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2C" w:rsidRDefault="006C7437">
      <w:pPr>
        <w:spacing w:line="320" w:lineRule="exact"/>
        <w:jc w:val="center"/>
        <w:rPr>
          <w:rFonts w:ascii="仿宋" w:eastAsia="仿宋" w:hAnsi="仿宋"/>
          <w:sz w:val="24"/>
          <w:szCs w:val="24"/>
        </w:rPr>
      </w:pPr>
      <w:r>
        <w:rPr>
          <w:rFonts w:asciiTheme="majorEastAsia" w:eastAsiaTheme="majorEastAsia" w:hAnsiTheme="majorEastAsia" w:hint="eastAsia"/>
          <w:b/>
          <w:sz w:val="32"/>
          <w:szCs w:val="32"/>
        </w:rPr>
        <w:t>拟购</w:t>
      </w:r>
      <w:r w:rsidR="006307D5" w:rsidRPr="006307D5">
        <w:rPr>
          <w:rFonts w:asciiTheme="majorEastAsia" w:eastAsiaTheme="majorEastAsia" w:hAnsiTheme="majorEastAsia" w:hint="eastAsia"/>
          <w:b/>
          <w:sz w:val="32"/>
          <w:szCs w:val="32"/>
          <w:u w:val="single"/>
        </w:rPr>
        <w:t>生化免疫流水线</w:t>
      </w:r>
      <w:r>
        <w:rPr>
          <w:rFonts w:asciiTheme="majorEastAsia" w:eastAsiaTheme="majorEastAsia" w:hAnsiTheme="majorEastAsia" w:hint="eastAsia"/>
          <w:b/>
          <w:sz w:val="32"/>
          <w:szCs w:val="32"/>
        </w:rPr>
        <w:t>项目初步参数论证征集意见表</w:t>
      </w:r>
    </w:p>
    <w:p w:rsidR="0045292C" w:rsidRDefault="0045292C">
      <w:pPr>
        <w:spacing w:line="320" w:lineRule="exact"/>
        <w:rPr>
          <w:rFonts w:ascii="仿宋" w:eastAsia="仿宋" w:hAnsi="仿宋"/>
          <w:sz w:val="24"/>
          <w:szCs w:val="24"/>
        </w:rPr>
      </w:pPr>
    </w:p>
    <w:p w:rsidR="0045292C" w:rsidRDefault="006C7437">
      <w:pPr>
        <w:spacing w:line="320" w:lineRule="exact"/>
        <w:rPr>
          <w:rFonts w:ascii="仿宋" w:eastAsia="仿宋" w:hAnsi="仿宋"/>
          <w:szCs w:val="21"/>
          <w:u w:val="single"/>
        </w:rPr>
      </w:pPr>
      <w:r>
        <w:rPr>
          <w:rFonts w:ascii="仿宋" w:eastAsia="仿宋" w:hAnsi="仿宋" w:hint="eastAsia"/>
          <w:szCs w:val="21"/>
        </w:rPr>
        <w:t>供应商、联系人及电话（加盖公章）：</w:t>
      </w:r>
      <w:r>
        <w:rPr>
          <w:rFonts w:ascii="仿宋" w:eastAsia="仿宋" w:hAnsi="仿宋" w:hint="eastAsia"/>
          <w:szCs w:val="21"/>
          <w:u w:val="single"/>
        </w:rPr>
        <w:t xml:space="preserve">                                                      </w:t>
      </w:r>
    </w:p>
    <w:p w:rsidR="0045292C" w:rsidRDefault="006C7437">
      <w:pPr>
        <w:spacing w:line="320" w:lineRule="exact"/>
        <w:rPr>
          <w:rFonts w:ascii="仿宋" w:eastAsia="仿宋" w:hAnsi="仿宋"/>
          <w:szCs w:val="21"/>
          <w:u w:val="single"/>
        </w:rPr>
      </w:pPr>
      <w:r>
        <w:rPr>
          <w:rFonts w:ascii="仿宋" w:eastAsia="仿宋" w:hAnsi="仿宋" w:hint="eastAsia"/>
          <w:szCs w:val="21"/>
        </w:rPr>
        <w:t>产品品牌、规格型号、产地、医疗器械注册证号及最低报价：</w:t>
      </w:r>
      <w:r>
        <w:rPr>
          <w:rFonts w:ascii="仿宋" w:eastAsia="仿宋" w:hAnsi="仿宋" w:hint="eastAsia"/>
          <w:szCs w:val="21"/>
          <w:u w:val="single"/>
        </w:rPr>
        <w:t xml:space="preserve">                                 </w:t>
      </w:r>
    </w:p>
    <w:p w:rsidR="0045292C" w:rsidRDefault="006C7437">
      <w:pPr>
        <w:spacing w:line="320" w:lineRule="exact"/>
        <w:ind w:firstLineChars="200" w:firstLine="422"/>
        <w:rPr>
          <w:rFonts w:ascii="仿宋" w:eastAsia="仿宋" w:hAnsi="仿宋"/>
          <w:b/>
          <w:szCs w:val="21"/>
        </w:rPr>
      </w:pPr>
      <w:r>
        <w:rPr>
          <w:rFonts w:ascii="仿宋" w:eastAsia="仿宋" w:hAnsi="仿宋" w:hint="eastAsia"/>
          <w:b/>
          <w:szCs w:val="21"/>
        </w:rPr>
        <w:t>备注：</w:t>
      </w:r>
    </w:p>
    <w:p w:rsidR="0045292C" w:rsidRDefault="006C7437">
      <w:pPr>
        <w:spacing w:line="320" w:lineRule="exact"/>
        <w:ind w:firstLineChars="200" w:firstLine="420"/>
        <w:rPr>
          <w:rFonts w:ascii="仿宋" w:eastAsia="仿宋" w:hAnsi="仿宋"/>
          <w:szCs w:val="21"/>
        </w:rPr>
      </w:pPr>
      <w:r>
        <w:rPr>
          <w:rFonts w:ascii="仿宋" w:eastAsia="仿宋" w:hAnsi="仿宋" w:hint="eastAsia"/>
          <w:szCs w:val="21"/>
        </w:rPr>
        <w:t>1、按要求格式填写并每页加盖报名供应商公章【电子章无效】，在规定时间内以</w:t>
      </w:r>
      <w:r>
        <w:rPr>
          <w:rFonts w:ascii="仿宋" w:eastAsia="仿宋" w:hAnsi="仿宋" w:hint="eastAsia"/>
          <w:b/>
          <w:szCs w:val="21"/>
        </w:rPr>
        <w:t>原件扫描件和电子版形式</w:t>
      </w:r>
      <w:r>
        <w:rPr>
          <w:rFonts w:ascii="仿宋" w:eastAsia="仿宋" w:hAnsi="仿宋" w:hint="eastAsia"/>
          <w:szCs w:val="21"/>
        </w:rPr>
        <w:t>发送至医院指定邮箱（）；</w:t>
      </w:r>
    </w:p>
    <w:p w:rsidR="0045292C" w:rsidRDefault="006C7437">
      <w:pPr>
        <w:spacing w:line="320" w:lineRule="exact"/>
        <w:ind w:firstLineChars="200" w:firstLine="420"/>
        <w:rPr>
          <w:rFonts w:ascii="仿宋" w:eastAsia="仿宋" w:hAnsi="仿宋"/>
          <w:b/>
          <w:szCs w:val="21"/>
          <w:u w:val="single"/>
        </w:rPr>
      </w:pPr>
      <w:r>
        <w:rPr>
          <w:rFonts w:ascii="仿宋" w:eastAsia="仿宋" w:hAnsi="仿宋" w:hint="eastAsia"/>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ascii="仿宋" w:eastAsia="仿宋" w:hAnsi="仿宋" w:hint="eastAsia"/>
          <w:b/>
          <w:szCs w:val="21"/>
          <w:u w:val="single"/>
        </w:rPr>
        <w:t>同时务必备注本品牌本规格型号产品相对应的真实指标并标注是否为独家（供医院汇总定稿版参数时选择）；</w:t>
      </w:r>
    </w:p>
    <w:p w:rsidR="0045292C" w:rsidRDefault="006C7437">
      <w:pPr>
        <w:spacing w:line="320" w:lineRule="exact"/>
        <w:ind w:firstLineChars="200" w:firstLine="420"/>
        <w:rPr>
          <w:rFonts w:ascii="仿宋" w:eastAsia="仿宋" w:hAnsi="仿宋"/>
          <w:bCs/>
          <w:szCs w:val="21"/>
        </w:rPr>
      </w:pPr>
      <w:r>
        <w:rPr>
          <w:rFonts w:ascii="仿宋" w:eastAsia="仿宋" w:hAnsi="仿宋" w:hint="eastAsia"/>
          <w:bCs/>
          <w:szCs w:val="21"/>
        </w:rPr>
        <w:t>3、院方根据各潜在供应商提供的配套耗材和须定期更换零部件的报价清单(须同步提供近</w:t>
      </w:r>
      <w:r w:rsidR="00591C15" w:rsidRPr="00591C15">
        <w:rPr>
          <w:rFonts w:ascii="仿宋" w:eastAsia="仿宋" w:hAnsi="仿宋"/>
          <w:bCs/>
          <w:szCs w:val="21"/>
        </w:rPr>
        <w:t>3</w:t>
      </w:r>
      <w:r>
        <w:rPr>
          <w:rFonts w:ascii="仿宋" w:eastAsia="仿宋" w:hAnsi="仿宋" w:hint="eastAsia"/>
          <w:bCs/>
          <w:szCs w:val="21"/>
        </w:rPr>
        <w:t>年内至少</w:t>
      </w:r>
      <w:r w:rsidR="00D018EF">
        <w:rPr>
          <w:rFonts w:ascii="仿宋" w:eastAsia="仿宋" w:hAnsi="仿宋"/>
          <w:bCs/>
          <w:szCs w:val="21"/>
        </w:rPr>
        <w:t>5</w:t>
      </w:r>
      <w:r>
        <w:rPr>
          <w:rFonts w:ascii="仿宋" w:eastAsia="仿宋" w:hAnsi="仿宋" w:hint="eastAsia"/>
          <w:bCs/>
          <w:szCs w:val="21"/>
        </w:rPr>
        <w:t>家二级及以上医院发票原件扫描件和入库清单【遮挡无效】)进行设置相关报价限价，若潜</w:t>
      </w:r>
      <w:bookmarkStart w:id="0" w:name="_GoBack"/>
      <w:bookmarkEnd w:id="0"/>
      <w:r>
        <w:rPr>
          <w:rFonts w:ascii="仿宋" w:eastAsia="仿宋" w:hAnsi="仿宋" w:hint="eastAsia"/>
          <w:bCs/>
          <w:szCs w:val="21"/>
        </w:rPr>
        <w:t>在供应商均未提供报价清单（含发票原件扫描件和入库清单）则视同本项目无耗材和须定期更换零部件。</w:t>
      </w:r>
    </w:p>
    <w:p w:rsidR="0045292C" w:rsidRDefault="006C7437">
      <w:pPr>
        <w:spacing w:line="320" w:lineRule="exact"/>
        <w:ind w:firstLineChars="200" w:firstLine="422"/>
        <w:rPr>
          <w:rFonts w:ascii="仿宋" w:eastAsia="仿宋" w:hAnsi="仿宋"/>
          <w:szCs w:val="21"/>
        </w:rPr>
      </w:pPr>
      <w:r>
        <w:rPr>
          <w:rFonts w:ascii="仿宋" w:eastAsia="仿宋" w:hAnsi="仿宋" w:hint="eastAsia"/>
          <w:b/>
          <w:szCs w:val="21"/>
        </w:rPr>
        <w:t>4、杜绝两现象：</w:t>
      </w:r>
      <w:r>
        <w:rPr>
          <w:rFonts w:ascii="仿宋" w:eastAsia="仿宋" w:hAnsi="仿宋" w:hint="eastAsia"/>
          <w:bCs/>
          <w:szCs w:val="21"/>
        </w:rPr>
        <w:t>一是整机保修3年，保修范围不包含须定期更换零部件，须定期更换零部件报价清单如下...；二是将须定期更换零部件变为耗材，恶意降低货物价格，提高耗材价（或直接提高耗材报价）。</w:t>
      </w:r>
    </w:p>
    <w:p w:rsidR="0045292C" w:rsidRDefault="006C7437">
      <w:pPr>
        <w:spacing w:line="320" w:lineRule="exact"/>
        <w:rPr>
          <w:rFonts w:ascii="仿宋" w:eastAsia="仿宋" w:hAnsi="仿宋"/>
          <w:b/>
          <w:szCs w:val="21"/>
        </w:rPr>
      </w:pPr>
      <w:r>
        <w:rPr>
          <w:rFonts w:ascii="仿宋" w:eastAsia="仿宋" w:hAnsi="仿宋" w:hint="eastAsia"/>
          <w:b/>
          <w:szCs w:val="21"/>
        </w:rPr>
        <w:t>附件：配套耗材、试剂【单人次费用】及须定期更换零部件报价清单（样表【若无则标注“无”且不可删除】、可单列）</w:t>
      </w:r>
    </w:p>
    <w:p w:rsidR="0045292C" w:rsidRDefault="006C7437">
      <w:pPr>
        <w:spacing w:line="300" w:lineRule="exact"/>
        <w:ind w:firstLineChars="200" w:firstLine="420"/>
        <w:rPr>
          <w:rFonts w:ascii="仿宋" w:eastAsia="仿宋" w:hAnsi="仿宋"/>
          <w:b/>
          <w:szCs w:val="21"/>
        </w:rPr>
      </w:pPr>
      <w:r>
        <w:rPr>
          <w:rFonts w:ascii="仿宋" w:eastAsia="仿宋" w:hAnsi="仿宋" w:cs="仿宋" w:hint="eastAsia"/>
          <w:bCs/>
          <w:szCs w:val="21"/>
        </w:rPr>
        <w:t>5、</w:t>
      </w:r>
      <w:r>
        <w:rPr>
          <w:rFonts w:ascii="仿宋" w:eastAsia="仿宋" w:hAnsi="仿宋" w:cs="仿宋" w:hint="eastAsia"/>
          <w:bCs/>
          <w:color w:val="FF0000"/>
          <w:szCs w:val="21"/>
        </w:rPr>
        <w:t>拟设置为</w:t>
      </w:r>
      <w:r>
        <w:rPr>
          <w:rFonts w:ascii="仿宋" w:eastAsia="仿宋" w:hAnsi="仿宋" w:cs="仿宋" w:hint="eastAsia"/>
          <w:bCs/>
          <w:szCs w:val="21"/>
        </w:rPr>
        <w:t>★项参数</w:t>
      </w:r>
      <w:r>
        <w:rPr>
          <w:rFonts w:ascii="仿宋" w:eastAsia="仿宋" w:hAnsi="仿宋" w:cs="仿宋" w:hint="eastAsia"/>
          <w:bCs/>
          <w:color w:val="FF0000"/>
          <w:szCs w:val="21"/>
        </w:rPr>
        <w:t>(★项标准：拟购设备核心参数指标</w:t>
      </w:r>
      <w:r>
        <w:rPr>
          <w:rFonts w:ascii="仿宋" w:eastAsia="仿宋" w:hAnsi="仿宋" w:cs="仿宋" w:hint="eastAsia"/>
          <w:b/>
          <w:szCs w:val="21"/>
        </w:rPr>
        <w:t>【如有不妥，请提出并提供权威部门证明文件，否则不予采纳】)</w:t>
      </w:r>
      <w:r>
        <w:rPr>
          <w:rFonts w:ascii="仿宋" w:eastAsia="仿宋" w:hAnsi="仿宋" w:cs="仿宋" w:hint="eastAsia"/>
          <w:bCs/>
          <w:szCs w:val="21"/>
        </w:rPr>
        <w:t>要求投标人在投标文件中所提供的证明材料须为政府主管部门</w:t>
      </w:r>
      <w:r>
        <w:rPr>
          <w:rFonts w:ascii="仿宋" w:eastAsia="仿宋" w:hAnsi="仿宋" w:cs="仿宋" w:hint="eastAsia"/>
          <w:b/>
          <w:szCs w:val="21"/>
        </w:rPr>
        <w:t>（</w:t>
      </w:r>
      <w:r>
        <w:rPr>
          <w:rStyle w:val="NormalCharacter"/>
          <w:rFonts w:ascii="仿宋" w:eastAsia="仿宋" w:hAnsi="仿宋" w:cs="仿宋" w:hint="eastAsia"/>
          <w:b/>
          <w:szCs w:val="21"/>
        </w:rPr>
        <w:t>或具备CMA【或CNAS】资质检测机构）</w:t>
      </w:r>
      <w:r>
        <w:rPr>
          <w:rStyle w:val="NormalCharacter"/>
          <w:rFonts w:ascii="仿宋" w:eastAsia="仿宋" w:hAnsi="仿宋" w:cs="仿宋" w:hint="eastAsia"/>
          <w:bCs/>
          <w:szCs w:val="21"/>
        </w:rPr>
        <w:t>出具的质检报告原件扫描件（政府主管部门</w:t>
      </w:r>
      <w:r>
        <w:rPr>
          <w:rFonts w:ascii="仿宋" w:eastAsia="仿宋" w:hAnsi="仿宋" w:cs="仿宋" w:hint="eastAsia"/>
          <w:bCs/>
          <w:szCs w:val="21"/>
        </w:rPr>
        <w:t>如国家</w:t>
      </w:r>
      <w:r>
        <w:rPr>
          <w:rStyle w:val="NormalCharacter"/>
          <w:rFonts w:ascii="仿宋" w:eastAsia="仿宋" w:hAnsi="仿宋" w:cs="仿宋" w:hint="eastAsia"/>
          <w:bCs/>
          <w:szCs w:val="21"/>
        </w:rPr>
        <w:t>食药监局或其下属单位或省级医疗器械检验机构或省级食品药品检验机构等）。</w:t>
      </w:r>
    </w:p>
    <w:p w:rsidR="0045292C" w:rsidRDefault="006C7437">
      <w:pPr>
        <w:spacing w:line="300" w:lineRule="exact"/>
        <w:ind w:firstLineChars="200" w:firstLine="420"/>
        <w:rPr>
          <w:rFonts w:ascii="仿宋" w:eastAsia="仿宋" w:hAnsi="仿宋"/>
          <w:b/>
          <w:szCs w:val="21"/>
        </w:rPr>
      </w:pPr>
      <w:r>
        <w:rPr>
          <w:rFonts w:ascii="仿宋" w:eastAsia="仿宋" w:hAnsi="仿宋" w:hint="eastAsia"/>
          <w:bCs/>
          <w:szCs w:val="21"/>
        </w:rPr>
        <w:t>附件：表1-4</w:t>
      </w:r>
    </w:p>
    <w:p w:rsidR="0045292C" w:rsidRDefault="0045292C">
      <w:pPr>
        <w:rPr>
          <w:rFonts w:ascii="宋体" w:eastAsia="宋体" w:hAnsi="宋体" w:cs="宋体"/>
          <w:sz w:val="24"/>
          <w:szCs w:val="24"/>
        </w:rPr>
      </w:pPr>
    </w:p>
    <w:tbl>
      <w:tblPr>
        <w:tblStyle w:val="a5"/>
        <w:tblW w:w="8519" w:type="dxa"/>
        <w:jc w:val="center"/>
        <w:tblLayout w:type="fixed"/>
        <w:tblLook w:val="04A0" w:firstRow="1" w:lastRow="0" w:firstColumn="1" w:lastColumn="0" w:noHBand="0" w:noVBand="1"/>
      </w:tblPr>
      <w:tblGrid>
        <w:gridCol w:w="846"/>
        <w:gridCol w:w="3260"/>
        <w:gridCol w:w="941"/>
        <w:gridCol w:w="739"/>
        <w:gridCol w:w="1469"/>
        <w:gridCol w:w="1264"/>
      </w:tblGrid>
      <w:tr w:rsidR="0045292C" w:rsidTr="005876E9">
        <w:trPr>
          <w:jc w:val="center"/>
        </w:trPr>
        <w:tc>
          <w:tcPr>
            <w:tcW w:w="4106" w:type="dxa"/>
            <w:gridSpan w:val="2"/>
          </w:tcPr>
          <w:p w:rsidR="0045292C" w:rsidRDefault="005876E9" w:rsidP="005876E9">
            <w:pPr>
              <w:spacing w:line="360" w:lineRule="exact"/>
              <w:rPr>
                <w:rFonts w:ascii="宋体" w:eastAsia="宋体" w:hAnsi="宋体" w:cs="宋体"/>
                <w:sz w:val="24"/>
                <w:szCs w:val="24"/>
              </w:rPr>
            </w:pPr>
            <w:r>
              <w:rPr>
                <w:rFonts w:ascii="宋体" w:eastAsia="宋体" w:hAnsi="宋体" w:cs="宋体" w:hint="eastAsia"/>
                <w:b/>
                <w:bCs/>
                <w:sz w:val="24"/>
                <w:szCs w:val="24"/>
              </w:rPr>
              <w:t>参数</w:t>
            </w:r>
            <w:r>
              <w:rPr>
                <w:rFonts w:ascii="宋体" w:eastAsia="宋体" w:hAnsi="宋体" w:cs="宋体"/>
                <w:b/>
                <w:bCs/>
                <w:sz w:val="24"/>
                <w:szCs w:val="24"/>
              </w:rPr>
              <w:t>及配置要求</w:t>
            </w:r>
          </w:p>
        </w:tc>
        <w:tc>
          <w:tcPr>
            <w:tcW w:w="941" w:type="dxa"/>
          </w:tcPr>
          <w:p w:rsidR="0045292C" w:rsidRDefault="006C7437">
            <w:pPr>
              <w:spacing w:line="360" w:lineRule="exact"/>
              <w:rPr>
                <w:rFonts w:ascii="宋体" w:eastAsia="宋体" w:hAnsi="宋体" w:cs="宋体"/>
                <w:b/>
                <w:bCs/>
                <w:sz w:val="24"/>
                <w:szCs w:val="24"/>
              </w:rPr>
            </w:pPr>
            <w:r>
              <w:rPr>
                <w:rFonts w:ascii="宋体" w:eastAsia="宋体" w:hAnsi="宋体" w:cs="宋体" w:hint="eastAsia"/>
                <w:bCs/>
                <w:sz w:val="24"/>
                <w:szCs w:val="24"/>
              </w:rPr>
              <w:t>是否设置为为★</w:t>
            </w:r>
          </w:p>
        </w:tc>
        <w:tc>
          <w:tcPr>
            <w:tcW w:w="739"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是否响应</w:t>
            </w:r>
          </w:p>
        </w:tc>
        <w:tc>
          <w:tcPr>
            <w:tcW w:w="1469" w:type="dxa"/>
          </w:tcPr>
          <w:p w:rsidR="0045292C" w:rsidRDefault="0045292C">
            <w:pPr>
              <w:spacing w:line="360" w:lineRule="exact"/>
              <w:rPr>
                <w:rFonts w:ascii="宋体" w:eastAsia="宋体" w:hAnsi="宋体" w:cs="宋体"/>
                <w:sz w:val="24"/>
                <w:szCs w:val="24"/>
              </w:rPr>
            </w:pPr>
          </w:p>
          <w:p w:rsidR="0045292C" w:rsidRDefault="006C7437">
            <w:pPr>
              <w:jc w:val="center"/>
              <w:rPr>
                <w:rFonts w:ascii="宋体" w:eastAsia="宋体" w:hAnsi="宋体" w:cs="宋体"/>
                <w:sz w:val="24"/>
                <w:szCs w:val="24"/>
              </w:rPr>
            </w:pPr>
            <w:r>
              <w:rPr>
                <w:rFonts w:ascii="宋体" w:eastAsia="宋体" w:hAnsi="宋体" w:cs="宋体" w:hint="eastAsia"/>
                <w:b/>
                <w:bCs/>
                <w:sz w:val="24"/>
                <w:szCs w:val="24"/>
              </w:rPr>
              <w:t>建议修改指标</w:t>
            </w:r>
          </w:p>
        </w:tc>
        <w:tc>
          <w:tcPr>
            <w:tcW w:w="1264"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备注（真实指标、是否独家）</w:t>
            </w:r>
          </w:p>
        </w:tc>
      </w:tr>
      <w:tr w:rsidR="00943CC9" w:rsidTr="00F9355A">
        <w:trPr>
          <w:jc w:val="center"/>
        </w:trPr>
        <w:tc>
          <w:tcPr>
            <w:tcW w:w="846" w:type="dxa"/>
            <w:vAlign w:val="center"/>
          </w:tcPr>
          <w:p w:rsidR="00943CC9" w:rsidRPr="009A32CF" w:rsidRDefault="009A32CF" w:rsidP="00943CC9">
            <w:pPr>
              <w:spacing w:line="360" w:lineRule="exact"/>
              <w:jc w:val="center"/>
              <w:rPr>
                <w:rFonts w:ascii="宋体" w:eastAsia="宋体" w:hAnsi="宋体" w:cs="宋体"/>
                <w:b/>
                <w:sz w:val="24"/>
                <w:szCs w:val="24"/>
              </w:rPr>
            </w:pPr>
            <w:r w:rsidRPr="009A32CF">
              <w:rPr>
                <w:rFonts w:ascii="宋体" w:eastAsia="宋体" w:hAnsi="宋体" w:cs="宋体" w:hint="eastAsia"/>
                <w:b/>
                <w:sz w:val="24"/>
                <w:szCs w:val="24"/>
              </w:rPr>
              <w:t>1</w:t>
            </w:r>
          </w:p>
        </w:tc>
        <w:tc>
          <w:tcPr>
            <w:tcW w:w="3260" w:type="dxa"/>
            <w:vAlign w:val="center"/>
          </w:tcPr>
          <w:p w:rsidR="00943CC9" w:rsidRPr="007A10C8" w:rsidRDefault="00F9355A" w:rsidP="00293155">
            <w:pPr>
              <w:widowControl/>
              <w:adjustRightInd w:val="0"/>
              <w:snapToGrid w:val="0"/>
              <w:spacing w:line="240" w:lineRule="atLeast"/>
              <w:jc w:val="left"/>
              <w:rPr>
                <w:rFonts w:ascii="宋体" w:eastAsia="宋体" w:hAnsi="宋体" w:cs="宋体"/>
                <w:color w:val="222222"/>
                <w:spacing w:val="8"/>
                <w:sz w:val="24"/>
                <w:szCs w:val="24"/>
                <w:shd w:val="clear" w:color="auto" w:fill="FFFFFF"/>
              </w:rPr>
            </w:pPr>
            <w:r>
              <w:rPr>
                <w:rFonts w:ascii="宋体" w:eastAsia="宋体" w:hAnsi="宋体" w:cs="宋体" w:hint="eastAsia"/>
                <w:b/>
                <w:bCs/>
                <w:color w:val="000000"/>
                <w:kern w:val="0"/>
                <w:sz w:val="24"/>
                <w:szCs w:val="24"/>
                <w:lang w:bidi="ar"/>
              </w:rPr>
              <w:t>系统构成：</w:t>
            </w:r>
            <w:r w:rsidR="00293155" w:rsidRPr="00293155">
              <w:rPr>
                <w:rFonts w:asciiTheme="minorEastAsia" w:hAnsiTheme="minorEastAsia" w:cs="等线" w:hint="eastAsia"/>
                <w:color w:val="000000"/>
                <w:kern w:val="0"/>
                <w:sz w:val="24"/>
                <w:szCs w:val="24"/>
                <w:lang w:bidi="ar"/>
              </w:rPr>
              <w:t>生化免疫流水线系统包括样本处理系统（1套）、转送轨道（1套）、在线全自动生化免疫分析系统（在线全自动生化分析仪2台、在线全自动发光分析仪2台，）、样本管理系统（1套，）、仪器相关操作软件。离心单元（在线离心机1台）。</w:t>
            </w:r>
          </w:p>
        </w:tc>
        <w:tc>
          <w:tcPr>
            <w:tcW w:w="941" w:type="dxa"/>
            <w:vAlign w:val="center"/>
          </w:tcPr>
          <w:p w:rsidR="00943CC9" w:rsidRDefault="00F9355A" w:rsidP="00F9355A">
            <w:pPr>
              <w:spacing w:line="360" w:lineRule="auto"/>
              <w:jc w:val="center"/>
              <w:rPr>
                <w:rFonts w:ascii="宋体" w:eastAsia="宋体" w:hAnsi="宋体" w:cs="宋体"/>
                <w:b/>
                <w:bCs/>
                <w:color w:val="000000"/>
                <w:sz w:val="24"/>
                <w:szCs w:val="24"/>
              </w:rPr>
            </w:pPr>
            <w:r>
              <w:rPr>
                <w:rFonts w:ascii="宋体" w:eastAsia="宋体" w:hAnsi="宋体" w:cs="宋体" w:hint="eastAsia"/>
                <w:bCs/>
                <w:sz w:val="24"/>
                <w:szCs w:val="24"/>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F9355A" w:rsidTr="00293155">
        <w:trPr>
          <w:jc w:val="center"/>
        </w:trPr>
        <w:tc>
          <w:tcPr>
            <w:tcW w:w="846" w:type="dxa"/>
            <w:vAlign w:val="center"/>
          </w:tcPr>
          <w:p w:rsidR="00F9355A" w:rsidRPr="009A32CF" w:rsidRDefault="009A32CF" w:rsidP="00293155">
            <w:pPr>
              <w:spacing w:line="360" w:lineRule="exact"/>
              <w:jc w:val="center"/>
              <w:rPr>
                <w:rFonts w:ascii="宋体" w:eastAsia="宋体" w:hAnsi="宋体" w:cs="宋体"/>
                <w:b/>
                <w:bCs/>
                <w:sz w:val="24"/>
                <w:szCs w:val="24"/>
              </w:rPr>
            </w:pPr>
            <w:r w:rsidRPr="009A32CF">
              <w:rPr>
                <w:rFonts w:ascii="宋体" w:eastAsia="宋体" w:hAnsi="宋体" w:cs="宋体" w:hint="eastAsia"/>
                <w:b/>
                <w:bCs/>
                <w:sz w:val="24"/>
                <w:szCs w:val="24"/>
              </w:rPr>
              <w:t>2</w:t>
            </w:r>
          </w:p>
        </w:tc>
        <w:tc>
          <w:tcPr>
            <w:tcW w:w="3260" w:type="dxa"/>
            <w:vAlign w:val="center"/>
          </w:tcPr>
          <w:p w:rsidR="00F9355A" w:rsidRPr="009A32CF" w:rsidRDefault="00F9355A" w:rsidP="009A32CF">
            <w:pPr>
              <w:widowControl/>
              <w:adjustRightInd w:val="0"/>
              <w:snapToGrid w:val="0"/>
              <w:spacing w:line="240" w:lineRule="atLeast"/>
              <w:rPr>
                <w:rFonts w:ascii="宋体" w:eastAsia="宋体" w:hAnsi="宋体" w:cs="宋体"/>
                <w:b/>
                <w:bCs/>
                <w:sz w:val="24"/>
                <w:szCs w:val="24"/>
              </w:rPr>
            </w:pPr>
            <w:r w:rsidRPr="009A32CF">
              <w:rPr>
                <w:rFonts w:ascii="宋体" w:eastAsia="宋体" w:hAnsi="宋体" w:cs="宋体" w:hint="eastAsia"/>
                <w:b/>
                <w:bCs/>
                <w:sz w:val="24"/>
                <w:szCs w:val="24"/>
              </w:rPr>
              <w:t>流水线系统要求</w:t>
            </w:r>
          </w:p>
        </w:tc>
        <w:tc>
          <w:tcPr>
            <w:tcW w:w="4413" w:type="dxa"/>
            <w:gridSpan w:val="4"/>
          </w:tcPr>
          <w:p w:rsidR="00F9355A" w:rsidRDefault="00F9355A" w:rsidP="00943CC9">
            <w:pPr>
              <w:spacing w:line="360" w:lineRule="exact"/>
              <w:rPr>
                <w:rFonts w:ascii="宋体" w:eastAsia="宋体" w:hAnsi="宋体" w:cs="宋体"/>
                <w:sz w:val="24"/>
                <w:szCs w:val="24"/>
              </w:rPr>
            </w:pPr>
          </w:p>
        </w:tc>
      </w:tr>
      <w:tr w:rsidR="00943CC9" w:rsidTr="00EE6A6A">
        <w:trPr>
          <w:jc w:val="center"/>
        </w:trPr>
        <w:tc>
          <w:tcPr>
            <w:tcW w:w="846" w:type="dxa"/>
            <w:vAlign w:val="center"/>
          </w:tcPr>
          <w:p w:rsidR="00943CC9" w:rsidRDefault="00F9355A" w:rsidP="00943CC9">
            <w:pPr>
              <w:spacing w:line="360" w:lineRule="exact"/>
              <w:jc w:val="center"/>
              <w:rPr>
                <w:rFonts w:ascii="宋体" w:eastAsia="宋体" w:hAnsi="宋体" w:cs="宋体"/>
                <w:sz w:val="24"/>
                <w:szCs w:val="24"/>
              </w:rPr>
            </w:pPr>
            <w:r>
              <w:rPr>
                <w:rFonts w:ascii="宋体" w:eastAsia="宋体" w:hAnsi="宋体" w:cs="宋体"/>
                <w:sz w:val="24"/>
                <w:szCs w:val="24"/>
              </w:rPr>
              <w:t>2.1</w:t>
            </w:r>
          </w:p>
        </w:tc>
        <w:tc>
          <w:tcPr>
            <w:tcW w:w="3260" w:type="dxa"/>
            <w:vAlign w:val="center"/>
          </w:tcPr>
          <w:p w:rsidR="00943CC9" w:rsidRPr="009A32CF" w:rsidRDefault="00F9355A" w:rsidP="007A10C8">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系统需同时为流水线线上、线下分析仪及手工样本服务</w:t>
            </w:r>
          </w:p>
        </w:tc>
        <w:tc>
          <w:tcPr>
            <w:tcW w:w="941" w:type="dxa"/>
          </w:tcPr>
          <w:p w:rsidR="00943CC9" w:rsidRDefault="00943CC9" w:rsidP="00943CC9">
            <w:pPr>
              <w:spacing w:line="360" w:lineRule="auto"/>
              <w:rPr>
                <w:rFonts w:ascii="宋体" w:eastAsia="宋体" w:hAnsi="宋体" w:cs="宋体"/>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F9355A" w:rsidTr="00F9355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lastRenderedPageBreak/>
              <w:t>2.2</w:t>
            </w:r>
          </w:p>
        </w:tc>
        <w:tc>
          <w:tcPr>
            <w:tcW w:w="3260" w:type="dxa"/>
            <w:vAlign w:val="bottom"/>
          </w:tcPr>
          <w:p w:rsidR="00F9355A" w:rsidRPr="009A32CF" w:rsidRDefault="00F9355A" w:rsidP="00F9355A">
            <w:pPr>
              <w:widowControl/>
              <w:spacing w:line="360" w:lineRule="auto"/>
              <w:jc w:val="left"/>
              <w:textAlignment w:val="bottom"/>
              <w:rPr>
                <w:rFonts w:asciiTheme="majorEastAsia" w:eastAsiaTheme="majorEastAsia" w:hAnsiTheme="majorEastAsia" w:cs="等线"/>
                <w:sz w:val="24"/>
                <w:szCs w:val="24"/>
              </w:rPr>
            </w:pPr>
            <w:r w:rsidRPr="009A32CF">
              <w:rPr>
                <w:rFonts w:asciiTheme="majorEastAsia" w:eastAsiaTheme="majorEastAsia" w:hAnsiTheme="majorEastAsia" w:cs="等线" w:hint="eastAsia"/>
                <w:kern w:val="0"/>
                <w:sz w:val="24"/>
                <w:szCs w:val="24"/>
                <w:lang w:bidi="ar"/>
              </w:rPr>
              <w:t>样本在轨道上采用试管座运行，效率更高，样本传输速度≥200mm/s。</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p>
        </w:tc>
        <w:tc>
          <w:tcPr>
            <w:tcW w:w="3260" w:type="dxa"/>
            <w:vAlign w:val="center"/>
          </w:tcPr>
          <w:p w:rsidR="00F9355A" w:rsidRPr="009A32CF" w:rsidRDefault="00F9355A" w:rsidP="00F9355A">
            <w:pPr>
              <w:spacing w:line="360" w:lineRule="auto"/>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自动化系统通过轨道直接将各功能单元连接起来，任何环节都无需人工在模块间搬运传递，实现完整的自动化标本处理流程</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hint="eastAsia"/>
                <w:sz w:val="24"/>
                <w:szCs w:val="24"/>
              </w:rPr>
              <w:t>2.4</w:t>
            </w:r>
          </w:p>
        </w:tc>
        <w:tc>
          <w:tcPr>
            <w:tcW w:w="3260" w:type="dxa"/>
            <w:vAlign w:val="center"/>
          </w:tcPr>
          <w:p w:rsidR="00F9355A" w:rsidRPr="009A32CF" w:rsidRDefault="00F9355A" w:rsidP="00F9355A">
            <w:pPr>
              <w:spacing w:line="360" w:lineRule="auto"/>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原厂标配相应计算机硬件和软件系统</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2.5</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可实现探测和分析血清质量状况、样本量等功能</w:t>
            </w:r>
          </w:p>
        </w:tc>
        <w:tc>
          <w:tcPr>
            <w:tcW w:w="941" w:type="dxa"/>
            <w:vAlign w:val="center"/>
          </w:tcPr>
          <w:p w:rsidR="00F9355A" w:rsidRDefault="00F9355A" w:rsidP="00F9355A">
            <w:pPr>
              <w:spacing w:line="360" w:lineRule="exact"/>
              <w:jc w:val="center"/>
              <w:rPr>
                <w:rFonts w:ascii="宋体" w:eastAsia="宋体" w:hAnsi="宋体" w:cs="宋体"/>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2.6</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独立急诊样本位≥80个，真正实现急诊样本优先检测</w:t>
            </w:r>
          </w:p>
        </w:tc>
        <w:tc>
          <w:tcPr>
            <w:tcW w:w="941" w:type="dxa"/>
            <w:vAlign w:val="center"/>
          </w:tcPr>
          <w:p w:rsidR="00F9355A" w:rsidRDefault="00F9355A" w:rsidP="00F9355A">
            <w:pPr>
              <w:spacing w:line="360" w:lineRule="exact"/>
              <w:jc w:val="center"/>
              <w:rPr>
                <w:rFonts w:ascii="宋体" w:eastAsia="宋体" w:hAnsi="宋体" w:cs="宋体"/>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2.7</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去盖速度≥600管/小时，可同时为不同类型试管去盖，可选择性去盖</w:t>
            </w:r>
          </w:p>
        </w:tc>
        <w:tc>
          <w:tcPr>
            <w:tcW w:w="941" w:type="dxa"/>
            <w:vAlign w:val="center"/>
          </w:tcPr>
          <w:p w:rsidR="00F9355A" w:rsidRDefault="00F9355A" w:rsidP="00F9355A">
            <w:pPr>
              <w:pStyle w:val="2"/>
              <w:numPr>
                <w:ilvl w:val="1"/>
                <w:numId w:val="0"/>
              </w:numPr>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2.8</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可根据审核规则对样本发送自动重做、稀释倍数或追加测试</w:t>
            </w:r>
          </w:p>
        </w:tc>
        <w:tc>
          <w:tcPr>
            <w:tcW w:w="941" w:type="dxa"/>
          </w:tcPr>
          <w:p w:rsidR="00F9355A" w:rsidRDefault="00F9355A" w:rsidP="00F9355A">
            <w:pPr>
              <w:pStyle w:val="2"/>
              <w:numPr>
                <w:ilvl w:val="1"/>
                <w:numId w:val="0"/>
              </w:numP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2.9</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实现TAT实时监控，并可将数据导出至Excel，方便用户做更加复杂的数据分析。</w:t>
            </w:r>
          </w:p>
        </w:tc>
        <w:tc>
          <w:tcPr>
            <w:tcW w:w="941" w:type="dxa"/>
          </w:tcPr>
          <w:p w:rsidR="00F9355A" w:rsidRDefault="00F9355A" w:rsidP="00F9355A">
            <w:pPr>
              <w:pStyle w:val="2"/>
              <w:numPr>
                <w:ilvl w:val="1"/>
                <w:numId w:val="0"/>
              </w:numP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2.10</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中间体软件可自定义实验室审核规则；具备检验样本自动审核功能；危急值管理功能</w:t>
            </w:r>
          </w:p>
        </w:tc>
        <w:tc>
          <w:tcPr>
            <w:tcW w:w="941" w:type="dxa"/>
            <w:vAlign w:val="center"/>
          </w:tcPr>
          <w:p w:rsidR="00F9355A" w:rsidRDefault="00F9355A" w:rsidP="00F9355A">
            <w:pPr>
              <w:pStyle w:val="2"/>
              <w:numPr>
                <w:ilvl w:val="1"/>
                <w:numId w:val="0"/>
              </w:numPr>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2.11</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提供错误标本管的存储区域，分析前筛出不合格标本，便于人工早期介入处理</w:t>
            </w:r>
          </w:p>
        </w:tc>
        <w:tc>
          <w:tcPr>
            <w:tcW w:w="941" w:type="dxa"/>
          </w:tcPr>
          <w:p w:rsidR="00F9355A" w:rsidRPr="0064540E" w:rsidRDefault="00F9355A" w:rsidP="00F9355A">
            <w:pPr>
              <w:pStyle w:val="2"/>
              <w:numPr>
                <w:ilvl w:val="1"/>
                <w:numId w:val="0"/>
              </w:numP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Pr="0064540E"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2.12</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保存样本照片及液面高度、血清量等初始信息，建立样本库</w:t>
            </w:r>
          </w:p>
        </w:tc>
        <w:tc>
          <w:tcPr>
            <w:tcW w:w="941" w:type="dxa"/>
            <w:vAlign w:val="center"/>
          </w:tcPr>
          <w:p w:rsidR="00F9355A" w:rsidRPr="0064540E" w:rsidRDefault="00F9355A" w:rsidP="00F9355A">
            <w:pPr>
              <w:pStyle w:val="2"/>
              <w:numPr>
                <w:ilvl w:val="1"/>
                <w:numId w:val="0"/>
              </w:numPr>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Pr="0064540E"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9355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2.13</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生化仪和化学发光分析仪均为同一品牌，以方便实现统一界面便捷操作，信息互联互通更高效。</w:t>
            </w:r>
          </w:p>
        </w:tc>
        <w:tc>
          <w:tcPr>
            <w:tcW w:w="941" w:type="dxa"/>
            <w:vAlign w:val="center"/>
          </w:tcPr>
          <w:p w:rsidR="00F9355A" w:rsidRPr="0064540E" w:rsidRDefault="00F9355A" w:rsidP="00F9355A">
            <w:pPr>
              <w:pStyle w:val="2"/>
              <w:numPr>
                <w:ilvl w:val="1"/>
                <w:numId w:val="0"/>
              </w:numPr>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Pr="0064540E"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9A32CF">
        <w:trPr>
          <w:jc w:val="center"/>
        </w:trPr>
        <w:tc>
          <w:tcPr>
            <w:tcW w:w="846" w:type="dxa"/>
            <w:vAlign w:val="center"/>
          </w:tcPr>
          <w:p w:rsidR="00F9355A" w:rsidRPr="009A32CF" w:rsidRDefault="00F9355A" w:rsidP="009A32CF">
            <w:pPr>
              <w:spacing w:line="360" w:lineRule="exact"/>
              <w:jc w:val="center"/>
              <w:rPr>
                <w:rFonts w:ascii="宋体" w:eastAsia="宋体" w:hAnsi="宋体" w:cs="宋体"/>
                <w:b/>
                <w:bCs/>
                <w:sz w:val="24"/>
                <w:szCs w:val="24"/>
              </w:rPr>
            </w:pPr>
            <w:r w:rsidRPr="009A32CF">
              <w:rPr>
                <w:rFonts w:ascii="宋体" w:eastAsia="宋体" w:hAnsi="宋体" w:cs="宋体"/>
                <w:b/>
                <w:bCs/>
                <w:sz w:val="24"/>
                <w:szCs w:val="24"/>
              </w:rPr>
              <w:t>3</w:t>
            </w:r>
          </w:p>
        </w:tc>
        <w:tc>
          <w:tcPr>
            <w:tcW w:w="3260" w:type="dxa"/>
            <w:vAlign w:val="center"/>
          </w:tcPr>
          <w:p w:rsidR="00F9355A" w:rsidRPr="009A32CF" w:rsidRDefault="00F9355A" w:rsidP="009A32CF">
            <w:pPr>
              <w:widowControl/>
              <w:adjustRightInd w:val="0"/>
              <w:snapToGrid w:val="0"/>
              <w:spacing w:line="240" w:lineRule="atLeast"/>
              <w:rPr>
                <w:rFonts w:ascii="宋体" w:eastAsia="宋体" w:hAnsi="宋体" w:cs="宋体"/>
                <w:b/>
                <w:bCs/>
                <w:sz w:val="24"/>
                <w:szCs w:val="24"/>
              </w:rPr>
            </w:pPr>
            <w:r w:rsidRPr="009A32CF">
              <w:rPr>
                <w:rFonts w:ascii="宋体" w:eastAsia="宋体" w:hAnsi="宋体" w:cs="宋体" w:hint="eastAsia"/>
                <w:b/>
                <w:bCs/>
                <w:sz w:val="24"/>
                <w:szCs w:val="24"/>
              </w:rPr>
              <w:t>在线全自动生化分析系统（单台参数）</w:t>
            </w:r>
          </w:p>
        </w:tc>
        <w:tc>
          <w:tcPr>
            <w:tcW w:w="4413" w:type="dxa"/>
            <w:gridSpan w:val="4"/>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jc w:val="center"/>
            </w:pPr>
            <w:r>
              <w:rPr>
                <w:rFonts w:ascii="宋体" w:eastAsia="宋体" w:hAnsi="宋体" w:cs="宋体"/>
                <w:color w:val="222222"/>
                <w:spacing w:val="8"/>
                <w:sz w:val="24"/>
                <w:szCs w:val="24"/>
                <w:shd w:val="clear" w:color="auto" w:fill="FFFFFF"/>
              </w:rPr>
              <w:lastRenderedPageBreak/>
              <w:t>3.1</w:t>
            </w:r>
          </w:p>
        </w:tc>
        <w:tc>
          <w:tcPr>
            <w:tcW w:w="3260" w:type="dxa"/>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检测速度：单机测速≥2000测试/小时；离子≥600测试/小时</w:t>
            </w:r>
          </w:p>
        </w:tc>
        <w:tc>
          <w:tcPr>
            <w:tcW w:w="941" w:type="dxa"/>
          </w:tcPr>
          <w:p w:rsidR="00F9355A" w:rsidRPr="0064540E" w:rsidRDefault="00F9355A" w:rsidP="00F9355A">
            <w:pPr>
              <w:pStyle w:val="2"/>
              <w:numPr>
                <w:ilvl w:val="1"/>
                <w:numId w:val="0"/>
              </w:numP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Pr="0064540E"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jc w:val="center"/>
              <w:rPr>
                <w:rFonts w:ascii="宋体" w:eastAsia="宋体" w:hAnsi="宋体" w:cs="宋体"/>
                <w:color w:val="222222"/>
                <w:spacing w:val="8"/>
                <w:sz w:val="24"/>
                <w:szCs w:val="24"/>
                <w:shd w:val="clear" w:color="auto" w:fill="FFFFFF"/>
              </w:rPr>
            </w:pPr>
            <w:r>
              <w:rPr>
                <w:rFonts w:ascii="宋体" w:eastAsia="宋体" w:hAnsi="宋体" w:cs="宋体"/>
                <w:color w:val="222222"/>
                <w:spacing w:val="8"/>
                <w:sz w:val="24"/>
                <w:szCs w:val="24"/>
                <w:shd w:val="clear" w:color="auto" w:fill="FFFFFF"/>
              </w:rPr>
              <w:t>3.2</w:t>
            </w:r>
          </w:p>
        </w:tc>
        <w:tc>
          <w:tcPr>
            <w:tcW w:w="3260" w:type="dxa"/>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分析方法：终点法，速率法，固定时间法等</w:t>
            </w:r>
          </w:p>
        </w:tc>
        <w:tc>
          <w:tcPr>
            <w:tcW w:w="941" w:type="dxa"/>
            <w:vAlign w:val="center"/>
          </w:tcPr>
          <w:p w:rsidR="00F9355A" w:rsidRPr="0064540E" w:rsidRDefault="00F9355A" w:rsidP="00F9355A">
            <w:pPr>
              <w:pStyle w:val="2"/>
              <w:numPr>
                <w:ilvl w:val="1"/>
                <w:numId w:val="0"/>
              </w:numPr>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Pr="0064540E"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3.3</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样本位：≥360个（标准配置，不含缓冲位）</w:t>
            </w:r>
            <w:r w:rsidRPr="009A32CF">
              <w:rPr>
                <w:rFonts w:asciiTheme="majorEastAsia" w:eastAsiaTheme="majorEastAsia" w:hAnsiTheme="majorEastAsia" w:cs="Times New Roman" w:hint="eastAsia"/>
                <w:sz w:val="24"/>
                <w:szCs w:val="24"/>
              </w:rPr>
              <w:t>；</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tcPr>
          <w:p w:rsidR="00F9355A" w:rsidRPr="00B72E67" w:rsidRDefault="00F9355A" w:rsidP="00F9355A">
            <w:pPr>
              <w:spacing w:line="360" w:lineRule="exact"/>
              <w:jc w:val="center"/>
            </w:pPr>
            <w:r>
              <w:rPr>
                <w:rFonts w:ascii="宋体" w:eastAsia="宋体" w:hAnsi="宋体" w:cs="宋体"/>
                <w:sz w:val="24"/>
                <w:szCs w:val="24"/>
              </w:rPr>
              <w:t>3.4</w:t>
            </w:r>
          </w:p>
        </w:tc>
        <w:tc>
          <w:tcPr>
            <w:tcW w:w="3260" w:type="dxa"/>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最小样本量：1ul，0.1ul递增</w:t>
            </w:r>
          </w:p>
        </w:tc>
        <w:tc>
          <w:tcPr>
            <w:tcW w:w="941" w:type="dxa"/>
            <w:vAlign w:val="center"/>
          </w:tcPr>
          <w:p w:rsidR="00F9355A" w:rsidRPr="0064540E" w:rsidRDefault="00F9355A" w:rsidP="00F9355A">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3.5</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反应位：≥416个（标准配置），材质为永久性硬质玻璃杯</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9355A">
        <w:trPr>
          <w:trHeight w:val="217"/>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3.6</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最小反应体积：≤80μl</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9355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3.7</w:t>
            </w:r>
          </w:p>
        </w:tc>
        <w:tc>
          <w:tcPr>
            <w:tcW w:w="3260" w:type="dxa"/>
            <w:vAlign w:val="center"/>
          </w:tcPr>
          <w:p w:rsidR="00F9355A" w:rsidRPr="009A32CF" w:rsidRDefault="00F9355A" w:rsidP="00F9355A">
            <w:pPr>
              <w:spacing w:line="360" w:lineRule="auto"/>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试剂位：单机至少180个（标准配置不含拓展），具备24小时不间断冷藏功能，试剂仓冷藏温度2℃～8℃</w:t>
            </w:r>
            <w:r w:rsidRPr="009A32CF">
              <w:rPr>
                <w:rFonts w:asciiTheme="majorEastAsia" w:eastAsiaTheme="majorEastAsia" w:hAnsiTheme="majorEastAsia" w:cs="Times New Roman"/>
                <w:sz w:val="24"/>
                <w:szCs w:val="24"/>
              </w:rPr>
              <w:t xml:space="preserve"> </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3.8</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最小试剂量：10ul，0.5ul递增</w:t>
            </w:r>
            <w:r w:rsidRPr="009A32CF">
              <w:rPr>
                <w:rFonts w:asciiTheme="majorEastAsia" w:eastAsiaTheme="majorEastAsia" w:hAnsiTheme="majorEastAsia" w:cs="Times New Roman" w:hint="eastAsia"/>
                <w:sz w:val="24"/>
                <w:szCs w:val="24"/>
              </w:rPr>
              <w:t>；</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3.9</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波长：至少具有15个固定波长</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3.10</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仪器具有可扩展性，采用模块组合式设计,可继续在仪器后方连接生化模块及发光模块且不需要添加辅助轨道而直接连接；具有连接≥2个模块的能力</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3.11</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当仪器的主轨道发生故障或用户需要时，单机可独立装载标本和进行正常的检测</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9355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3.12</w:t>
            </w:r>
          </w:p>
        </w:tc>
        <w:tc>
          <w:tcPr>
            <w:tcW w:w="3260" w:type="dxa"/>
            <w:vAlign w:val="bottom"/>
          </w:tcPr>
          <w:p w:rsidR="00F9355A" w:rsidRPr="009A32CF" w:rsidRDefault="00F9355A" w:rsidP="00F9355A">
            <w:pPr>
              <w:widowControl/>
              <w:spacing w:line="360" w:lineRule="auto"/>
              <w:jc w:val="left"/>
              <w:textAlignment w:val="bottom"/>
              <w:rPr>
                <w:rFonts w:asciiTheme="majorEastAsia" w:eastAsiaTheme="majorEastAsia" w:hAnsiTheme="majorEastAsia" w:cs="等线"/>
                <w:color w:val="000000"/>
                <w:sz w:val="24"/>
                <w:szCs w:val="24"/>
              </w:rPr>
            </w:pPr>
            <w:r w:rsidRPr="009A32CF">
              <w:rPr>
                <w:rFonts w:asciiTheme="majorEastAsia" w:eastAsiaTheme="majorEastAsia" w:hAnsiTheme="majorEastAsia" w:cs="等线" w:hint="eastAsia"/>
                <w:color w:val="000000"/>
                <w:kern w:val="0"/>
                <w:sz w:val="24"/>
                <w:szCs w:val="24"/>
                <w:lang w:bidi="ar"/>
              </w:rPr>
              <w:t>吸光度线性范围：-0.1～3.5Abs或更宽</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3.13</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采用电加热或固体直热控温技术，日常免维护无需加注恒温液</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r w:rsidRPr="007A10C8">
              <w:rPr>
                <w:rFonts w:ascii="宋体" w:hAnsi="宋体" w:cs="宋体" w:hint="eastAsia"/>
                <w:b/>
                <w:bCs/>
                <w:kern w:val="0"/>
                <w:sz w:val="24"/>
                <w:szCs w:val="20"/>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3.14</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采用桨式搅拌或微螺旋式搅拌，支持自主定制搅拌参数（搅拌力度和速度可调）</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F5924">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3.15</w:t>
            </w:r>
          </w:p>
        </w:tc>
        <w:tc>
          <w:tcPr>
            <w:tcW w:w="3260" w:type="dxa"/>
            <w:vAlign w:val="center"/>
          </w:tcPr>
          <w:p w:rsidR="00F9355A" w:rsidRPr="009A32CF" w:rsidRDefault="00F9355A" w:rsidP="00F9355A">
            <w:pPr>
              <w:spacing w:line="360" w:lineRule="auto"/>
              <w:rPr>
                <w:rFonts w:asciiTheme="majorEastAsia" w:eastAsiaTheme="majorEastAsia" w:hAnsiTheme="majorEastAsia" w:cs="Times New Roman"/>
                <w:sz w:val="24"/>
                <w:szCs w:val="24"/>
              </w:rPr>
            </w:pPr>
            <w:r w:rsidRPr="009A32CF">
              <w:rPr>
                <w:rFonts w:asciiTheme="majorEastAsia" w:eastAsiaTheme="majorEastAsia" w:hAnsiTheme="majorEastAsia" w:cs="等线" w:hint="eastAsia"/>
                <w:color w:val="000000"/>
                <w:kern w:val="0"/>
                <w:sz w:val="24"/>
                <w:szCs w:val="24"/>
                <w:lang w:bidi="ar"/>
              </w:rPr>
              <w:t>探针自动清洗，样品携带交叉污染率≤0.1%；</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F84902">
        <w:trPr>
          <w:jc w:val="center"/>
        </w:trPr>
        <w:tc>
          <w:tcPr>
            <w:tcW w:w="846" w:type="dxa"/>
            <w:vAlign w:val="center"/>
          </w:tcPr>
          <w:p w:rsidR="00F9355A" w:rsidRPr="009A32CF" w:rsidRDefault="00F9355A" w:rsidP="00F9355A">
            <w:pPr>
              <w:spacing w:line="360" w:lineRule="exact"/>
              <w:jc w:val="center"/>
              <w:rPr>
                <w:rFonts w:ascii="宋体" w:eastAsia="宋体" w:hAnsi="宋体" w:cs="宋体"/>
                <w:b/>
                <w:sz w:val="24"/>
                <w:szCs w:val="24"/>
              </w:rPr>
            </w:pPr>
            <w:r w:rsidRPr="009A32CF">
              <w:rPr>
                <w:rFonts w:ascii="宋体" w:eastAsia="宋体" w:hAnsi="宋体" w:cs="宋体"/>
                <w:b/>
                <w:sz w:val="24"/>
                <w:szCs w:val="24"/>
              </w:rPr>
              <w:lastRenderedPageBreak/>
              <w:t>4</w:t>
            </w:r>
          </w:p>
        </w:tc>
        <w:tc>
          <w:tcPr>
            <w:tcW w:w="3260" w:type="dxa"/>
            <w:vAlign w:val="center"/>
          </w:tcPr>
          <w:p w:rsidR="00F9355A" w:rsidRPr="009A32CF" w:rsidRDefault="00F9355A" w:rsidP="009A32CF">
            <w:pPr>
              <w:widowControl/>
              <w:adjustRightInd w:val="0"/>
              <w:snapToGrid w:val="0"/>
              <w:spacing w:line="240" w:lineRule="atLeast"/>
              <w:rPr>
                <w:rFonts w:asciiTheme="majorEastAsia" w:eastAsiaTheme="majorEastAsia" w:hAnsiTheme="majorEastAsia" w:cs="宋体"/>
                <w:color w:val="222222"/>
                <w:spacing w:val="8"/>
                <w:sz w:val="24"/>
                <w:szCs w:val="24"/>
                <w:shd w:val="clear" w:color="auto" w:fill="FFFFFF"/>
              </w:rPr>
            </w:pPr>
            <w:r w:rsidRPr="009A32CF">
              <w:rPr>
                <w:rFonts w:ascii="宋体" w:eastAsia="宋体" w:hAnsi="宋体" w:cs="宋体" w:hint="eastAsia"/>
                <w:b/>
                <w:bCs/>
                <w:sz w:val="24"/>
                <w:szCs w:val="24"/>
              </w:rPr>
              <w:t>在线全自动发光分析系统</w:t>
            </w:r>
          </w:p>
        </w:tc>
        <w:tc>
          <w:tcPr>
            <w:tcW w:w="4413" w:type="dxa"/>
            <w:gridSpan w:val="4"/>
            <w:vAlign w:val="center"/>
          </w:tcPr>
          <w:p w:rsidR="00F9355A" w:rsidRDefault="00F9355A" w:rsidP="00F9355A">
            <w:pPr>
              <w:spacing w:line="360" w:lineRule="exact"/>
              <w:jc w:val="center"/>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4.1</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Times New Roman"/>
                <w:color w:val="000000"/>
                <w:sz w:val="24"/>
                <w:szCs w:val="24"/>
              </w:rPr>
            </w:pPr>
            <w:r w:rsidRPr="009A32CF">
              <w:rPr>
                <w:rFonts w:asciiTheme="majorEastAsia" w:eastAsiaTheme="majorEastAsia" w:hAnsiTheme="majorEastAsia" w:cs="等线" w:hint="eastAsia"/>
                <w:color w:val="000000"/>
                <w:kern w:val="0"/>
                <w:sz w:val="24"/>
                <w:szCs w:val="24"/>
                <w:lang w:bidi="ar"/>
              </w:rPr>
              <w:t>单机检测速度≥240测试/小时, 试剂位≥30个</w:t>
            </w:r>
          </w:p>
        </w:tc>
        <w:tc>
          <w:tcPr>
            <w:tcW w:w="941" w:type="dxa"/>
            <w:vAlign w:val="center"/>
          </w:tcPr>
          <w:p w:rsidR="00F9355A" w:rsidRPr="007A10C8" w:rsidRDefault="00F9355A" w:rsidP="00F9355A">
            <w:pPr>
              <w:spacing w:line="360" w:lineRule="auto"/>
              <w:jc w:val="center"/>
              <w:rPr>
                <w:rFonts w:ascii="宋体" w:hAnsi="宋体" w:cs="宋体"/>
                <w:b/>
                <w:bCs/>
                <w:kern w:val="0"/>
                <w:sz w:val="24"/>
                <w:szCs w:val="20"/>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Tr="00EE6A6A">
        <w:trPr>
          <w:jc w:val="center"/>
        </w:trPr>
        <w:tc>
          <w:tcPr>
            <w:tcW w:w="846" w:type="dxa"/>
            <w:vAlign w:val="center"/>
          </w:tcPr>
          <w:p w:rsidR="00F9355A"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4.2</w:t>
            </w:r>
          </w:p>
        </w:tc>
        <w:tc>
          <w:tcPr>
            <w:tcW w:w="3260" w:type="dxa"/>
            <w:vAlign w:val="center"/>
          </w:tcPr>
          <w:p w:rsidR="00F9355A" w:rsidRPr="009A32CF" w:rsidRDefault="00F9355A" w:rsidP="00F9355A">
            <w:pPr>
              <w:spacing w:line="360" w:lineRule="auto"/>
              <w:rPr>
                <w:rFonts w:asciiTheme="majorEastAsia" w:eastAsiaTheme="majorEastAsia" w:hAnsiTheme="majorEastAsia" w:cs="Times New Roman"/>
                <w:color w:val="FF0000"/>
                <w:sz w:val="24"/>
                <w:szCs w:val="24"/>
              </w:rPr>
            </w:pPr>
            <w:r w:rsidRPr="009A32CF">
              <w:rPr>
                <w:rFonts w:asciiTheme="majorEastAsia" w:eastAsiaTheme="majorEastAsia" w:hAnsiTheme="majorEastAsia" w:cs="等线" w:hint="eastAsia"/>
                <w:color w:val="000000"/>
                <w:kern w:val="0"/>
                <w:sz w:val="24"/>
                <w:szCs w:val="24"/>
                <w:lang w:bidi="ar"/>
              </w:rPr>
              <w:t>检测方法：ALP-AMPPD酶促化学发光</w:t>
            </w:r>
            <w:r w:rsidRPr="009A32CF">
              <w:rPr>
                <w:rFonts w:asciiTheme="majorEastAsia" w:eastAsiaTheme="majorEastAsia" w:hAnsiTheme="majorEastAsia" w:cs="Times New Roman"/>
                <w:color w:val="000000" w:themeColor="text1"/>
                <w:sz w:val="24"/>
                <w:szCs w:val="24"/>
              </w:rPr>
              <w:t>。</w:t>
            </w:r>
          </w:p>
        </w:tc>
        <w:tc>
          <w:tcPr>
            <w:tcW w:w="941" w:type="dxa"/>
            <w:vAlign w:val="center"/>
          </w:tcPr>
          <w:p w:rsidR="00F9355A" w:rsidRPr="007A10C8" w:rsidRDefault="00F9355A" w:rsidP="00F9355A">
            <w:pPr>
              <w:spacing w:line="360" w:lineRule="auto"/>
              <w:jc w:val="center"/>
              <w:rPr>
                <w:rFonts w:ascii="宋体" w:hAnsi="宋体" w:cs="宋体"/>
                <w:b/>
                <w:bCs/>
                <w:kern w:val="0"/>
                <w:sz w:val="24"/>
                <w:szCs w:val="20"/>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F9355A">
        <w:trPr>
          <w:jc w:val="center"/>
        </w:trPr>
        <w:tc>
          <w:tcPr>
            <w:tcW w:w="846" w:type="dxa"/>
            <w:vAlign w:val="center"/>
          </w:tcPr>
          <w:p w:rsidR="00F9355A" w:rsidRPr="00F9355A" w:rsidRDefault="00F9355A" w:rsidP="00F9355A">
            <w:pPr>
              <w:spacing w:line="360" w:lineRule="exact"/>
              <w:jc w:val="center"/>
              <w:rPr>
                <w:rFonts w:ascii="宋体" w:eastAsia="宋体" w:hAnsi="宋体" w:cs="宋体"/>
                <w:bCs/>
                <w:sz w:val="24"/>
                <w:szCs w:val="24"/>
              </w:rPr>
            </w:pPr>
            <w:r w:rsidRPr="00F9355A">
              <w:rPr>
                <w:rFonts w:ascii="宋体" w:eastAsia="宋体" w:hAnsi="宋体" w:cs="宋体"/>
                <w:bCs/>
                <w:sz w:val="24"/>
                <w:szCs w:val="24"/>
              </w:rPr>
              <w:t>4.3</w:t>
            </w:r>
          </w:p>
        </w:tc>
        <w:tc>
          <w:tcPr>
            <w:tcW w:w="3260" w:type="dxa"/>
            <w:vAlign w:val="center"/>
          </w:tcPr>
          <w:p w:rsidR="00F9355A" w:rsidRPr="009A32CF" w:rsidRDefault="00F9355A" w:rsidP="00F9355A">
            <w:pPr>
              <w:widowControl/>
              <w:adjustRightInd w:val="0"/>
              <w:snapToGrid w:val="0"/>
              <w:spacing w:line="240" w:lineRule="atLeast"/>
              <w:rPr>
                <w:rFonts w:asciiTheme="majorEastAsia" w:eastAsiaTheme="majorEastAsia" w:hAnsiTheme="majorEastAsia" w:cs="宋体"/>
                <w:b/>
                <w:bCs/>
                <w:sz w:val="24"/>
                <w:szCs w:val="24"/>
              </w:rPr>
            </w:pPr>
            <w:r w:rsidRPr="009A32CF">
              <w:rPr>
                <w:rFonts w:asciiTheme="majorEastAsia" w:eastAsiaTheme="majorEastAsia" w:hAnsiTheme="majorEastAsia" w:cs="等线" w:hint="eastAsia"/>
                <w:color w:val="000000"/>
                <w:kern w:val="0"/>
                <w:sz w:val="24"/>
                <w:szCs w:val="24"/>
                <w:lang w:bidi="ar"/>
              </w:rPr>
              <w:t>一次性TIP加样，杜绝样品间交叉污染；</w:t>
            </w:r>
            <w:r w:rsidRPr="009A32CF">
              <w:rPr>
                <w:rFonts w:asciiTheme="majorEastAsia" w:eastAsiaTheme="majorEastAsia" w:hAnsiTheme="majorEastAsia" w:cs="等线" w:hint="eastAsia"/>
                <w:color w:val="000000"/>
                <w:kern w:val="0"/>
                <w:sz w:val="24"/>
                <w:szCs w:val="24"/>
                <w:lang w:bidi="ar"/>
              </w:rPr>
              <w:br/>
              <w:t>具有液位探测，凝块、空吸探测，以及防撞针探测</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w:t>
            </w: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spacing w:line="360" w:lineRule="exact"/>
              <w:jc w:val="center"/>
              <w:rPr>
                <w:rFonts w:ascii="宋体" w:eastAsia="宋体" w:hAnsi="宋体" w:cs="宋体"/>
                <w:sz w:val="24"/>
                <w:szCs w:val="24"/>
              </w:rPr>
            </w:pPr>
            <w:r>
              <w:rPr>
                <w:rFonts w:ascii="宋体" w:eastAsia="宋体" w:hAnsi="宋体" w:cs="宋体"/>
                <w:sz w:val="24"/>
                <w:szCs w:val="24"/>
              </w:rPr>
              <w:t>4.4</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200个样品位（含 20 个急诊位），轨道式进样</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color w:val="222222"/>
                <w:spacing w:val="8"/>
                <w:sz w:val="24"/>
                <w:szCs w:val="24"/>
                <w:shd w:val="clear" w:color="auto" w:fill="FFFFFF"/>
              </w:rPr>
              <w:t>4.5</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样本量10-100ul, 带样本自动稀释功能</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color w:val="222222"/>
                <w:spacing w:val="8"/>
                <w:sz w:val="24"/>
                <w:szCs w:val="24"/>
                <w:shd w:val="clear" w:color="auto" w:fill="FFFFFF"/>
              </w:rPr>
              <w:t>4.6</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整体污染携带率≤1ppm</w:t>
            </w:r>
          </w:p>
        </w:tc>
        <w:tc>
          <w:tcPr>
            <w:tcW w:w="941" w:type="dxa"/>
            <w:vAlign w:val="center"/>
          </w:tcPr>
          <w:p w:rsidR="00F9355A" w:rsidRDefault="00F9355A" w:rsidP="00F9355A">
            <w:pPr>
              <w:spacing w:line="360" w:lineRule="auto"/>
              <w:jc w:val="center"/>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color w:val="222222"/>
                <w:spacing w:val="8"/>
                <w:sz w:val="24"/>
                <w:szCs w:val="24"/>
                <w:shd w:val="clear" w:color="auto" w:fill="FFFFFF"/>
              </w:rPr>
              <w:t>4.7</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宋体"/>
                <w:color w:val="222222"/>
                <w:spacing w:val="8"/>
                <w:sz w:val="24"/>
                <w:szCs w:val="24"/>
                <w:shd w:val="clear" w:color="auto" w:fill="FFFFFF"/>
              </w:rPr>
            </w:pPr>
            <w:r w:rsidRPr="009A32CF">
              <w:rPr>
                <w:rFonts w:asciiTheme="majorEastAsia" w:eastAsiaTheme="majorEastAsia" w:hAnsiTheme="majorEastAsia" w:cs="等线" w:hint="eastAsia"/>
                <w:color w:val="000000"/>
                <w:kern w:val="0"/>
                <w:sz w:val="24"/>
                <w:szCs w:val="24"/>
                <w:lang w:bidi="ar"/>
              </w:rPr>
              <w:t>2～8℃冷藏试剂仓，风冷式制冷技术，有效减少冷凝水</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4.8</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具有在线随时装载功能，支持磁珠试剂在机混匀</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4.9</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集成一体穿刺式，无需预处理，即开即用</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4.10</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随机、急诊、批处理，首结果时间＜22分钟</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4.11</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非接触式偏心漩涡混匀，自动转速检测</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4.12</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单独磁分离盘、4阶洗涤，有效洗涤分离</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4.13</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可在线装载试剂和耗材，离机时间≥3小时</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4.14</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一体化试剂盒，内置主曲线，二维码扫码管理，配套校准品校正、cutoff定性分析算法</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F9355A" w:rsidRPr="0078752E" w:rsidTr="00EE6A6A">
        <w:trPr>
          <w:jc w:val="center"/>
        </w:trPr>
        <w:tc>
          <w:tcPr>
            <w:tcW w:w="846" w:type="dxa"/>
            <w:vAlign w:val="center"/>
          </w:tcPr>
          <w:p w:rsidR="00F9355A" w:rsidRPr="00C1612E" w:rsidRDefault="00F9355A" w:rsidP="00F9355A">
            <w:pPr>
              <w:widowControl/>
              <w:adjustRightInd w:val="0"/>
              <w:snapToGrid w:val="0"/>
              <w:spacing w:line="240" w:lineRule="atLeast"/>
              <w:jc w:val="center"/>
              <w:rPr>
                <w:rFonts w:ascii="宋体" w:eastAsia="宋体" w:hAnsi="宋体" w:cs="宋体"/>
                <w:color w:val="222222"/>
                <w:spacing w:val="8"/>
                <w:sz w:val="24"/>
                <w:szCs w:val="24"/>
                <w:shd w:val="clear" w:color="auto" w:fill="FFFFFF"/>
              </w:rPr>
            </w:pPr>
            <w:r>
              <w:rPr>
                <w:rFonts w:ascii="宋体" w:eastAsia="宋体" w:hAnsi="宋体" w:cs="宋体" w:hint="eastAsia"/>
                <w:color w:val="222222"/>
                <w:spacing w:val="8"/>
                <w:sz w:val="24"/>
                <w:szCs w:val="24"/>
                <w:shd w:val="clear" w:color="auto" w:fill="FFFFFF"/>
              </w:rPr>
              <w:t>4.15</w:t>
            </w:r>
          </w:p>
        </w:tc>
        <w:tc>
          <w:tcPr>
            <w:tcW w:w="3260" w:type="dxa"/>
            <w:vAlign w:val="center"/>
          </w:tcPr>
          <w:p w:rsidR="00F9355A" w:rsidRPr="009A32CF" w:rsidRDefault="00F9355A"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9A32CF">
              <w:rPr>
                <w:rFonts w:asciiTheme="majorEastAsia" w:eastAsiaTheme="majorEastAsia" w:hAnsiTheme="majorEastAsia" w:cs="等线" w:hint="eastAsia"/>
                <w:color w:val="000000"/>
                <w:kern w:val="0"/>
                <w:sz w:val="24"/>
                <w:szCs w:val="24"/>
                <w:lang w:bidi="ar"/>
              </w:rPr>
              <w:t>可进行反应物固体和液体分离技术</w:t>
            </w:r>
          </w:p>
        </w:tc>
        <w:tc>
          <w:tcPr>
            <w:tcW w:w="941" w:type="dxa"/>
          </w:tcPr>
          <w:p w:rsidR="00F9355A" w:rsidRDefault="00F9355A" w:rsidP="00F9355A">
            <w:pPr>
              <w:spacing w:line="360" w:lineRule="auto"/>
              <w:rPr>
                <w:rFonts w:ascii="宋体" w:eastAsia="宋体" w:hAnsi="宋体" w:cs="宋体"/>
                <w:color w:val="000000"/>
                <w:sz w:val="24"/>
                <w:szCs w:val="24"/>
              </w:rPr>
            </w:pPr>
          </w:p>
        </w:tc>
        <w:tc>
          <w:tcPr>
            <w:tcW w:w="739" w:type="dxa"/>
          </w:tcPr>
          <w:p w:rsidR="00F9355A" w:rsidRDefault="00F9355A" w:rsidP="00F9355A">
            <w:pPr>
              <w:spacing w:line="360" w:lineRule="exact"/>
              <w:rPr>
                <w:rFonts w:ascii="宋体" w:eastAsia="宋体" w:hAnsi="宋体" w:cs="宋体"/>
                <w:sz w:val="24"/>
                <w:szCs w:val="24"/>
              </w:rPr>
            </w:pPr>
          </w:p>
        </w:tc>
        <w:tc>
          <w:tcPr>
            <w:tcW w:w="1469" w:type="dxa"/>
          </w:tcPr>
          <w:p w:rsidR="00F9355A" w:rsidRDefault="00F9355A" w:rsidP="00F9355A">
            <w:pPr>
              <w:spacing w:line="360" w:lineRule="exact"/>
              <w:rPr>
                <w:rFonts w:ascii="宋体" w:eastAsia="宋体" w:hAnsi="宋体" w:cs="宋体"/>
                <w:sz w:val="24"/>
                <w:szCs w:val="24"/>
              </w:rPr>
            </w:pPr>
          </w:p>
        </w:tc>
        <w:tc>
          <w:tcPr>
            <w:tcW w:w="1264" w:type="dxa"/>
          </w:tcPr>
          <w:p w:rsidR="00F9355A" w:rsidRDefault="00F9355A" w:rsidP="00F9355A">
            <w:pPr>
              <w:spacing w:line="360" w:lineRule="exact"/>
              <w:rPr>
                <w:rFonts w:ascii="宋体" w:eastAsia="宋体" w:hAnsi="宋体" w:cs="宋体"/>
                <w:sz w:val="24"/>
                <w:szCs w:val="24"/>
              </w:rPr>
            </w:pPr>
          </w:p>
        </w:tc>
      </w:tr>
      <w:tr w:rsidR="0006711E" w:rsidRPr="0078752E" w:rsidTr="00EE6A6A">
        <w:trPr>
          <w:jc w:val="center"/>
        </w:trPr>
        <w:tc>
          <w:tcPr>
            <w:tcW w:w="846" w:type="dxa"/>
            <w:vAlign w:val="center"/>
          </w:tcPr>
          <w:p w:rsidR="0006711E" w:rsidRPr="0006711E" w:rsidRDefault="0006711E" w:rsidP="00F9355A">
            <w:pPr>
              <w:widowControl/>
              <w:adjustRightInd w:val="0"/>
              <w:snapToGrid w:val="0"/>
              <w:spacing w:line="240" w:lineRule="atLeast"/>
              <w:jc w:val="center"/>
              <w:rPr>
                <w:rFonts w:ascii="宋体" w:eastAsia="宋体" w:hAnsi="宋体" w:cs="宋体"/>
                <w:b/>
                <w:color w:val="222222"/>
                <w:spacing w:val="8"/>
                <w:sz w:val="24"/>
                <w:szCs w:val="24"/>
                <w:shd w:val="clear" w:color="auto" w:fill="FFFFFF"/>
              </w:rPr>
            </w:pPr>
            <w:r w:rsidRPr="0006711E">
              <w:rPr>
                <w:rFonts w:ascii="宋体" w:eastAsia="宋体" w:hAnsi="宋体" w:cs="宋体" w:hint="eastAsia"/>
                <w:b/>
                <w:color w:val="222222"/>
                <w:spacing w:val="8"/>
                <w:sz w:val="24"/>
                <w:szCs w:val="24"/>
                <w:shd w:val="clear" w:color="auto" w:fill="FFFFFF"/>
              </w:rPr>
              <w:t>5</w:t>
            </w:r>
          </w:p>
        </w:tc>
        <w:tc>
          <w:tcPr>
            <w:tcW w:w="3260" w:type="dxa"/>
            <w:vAlign w:val="center"/>
          </w:tcPr>
          <w:p w:rsidR="0006711E" w:rsidRPr="009A32CF" w:rsidRDefault="0006711E" w:rsidP="00F9355A">
            <w:pPr>
              <w:widowControl/>
              <w:adjustRightInd w:val="0"/>
              <w:snapToGrid w:val="0"/>
              <w:spacing w:line="240" w:lineRule="atLeast"/>
              <w:jc w:val="left"/>
              <w:rPr>
                <w:rFonts w:asciiTheme="majorEastAsia" w:eastAsiaTheme="majorEastAsia" w:hAnsiTheme="majorEastAsia" w:cs="等线"/>
                <w:color w:val="000000"/>
                <w:kern w:val="0"/>
                <w:sz w:val="24"/>
                <w:szCs w:val="24"/>
                <w:lang w:bidi="ar"/>
              </w:rPr>
            </w:pPr>
            <w:r w:rsidRPr="005876E9">
              <w:rPr>
                <w:rFonts w:ascii="宋体" w:eastAsia="宋体" w:hAnsi="宋体" w:cs="宋体" w:hint="eastAsia"/>
                <w:b/>
                <w:sz w:val="24"/>
                <w:szCs w:val="24"/>
              </w:rPr>
              <w:t>质保期≥3年，</w:t>
            </w:r>
            <w:r w:rsidRPr="00DF66A0">
              <w:rPr>
                <w:rFonts w:ascii="宋体" w:eastAsia="宋体" w:hAnsi="宋体" w:cs="宋体" w:hint="eastAsia"/>
                <w:b/>
                <w:sz w:val="24"/>
                <w:szCs w:val="24"/>
              </w:rPr>
              <w:t>（含所有零部件，包括须定期更换零部件）</w:t>
            </w:r>
          </w:p>
        </w:tc>
        <w:tc>
          <w:tcPr>
            <w:tcW w:w="941" w:type="dxa"/>
          </w:tcPr>
          <w:p w:rsidR="0006711E" w:rsidRDefault="0006711E" w:rsidP="00F9355A">
            <w:pPr>
              <w:spacing w:line="360" w:lineRule="auto"/>
              <w:rPr>
                <w:rFonts w:ascii="宋体" w:eastAsia="宋体" w:hAnsi="宋体" w:cs="宋体"/>
                <w:color w:val="000000"/>
                <w:sz w:val="24"/>
                <w:szCs w:val="24"/>
              </w:rPr>
            </w:pPr>
          </w:p>
        </w:tc>
        <w:tc>
          <w:tcPr>
            <w:tcW w:w="739" w:type="dxa"/>
          </w:tcPr>
          <w:p w:rsidR="0006711E" w:rsidRDefault="0006711E" w:rsidP="00F9355A">
            <w:pPr>
              <w:spacing w:line="360" w:lineRule="exact"/>
              <w:rPr>
                <w:rFonts w:ascii="宋体" w:eastAsia="宋体" w:hAnsi="宋体" w:cs="宋体"/>
                <w:sz w:val="24"/>
                <w:szCs w:val="24"/>
              </w:rPr>
            </w:pPr>
          </w:p>
        </w:tc>
        <w:tc>
          <w:tcPr>
            <w:tcW w:w="1469" w:type="dxa"/>
          </w:tcPr>
          <w:p w:rsidR="0006711E" w:rsidRDefault="0006711E" w:rsidP="00F9355A">
            <w:pPr>
              <w:spacing w:line="360" w:lineRule="exact"/>
              <w:rPr>
                <w:rFonts w:ascii="宋体" w:eastAsia="宋体" w:hAnsi="宋体" w:cs="宋体"/>
                <w:sz w:val="24"/>
                <w:szCs w:val="24"/>
              </w:rPr>
            </w:pPr>
          </w:p>
        </w:tc>
        <w:tc>
          <w:tcPr>
            <w:tcW w:w="1264" w:type="dxa"/>
          </w:tcPr>
          <w:p w:rsidR="0006711E" w:rsidRDefault="0006711E" w:rsidP="00F9355A">
            <w:pPr>
              <w:spacing w:line="360" w:lineRule="exact"/>
              <w:rPr>
                <w:rFonts w:ascii="宋体" w:eastAsia="宋体" w:hAnsi="宋体" w:cs="宋体"/>
                <w:sz w:val="24"/>
                <w:szCs w:val="24"/>
              </w:rPr>
            </w:pPr>
          </w:p>
        </w:tc>
      </w:tr>
    </w:tbl>
    <w:p w:rsidR="0045292C" w:rsidRDefault="0045292C">
      <w:pPr>
        <w:spacing w:line="320" w:lineRule="exact"/>
        <w:ind w:firstLineChars="100" w:firstLine="211"/>
        <w:rPr>
          <w:rFonts w:ascii="仿宋" w:eastAsia="仿宋" w:hAnsi="仿宋"/>
          <w:b/>
          <w:szCs w:val="21"/>
        </w:rPr>
      </w:pPr>
    </w:p>
    <w:p w:rsidR="009A32CF" w:rsidRDefault="009A32CF">
      <w:pPr>
        <w:spacing w:line="320" w:lineRule="exact"/>
        <w:ind w:firstLineChars="100" w:firstLine="211"/>
        <w:rPr>
          <w:rFonts w:ascii="仿宋" w:eastAsia="仿宋" w:hAnsi="仿宋"/>
          <w:b/>
          <w:szCs w:val="21"/>
        </w:rPr>
      </w:pPr>
    </w:p>
    <w:p w:rsidR="0045292C" w:rsidRDefault="006C7437">
      <w:pPr>
        <w:spacing w:line="320" w:lineRule="exact"/>
        <w:ind w:firstLineChars="100" w:firstLine="211"/>
        <w:rPr>
          <w:rFonts w:ascii="仿宋" w:eastAsia="仿宋" w:hAnsi="仿宋"/>
          <w:b/>
          <w:szCs w:val="21"/>
        </w:rPr>
      </w:pPr>
      <w:r>
        <w:rPr>
          <w:rFonts w:ascii="仿宋" w:eastAsia="仿宋" w:hAnsi="仿宋" w:hint="eastAsia"/>
          <w:b/>
          <w:szCs w:val="21"/>
        </w:rPr>
        <w:t>第二部分：拟购项目配置清单</w:t>
      </w:r>
    </w:p>
    <w:tbl>
      <w:tblPr>
        <w:tblStyle w:val="a5"/>
        <w:tblW w:w="9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3060"/>
        <w:gridCol w:w="1110"/>
        <w:gridCol w:w="780"/>
        <w:gridCol w:w="2055"/>
        <w:gridCol w:w="1935"/>
      </w:tblGrid>
      <w:tr w:rsidR="0045292C">
        <w:tc>
          <w:tcPr>
            <w:tcW w:w="4845" w:type="dxa"/>
            <w:gridSpan w:val="3"/>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本项目拟配置清单</w:t>
            </w:r>
          </w:p>
        </w:tc>
        <w:tc>
          <w:tcPr>
            <w:tcW w:w="780" w:type="dxa"/>
            <w:vMerge w:val="restart"/>
          </w:tcPr>
          <w:p w:rsidR="0045292C" w:rsidRDefault="006C7437">
            <w:pPr>
              <w:spacing w:line="320" w:lineRule="exact"/>
              <w:jc w:val="center"/>
              <w:rPr>
                <w:rFonts w:ascii="仿宋" w:hAnsi="仿宋"/>
                <w:bCs/>
                <w:szCs w:val="21"/>
              </w:rPr>
            </w:pPr>
            <w:r>
              <w:rPr>
                <w:rFonts w:ascii="仿宋" w:eastAsia="仿宋" w:hAnsi="仿宋" w:hint="eastAsia"/>
                <w:bCs/>
                <w:szCs w:val="21"/>
              </w:rPr>
              <w:t>响应情况</w:t>
            </w:r>
          </w:p>
        </w:tc>
        <w:tc>
          <w:tcPr>
            <w:tcW w:w="205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建议修改指标</w:t>
            </w:r>
          </w:p>
        </w:tc>
        <w:tc>
          <w:tcPr>
            <w:tcW w:w="193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备注</w:t>
            </w:r>
          </w:p>
        </w:tc>
      </w:tr>
      <w:tr w:rsidR="0045292C">
        <w:tc>
          <w:tcPr>
            <w:tcW w:w="675"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序号</w:t>
            </w:r>
          </w:p>
        </w:tc>
        <w:tc>
          <w:tcPr>
            <w:tcW w:w="306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配置清单名称</w:t>
            </w:r>
          </w:p>
        </w:tc>
        <w:tc>
          <w:tcPr>
            <w:tcW w:w="111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数量</w:t>
            </w:r>
          </w:p>
        </w:tc>
        <w:tc>
          <w:tcPr>
            <w:tcW w:w="780" w:type="dxa"/>
            <w:vMerge/>
          </w:tcPr>
          <w:p w:rsidR="0045292C" w:rsidRDefault="0045292C">
            <w:pPr>
              <w:spacing w:line="320" w:lineRule="exact"/>
              <w:rPr>
                <w:rFonts w:ascii="仿宋" w:eastAsia="仿宋" w:hAnsi="仿宋"/>
                <w:bCs/>
                <w:szCs w:val="21"/>
              </w:rPr>
            </w:pPr>
          </w:p>
        </w:tc>
        <w:tc>
          <w:tcPr>
            <w:tcW w:w="2055" w:type="dxa"/>
            <w:vMerge/>
          </w:tcPr>
          <w:p w:rsidR="0045292C" w:rsidRDefault="0045292C">
            <w:pPr>
              <w:spacing w:line="320" w:lineRule="exact"/>
              <w:rPr>
                <w:rFonts w:ascii="仿宋" w:eastAsia="仿宋" w:hAnsi="仿宋"/>
                <w:bCs/>
                <w:szCs w:val="21"/>
              </w:rPr>
            </w:pPr>
          </w:p>
        </w:tc>
        <w:tc>
          <w:tcPr>
            <w:tcW w:w="1935" w:type="dxa"/>
            <w:vMerge/>
          </w:tcPr>
          <w:p w:rsidR="0045292C" w:rsidRDefault="0045292C">
            <w:pPr>
              <w:spacing w:line="320" w:lineRule="exact"/>
              <w:rPr>
                <w:rFonts w:ascii="仿宋" w:eastAsia="仿宋" w:hAnsi="仿宋"/>
                <w:bCs/>
                <w:szCs w:val="21"/>
              </w:rPr>
            </w:pPr>
          </w:p>
        </w:tc>
      </w:tr>
      <w:tr w:rsidR="0045292C">
        <w:tc>
          <w:tcPr>
            <w:tcW w:w="675" w:type="dxa"/>
          </w:tcPr>
          <w:p w:rsidR="0045292C" w:rsidRDefault="0045292C">
            <w:pPr>
              <w:spacing w:line="320" w:lineRule="exact"/>
              <w:rPr>
                <w:rFonts w:ascii="仿宋" w:eastAsia="仿宋" w:hAnsi="仿宋"/>
                <w:bCs/>
                <w:szCs w:val="21"/>
              </w:rPr>
            </w:pPr>
          </w:p>
        </w:tc>
        <w:tc>
          <w:tcPr>
            <w:tcW w:w="3060" w:type="dxa"/>
          </w:tcPr>
          <w:p w:rsidR="0045292C" w:rsidRDefault="0045292C">
            <w:pPr>
              <w:spacing w:line="320" w:lineRule="exact"/>
              <w:rPr>
                <w:rFonts w:ascii="仿宋" w:eastAsia="仿宋" w:hAnsi="仿宋"/>
                <w:bCs/>
                <w:szCs w:val="21"/>
              </w:rPr>
            </w:pPr>
          </w:p>
        </w:tc>
        <w:tc>
          <w:tcPr>
            <w:tcW w:w="1110" w:type="dxa"/>
          </w:tcPr>
          <w:p w:rsidR="0045292C" w:rsidRDefault="0045292C">
            <w:pPr>
              <w:spacing w:line="320" w:lineRule="exact"/>
              <w:rPr>
                <w:rFonts w:ascii="仿宋" w:eastAsia="仿宋" w:hAnsi="仿宋"/>
                <w:bCs/>
                <w:szCs w:val="21"/>
              </w:rPr>
            </w:pPr>
          </w:p>
        </w:tc>
        <w:tc>
          <w:tcPr>
            <w:tcW w:w="780" w:type="dxa"/>
          </w:tcPr>
          <w:p w:rsidR="0045292C" w:rsidRDefault="0045292C">
            <w:pPr>
              <w:spacing w:line="320" w:lineRule="exact"/>
              <w:rPr>
                <w:rFonts w:ascii="仿宋" w:eastAsia="仿宋" w:hAnsi="仿宋"/>
                <w:bCs/>
                <w:szCs w:val="21"/>
              </w:rPr>
            </w:pPr>
          </w:p>
        </w:tc>
        <w:tc>
          <w:tcPr>
            <w:tcW w:w="2055" w:type="dxa"/>
          </w:tcPr>
          <w:p w:rsidR="0045292C" w:rsidRDefault="0045292C">
            <w:pPr>
              <w:spacing w:line="320" w:lineRule="exact"/>
              <w:rPr>
                <w:rFonts w:ascii="仿宋" w:eastAsia="仿宋" w:hAnsi="仿宋"/>
                <w:bCs/>
                <w:szCs w:val="21"/>
              </w:rPr>
            </w:pPr>
          </w:p>
        </w:tc>
        <w:tc>
          <w:tcPr>
            <w:tcW w:w="1935" w:type="dxa"/>
          </w:tcPr>
          <w:p w:rsidR="0045292C" w:rsidRDefault="0045292C">
            <w:pPr>
              <w:spacing w:line="320" w:lineRule="exact"/>
              <w:rPr>
                <w:rFonts w:ascii="仿宋" w:eastAsia="仿宋" w:hAnsi="仿宋"/>
                <w:bCs/>
                <w:szCs w:val="21"/>
              </w:rPr>
            </w:pPr>
          </w:p>
        </w:tc>
      </w:tr>
    </w:tbl>
    <w:p w:rsidR="0045292C" w:rsidRDefault="0045292C">
      <w:pPr>
        <w:pStyle w:val="a4"/>
        <w:ind w:firstLineChars="0" w:firstLine="0"/>
      </w:pPr>
    </w:p>
    <w:p w:rsidR="0045292C" w:rsidRDefault="006C7437">
      <w:pPr>
        <w:spacing w:line="280" w:lineRule="exact"/>
        <w:ind w:firstLineChars="200" w:firstLine="420"/>
        <w:rPr>
          <w:rFonts w:ascii="仿宋" w:eastAsia="仿宋" w:hAnsi="仿宋"/>
          <w:szCs w:val="21"/>
        </w:rPr>
      </w:pPr>
      <w:r>
        <w:rPr>
          <w:rFonts w:ascii="仿宋" w:eastAsia="仿宋" w:hAnsi="仿宋" w:hint="eastAsia"/>
          <w:szCs w:val="21"/>
        </w:rPr>
        <w:t>附：</w:t>
      </w:r>
    </w:p>
    <w:p w:rsidR="0045292C" w:rsidRDefault="006C7437">
      <w:pPr>
        <w:spacing w:line="280" w:lineRule="exact"/>
        <w:rPr>
          <w:rFonts w:ascii="仿宋" w:eastAsia="仿宋" w:hAnsi="仿宋"/>
          <w:b/>
          <w:color w:val="FF0000"/>
          <w:szCs w:val="21"/>
        </w:rPr>
      </w:pPr>
      <w:r>
        <w:rPr>
          <w:rFonts w:ascii="仿宋" w:eastAsia="仿宋" w:hAnsi="仿宋" w:hint="eastAsia"/>
          <w:szCs w:val="21"/>
        </w:rPr>
        <w:t xml:space="preserve">   表1：相关配置清单（样表，可单列且加盖公章）</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77"/>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77"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77"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表2：配套耗材报价清单（样表，可单列且加盖公章）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92"/>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b/>
                <w:szCs w:val="21"/>
              </w:rPr>
              <w:t>经消毒合格后建议使用次数</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92"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表3：配套试剂【单人次费用】报价清单（样表，可单列且加盖公章）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49"/>
        <w:gridCol w:w="1100"/>
        <w:gridCol w:w="2295"/>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4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0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49" w:type="dxa"/>
            <w:vAlign w:val="center"/>
          </w:tcPr>
          <w:p w:rsidR="0045292C" w:rsidRDefault="0045292C">
            <w:pPr>
              <w:spacing w:line="280" w:lineRule="exact"/>
              <w:jc w:val="center"/>
              <w:rPr>
                <w:rFonts w:ascii="仿宋" w:eastAsia="仿宋" w:hAnsi="仿宋"/>
                <w:szCs w:val="21"/>
              </w:rPr>
            </w:pPr>
          </w:p>
        </w:tc>
        <w:tc>
          <w:tcPr>
            <w:tcW w:w="1100" w:type="dxa"/>
            <w:vAlign w:val="center"/>
          </w:tcPr>
          <w:p w:rsidR="0045292C" w:rsidRDefault="0045292C">
            <w:pPr>
              <w:spacing w:line="280" w:lineRule="exact"/>
              <w:jc w:val="center"/>
              <w:rPr>
                <w:rFonts w:ascii="仿宋" w:eastAsia="仿宋" w:hAnsi="仿宋"/>
                <w:szCs w:val="21"/>
              </w:rPr>
            </w:pPr>
          </w:p>
        </w:tc>
        <w:tc>
          <w:tcPr>
            <w:tcW w:w="2295"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表4：须定期更换零部件报价清单（样表，可单列且加盖公章）                           </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74"/>
        <w:gridCol w:w="1075"/>
        <w:gridCol w:w="2310"/>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须定期更换零部件</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7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0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31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74" w:type="dxa"/>
            <w:vAlign w:val="center"/>
          </w:tcPr>
          <w:p w:rsidR="0045292C" w:rsidRDefault="0045292C">
            <w:pPr>
              <w:spacing w:line="280" w:lineRule="exact"/>
              <w:jc w:val="center"/>
              <w:rPr>
                <w:rFonts w:ascii="仿宋" w:eastAsia="仿宋" w:hAnsi="仿宋"/>
                <w:szCs w:val="21"/>
              </w:rPr>
            </w:pPr>
          </w:p>
        </w:tc>
        <w:tc>
          <w:tcPr>
            <w:tcW w:w="1075" w:type="dxa"/>
            <w:vAlign w:val="center"/>
          </w:tcPr>
          <w:p w:rsidR="0045292C" w:rsidRDefault="0045292C">
            <w:pPr>
              <w:spacing w:line="280" w:lineRule="exact"/>
              <w:jc w:val="center"/>
              <w:rPr>
                <w:rFonts w:ascii="仿宋" w:eastAsia="仿宋" w:hAnsi="仿宋"/>
                <w:szCs w:val="21"/>
              </w:rPr>
            </w:pPr>
          </w:p>
        </w:tc>
        <w:tc>
          <w:tcPr>
            <w:tcW w:w="2310" w:type="dxa"/>
            <w:vAlign w:val="center"/>
          </w:tcPr>
          <w:p w:rsidR="0045292C" w:rsidRDefault="0045292C">
            <w:pPr>
              <w:spacing w:line="280" w:lineRule="exact"/>
              <w:jc w:val="center"/>
              <w:rPr>
                <w:rFonts w:ascii="仿宋" w:eastAsia="仿宋" w:hAnsi="仿宋"/>
                <w:szCs w:val="21"/>
              </w:rPr>
            </w:pPr>
          </w:p>
        </w:tc>
      </w:tr>
    </w:tbl>
    <w:p w:rsidR="0045292C" w:rsidRDefault="0045292C">
      <w:pPr>
        <w:spacing w:line="360" w:lineRule="exact"/>
        <w:rPr>
          <w:szCs w:val="21"/>
        </w:rPr>
      </w:pPr>
    </w:p>
    <w:sectPr w:rsidR="0045292C" w:rsidSect="00591C15">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16" w:rsidRDefault="00506516" w:rsidP="00E90A47">
      <w:r>
        <w:separator/>
      </w:r>
    </w:p>
  </w:endnote>
  <w:endnote w:type="continuationSeparator" w:id="0">
    <w:p w:rsidR="00506516" w:rsidRDefault="00506516" w:rsidP="00E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16" w:rsidRDefault="00506516" w:rsidP="00E90A47">
      <w:r>
        <w:separator/>
      </w:r>
    </w:p>
  </w:footnote>
  <w:footnote w:type="continuationSeparator" w:id="0">
    <w:p w:rsidR="00506516" w:rsidRDefault="00506516" w:rsidP="00E9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213E9"/>
    <w:multiLevelType w:val="multilevel"/>
    <w:tmpl w:val="2A2213E9"/>
    <w:lvl w:ilvl="0">
      <w:start w:val="1"/>
      <w:numFmt w:val="decimal"/>
      <w:lvlText w:val="%1."/>
      <w:lvlJc w:val="left"/>
      <w:pPr>
        <w:ind w:left="425" w:hanging="425"/>
      </w:pPr>
      <w:rPr>
        <w:rFonts w:hint="eastAsia"/>
      </w:rPr>
    </w:lvl>
    <w:lvl w:ilvl="1">
      <w:start w:val="1"/>
      <w:numFmt w:val="decimalZero"/>
      <w:lvlText w:val="%1.%2"/>
      <w:lvlJc w:val="left"/>
      <w:pPr>
        <w:tabs>
          <w:tab w:val="left" w:pos="992"/>
        </w:tabs>
        <w:ind w:left="992" w:hanging="567"/>
      </w:pPr>
      <w:rPr>
        <w:rFonts w:hint="eastAsia"/>
        <w:b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5044965"/>
    <w:multiLevelType w:val="multilevel"/>
    <w:tmpl w:val="55044965"/>
    <w:lvl w:ilvl="0">
      <w:start w:val="1"/>
      <w:numFmt w:val="decimal"/>
      <w:pStyle w:val="1"/>
      <w:lvlText w:val="%1"/>
      <w:lvlJc w:val="left"/>
      <w:pPr>
        <w:ind w:left="0" w:firstLine="0"/>
      </w:pPr>
      <w:rPr>
        <w:rFonts w:hint="eastAsia"/>
      </w:rPr>
    </w:lvl>
    <w:lvl w:ilvl="1">
      <w:start w:val="1"/>
      <w:numFmt w:val="decimal"/>
      <w:pStyle w:val="2"/>
      <w:suff w:val="space"/>
      <w:lvlText w:val="%1.%2  "/>
      <w:lvlJc w:val="left"/>
      <w:pPr>
        <w:ind w:left="0" w:firstLine="0"/>
      </w:pPr>
      <w:rPr>
        <w:rFonts w:hint="eastAsia"/>
        <w:color w:val="1D1B11"/>
      </w:rPr>
    </w:lvl>
    <w:lvl w:ilvl="2">
      <w:start w:val="1"/>
      <w:numFmt w:val="decimal"/>
      <w:lvlText w:val="%1.%2.%3"/>
      <w:lvlJc w:val="left"/>
      <w:pPr>
        <w:ind w:left="0" w:firstLine="0"/>
      </w:pPr>
      <w:rPr>
        <w:rFonts w:hint="eastAsia"/>
        <w:color w:val="1D1B11"/>
      </w:rPr>
    </w:lvl>
    <w:lvl w:ilvl="3">
      <w:start w:val="1"/>
      <w:numFmt w:val="decimal"/>
      <w:lvlText w:val="%1.%2.%3.%4"/>
      <w:lvlJc w:val="left"/>
      <w:pPr>
        <w:ind w:left="0" w:firstLine="0"/>
      </w:pPr>
      <w:rPr>
        <w:rFonts w:hint="eastAsia"/>
        <w:color w:val="1D1B11"/>
      </w:rPr>
    </w:lvl>
    <w:lvl w:ilvl="4">
      <w:start w:val="1"/>
      <w:numFmt w:val="decimal"/>
      <w:lvlText w:val="%1.%2.%3.%4.%5"/>
      <w:lvlJc w:val="left"/>
      <w:pPr>
        <w:ind w:left="0" w:firstLine="0"/>
      </w:pPr>
      <w:rPr>
        <w:rFonts w:hint="eastAsia"/>
        <w:color w:val="1D1B11"/>
      </w:rPr>
    </w:lvl>
    <w:lvl w:ilvl="5">
      <w:start w:val="1"/>
      <w:numFmt w:val="decimal"/>
      <w:lvlText w:val="%1.%2.%3.%4.%5.%6"/>
      <w:lvlJc w:val="left"/>
      <w:pPr>
        <w:ind w:left="0" w:firstLine="0"/>
      </w:pPr>
      <w:rPr>
        <w:rFonts w:hint="eastAsia"/>
        <w:color w:val="1D1B11"/>
      </w:rPr>
    </w:lvl>
    <w:lvl w:ilvl="6">
      <w:start w:val="1"/>
      <w:numFmt w:val="decimal"/>
      <w:lvlText w:val="%1.%2.%3.%4.%5.%6.%7"/>
      <w:lvlJc w:val="left"/>
      <w:pPr>
        <w:ind w:left="0" w:firstLine="0"/>
      </w:pPr>
      <w:rPr>
        <w:rFonts w:hint="eastAsia"/>
        <w:color w:val="1D1B11"/>
      </w:rPr>
    </w:lvl>
    <w:lvl w:ilvl="7">
      <w:start w:val="1"/>
      <w:numFmt w:val="decimal"/>
      <w:lvlText w:val="%1.%2.%3.%4.%5.%6.%7.%8"/>
      <w:lvlJc w:val="left"/>
      <w:pPr>
        <w:ind w:left="0" w:firstLine="0"/>
      </w:pPr>
      <w:rPr>
        <w:rFonts w:hint="eastAsia"/>
        <w:color w:val="1D1B11"/>
      </w:rPr>
    </w:lvl>
    <w:lvl w:ilvl="8">
      <w:start w:val="1"/>
      <w:numFmt w:val="decimal"/>
      <w:lvlText w:val="%1.%2.%3.%4.%5.%6.%7.%8.%9"/>
      <w:lvlJc w:val="left"/>
      <w:pPr>
        <w:ind w:left="0" w:firstLine="0"/>
      </w:pPr>
      <w:rPr>
        <w:rFonts w:hint="eastAsia"/>
        <w:color w:val="1D1B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dhMmUyNDk5NDI4Yjc0ODAxYWJmNjcwZWM0MTQifQ=="/>
  </w:docVars>
  <w:rsids>
    <w:rsidRoot w:val="00476ACA"/>
    <w:rsid w:val="000262F5"/>
    <w:rsid w:val="0006711E"/>
    <w:rsid w:val="00221D45"/>
    <w:rsid w:val="00293155"/>
    <w:rsid w:val="00326D32"/>
    <w:rsid w:val="003A451B"/>
    <w:rsid w:val="003D289B"/>
    <w:rsid w:val="00426D4F"/>
    <w:rsid w:val="0045292C"/>
    <w:rsid w:val="00476ACA"/>
    <w:rsid w:val="004F0716"/>
    <w:rsid w:val="004F49A5"/>
    <w:rsid w:val="00506516"/>
    <w:rsid w:val="005355AD"/>
    <w:rsid w:val="005876E9"/>
    <w:rsid w:val="00591C15"/>
    <w:rsid w:val="006307D5"/>
    <w:rsid w:val="0064540E"/>
    <w:rsid w:val="006C7437"/>
    <w:rsid w:val="0078752E"/>
    <w:rsid w:val="007A10C8"/>
    <w:rsid w:val="007C2E2C"/>
    <w:rsid w:val="00847408"/>
    <w:rsid w:val="00854988"/>
    <w:rsid w:val="00881969"/>
    <w:rsid w:val="00886E0C"/>
    <w:rsid w:val="008C1F32"/>
    <w:rsid w:val="008D2DE5"/>
    <w:rsid w:val="0092750C"/>
    <w:rsid w:val="00943CC9"/>
    <w:rsid w:val="00944860"/>
    <w:rsid w:val="009739F6"/>
    <w:rsid w:val="00993DBA"/>
    <w:rsid w:val="009A32CF"/>
    <w:rsid w:val="009C2392"/>
    <w:rsid w:val="00A001E8"/>
    <w:rsid w:val="00A70128"/>
    <w:rsid w:val="00A821E4"/>
    <w:rsid w:val="00B107BF"/>
    <w:rsid w:val="00B44C79"/>
    <w:rsid w:val="00BD25FF"/>
    <w:rsid w:val="00C01609"/>
    <w:rsid w:val="00C1612E"/>
    <w:rsid w:val="00D018EF"/>
    <w:rsid w:val="00D457A0"/>
    <w:rsid w:val="00E46E0A"/>
    <w:rsid w:val="00E477C3"/>
    <w:rsid w:val="00E90A47"/>
    <w:rsid w:val="00EE6A6A"/>
    <w:rsid w:val="00F83671"/>
    <w:rsid w:val="00F9355A"/>
    <w:rsid w:val="00FC5DE7"/>
    <w:rsid w:val="00FF5924"/>
    <w:rsid w:val="02B824E7"/>
    <w:rsid w:val="19774230"/>
    <w:rsid w:val="1D0E6584"/>
    <w:rsid w:val="200977DB"/>
    <w:rsid w:val="21006D82"/>
    <w:rsid w:val="30662864"/>
    <w:rsid w:val="34BF5660"/>
    <w:rsid w:val="34D104B1"/>
    <w:rsid w:val="4B7210F3"/>
    <w:rsid w:val="5A650DEE"/>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1172-EB0E-4E43-86FD-FE66371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numPr>
        <w:numId w:val="1"/>
      </w:numPr>
      <w:snapToGrid w:val="0"/>
      <w:spacing w:beforeLines="50" w:before="120" w:line="360" w:lineRule="auto"/>
      <w:outlineLvl w:val="0"/>
    </w:pPr>
    <w:rPr>
      <w:rFonts w:ascii="微软雅黑" w:eastAsia="微软雅黑" w:hAnsi="微软雅黑"/>
      <w:b/>
      <w:bCs/>
    </w:rPr>
  </w:style>
  <w:style w:type="paragraph" w:styleId="2">
    <w:name w:val="heading 2"/>
    <w:basedOn w:val="3"/>
    <w:next w:val="a"/>
    <w:qFormat/>
    <w:pPr>
      <w:numPr>
        <w:ilvl w:val="1"/>
        <w:numId w:val="1"/>
      </w:numPr>
      <w:spacing w:line="276" w:lineRule="auto"/>
      <w:outlineLvl w:val="1"/>
    </w:pPr>
  </w:style>
  <w:style w:type="paragraph" w:styleId="3">
    <w:name w:val="heading 3"/>
    <w:basedOn w:val="a"/>
    <w:next w:val="a"/>
    <w:qFormat/>
    <w:pPr>
      <w:numPr>
        <w:ilvl w:val="2"/>
        <w:numId w:val="2"/>
      </w:numPr>
      <w:snapToGrid w:val="0"/>
      <w:spacing w:line="360" w:lineRule="auto"/>
      <w:jc w:val="left"/>
      <w:outlineLvl w:val="2"/>
    </w:pPr>
    <w:rPr>
      <w:rFonts w:ascii="微软雅黑" w:eastAsia="微软雅黑" w:hAnsi="微软雅黑"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rFonts w:ascii="Calibri" w:eastAsia="宋体" w:hAnsi="Calibri" w:cs="Times New Roman"/>
      <w:sz w:val="21"/>
      <w:szCs w:val="22"/>
    </w:rPr>
  </w:style>
  <w:style w:type="paragraph" w:styleId="a4">
    <w:name w:val="Body Text First Indent"/>
    <w:basedOn w:val="a3"/>
    <w:uiPriority w:val="99"/>
    <w:unhideWhenUsed/>
    <w:qFormat/>
    <w:pPr>
      <w:ind w:firstLineChars="100" w:firstLine="420"/>
    </w:pPr>
    <w:rPr>
      <w:rFonts w:ascii="Times New Roman" w:hAnsi="Times New Roman"/>
      <w:kern w:val="0"/>
      <w:sz w:val="20"/>
      <w:szCs w:val="20"/>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NormalCharacter">
    <w:name w:val="NormalCharacter"/>
    <w:semiHidden/>
    <w:qFormat/>
  </w:style>
  <w:style w:type="paragraph" w:styleId="a7">
    <w:name w:val="Message Header"/>
    <w:basedOn w:val="a"/>
    <w:link w:val="Char"/>
    <w:uiPriority w:val="99"/>
    <w:semiHidden/>
    <w:unhideWhenUsed/>
    <w:qFormat/>
    <w:rsid w:val="00943C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7"/>
    <w:uiPriority w:val="99"/>
    <w:semiHidden/>
    <w:qFormat/>
    <w:rsid w:val="00943CC9"/>
    <w:rPr>
      <w:rFonts w:asciiTheme="majorHAnsi" w:eastAsiaTheme="majorEastAsia" w:hAnsiTheme="majorHAnsi" w:cstheme="majorBidi"/>
      <w:kern w:val="2"/>
      <w:sz w:val="24"/>
      <w:szCs w:val="24"/>
      <w:shd w:val="pct20" w:color="auto" w:fill="auto"/>
    </w:rPr>
  </w:style>
  <w:style w:type="paragraph" w:styleId="a8">
    <w:name w:val="header"/>
    <w:basedOn w:val="a"/>
    <w:link w:val="Char0"/>
    <w:uiPriority w:val="99"/>
    <w:unhideWhenUsed/>
    <w:rsid w:val="00E90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90A47"/>
    <w:rPr>
      <w:kern w:val="2"/>
      <w:sz w:val="18"/>
      <w:szCs w:val="18"/>
    </w:rPr>
  </w:style>
  <w:style w:type="paragraph" w:styleId="a9">
    <w:name w:val="footer"/>
    <w:basedOn w:val="a"/>
    <w:link w:val="Char1"/>
    <w:uiPriority w:val="99"/>
    <w:unhideWhenUsed/>
    <w:rsid w:val="00E90A47"/>
    <w:pPr>
      <w:tabs>
        <w:tab w:val="center" w:pos="4153"/>
        <w:tab w:val="right" w:pos="8306"/>
      </w:tabs>
      <w:snapToGrid w:val="0"/>
      <w:jc w:val="left"/>
    </w:pPr>
    <w:rPr>
      <w:sz w:val="18"/>
      <w:szCs w:val="18"/>
    </w:rPr>
  </w:style>
  <w:style w:type="character" w:customStyle="1" w:styleId="Char1">
    <w:name w:val="页脚 Char"/>
    <w:basedOn w:val="a0"/>
    <w:link w:val="a9"/>
    <w:uiPriority w:val="99"/>
    <w:rsid w:val="00E90A47"/>
    <w:rPr>
      <w:kern w:val="2"/>
      <w:sz w:val="18"/>
      <w:szCs w:val="18"/>
    </w:rPr>
  </w:style>
  <w:style w:type="paragraph" w:styleId="aa">
    <w:name w:val="Normal (Web)"/>
    <w:basedOn w:val="a"/>
    <w:rsid w:val="005876E9"/>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19548">
      <w:bodyDiv w:val="1"/>
      <w:marLeft w:val="0"/>
      <w:marRight w:val="0"/>
      <w:marTop w:val="0"/>
      <w:marBottom w:val="0"/>
      <w:divBdr>
        <w:top w:val="none" w:sz="0" w:space="0" w:color="auto"/>
        <w:left w:val="none" w:sz="0" w:space="0" w:color="auto"/>
        <w:bottom w:val="none" w:sz="0" w:space="0" w:color="auto"/>
        <w:right w:val="none" w:sz="0" w:space="0" w:color="auto"/>
      </w:divBdr>
    </w:div>
    <w:div w:id="789470771">
      <w:bodyDiv w:val="1"/>
      <w:marLeft w:val="0"/>
      <w:marRight w:val="0"/>
      <w:marTop w:val="0"/>
      <w:marBottom w:val="0"/>
      <w:divBdr>
        <w:top w:val="none" w:sz="0" w:space="0" w:color="auto"/>
        <w:left w:val="none" w:sz="0" w:space="0" w:color="auto"/>
        <w:bottom w:val="none" w:sz="0" w:space="0" w:color="auto"/>
        <w:right w:val="none" w:sz="0" w:space="0" w:color="auto"/>
      </w:divBdr>
    </w:div>
    <w:div w:id="159921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8AFB-993D-49CB-9C48-0891D25E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466</Words>
  <Characters>2657</Characters>
  <Application>Microsoft Office Word</Application>
  <DocSecurity>0</DocSecurity>
  <Lines>22</Lines>
  <Paragraphs>6</Paragraphs>
  <ScaleCrop>false</ScaleCrop>
  <Company>Microsoft</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2021-08-30T07:56:00Z</dcterms:created>
  <dcterms:modified xsi:type="dcterms:W3CDTF">2022-10-06T07:22:00Z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3A85B5DE53A343AD927E7B0BD526D631</vt:lpwstr>
  </property>
</Properties>
</file>