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58A54">
      <w:pPr>
        <w:tabs>
          <w:tab w:val="left" w:pos="420"/>
        </w:tabs>
        <w:spacing w:before="360" w:beforeLines="150" w:line="1700" w:lineRule="exact"/>
        <w:jc w:val="center"/>
        <w:rPr>
          <w:rFonts w:hint="eastAsia" w:ascii="宋体" w:hAnsi="宋体"/>
          <w:b/>
          <w:bCs/>
          <w:color w:val="000000" w:themeColor="text1"/>
          <w:sz w:val="52"/>
          <w:szCs w:val="52"/>
          <w14:textFill>
            <w14:solidFill>
              <w14:schemeClr w14:val="tx1"/>
            </w14:solidFill>
          </w14:textFill>
        </w:rPr>
      </w:pPr>
    </w:p>
    <w:p w14:paraId="1A5B454A">
      <w:pPr>
        <w:tabs>
          <w:tab w:val="left" w:pos="420"/>
        </w:tabs>
        <w:spacing w:before="360" w:beforeLines="150" w:line="1700" w:lineRule="exact"/>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竞争性谈判文件</w:t>
      </w:r>
    </w:p>
    <w:p w14:paraId="0AFEB1BA">
      <w:pPr>
        <w:keepNext w:val="0"/>
        <w:keepLines w:val="0"/>
        <w:pageBreakBefore w:val="0"/>
        <w:widowControl w:val="0"/>
        <w:tabs>
          <w:tab w:val="left" w:pos="315"/>
          <w:tab w:val="left" w:pos="88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（货物类）</w:t>
      </w:r>
    </w:p>
    <w:p w14:paraId="46FF4B21">
      <w:pPr>
        <w:tabs>
          <w:tab w:val="left" w:pos="2410"/>
        </w:tabs>
        <w:autoSpaceDE w:val="0"/>
        <w:autoSpaceDN w:val="0"/>
        <w:adjustRightInd w:val="0"/>
        <w:snapToGrid w:val="0"/>
        <w:spacing w:line="360" w:lineRule="auto"/>
        <w:jc w:val="left"/>
        <w:rPr>
          <w:rFonts w:ascii="宋体" w:hAnsi="DotumChe" w:cs="宋体"/>
          <w:b/>
          <w:color w:val="000000" w:themeColor="text1"/>
          <w:spacing w:val="20"/>
          <w:kern w:val="0"/>
          <w:sz w:val="32"/>
          <w:szCs w:val="32"/>
          <w14:textFill>
            <w14:solidFill>
              <w14:schemeClr w14:val="tx1"/>
            </w14:solidFill>
          </w14:textFill>
        </w:rPr>
      </w:pPr>
    </w:p>
    <w:p w14:paraId="09222A8E">
      <w:pPr>
        <w:pStyle w:val="31"/>
        <w:ind w:left="0" w:leftChars="0" w:firstLine="0" w:firstLineChars="0"/>
        <w:rPr>
          <w:color w:val="000000" w:themeColor="text1"/>
          <w14:textFill>
            <w14:solidFill>
              <w14:schemeClr w14:val="tx1"/>
            </w14:solidFill>
          </w14:textFill>
        </w:rPr>
      </w:pPr>
    </w:p>
    <w:p w14:paraId="4896A4FE">
      <w:pPr>
        <w:pStyle w:val="31"/>
        <w:ind w:left="0" w:leftChars="0" w:firstLine="0" w:firstLineChars="0"/>
        <w:rPr>
          <w:color w:val="000000" w:themeColor="text1"/>
          <w14:textFill>
            <w14:solidFill>
              <w14:schemeClr w14:val="tx1"/>
            </w14:solidFill>
          </w14:textFill>
        </w:rPr>
      </w:pPr>
    </w:p>
    <w:p w14:paraId="3AC75B0C">
      <w:pPr>
        <w:pStyle w:val="31"/>
        <w:ind w:left="0" w:leftChars="0" w:firstLine="0" w:firstLineChars="0"/>
        <w:rPr>
          <w:color w:val="000000" w:themeColor="text1"/>
          <w14:textFill>
            <w14:solidFill>
              <w14:schemeClr w14:val="tx1"/>
            </w14:solidFill>
          </w14:textFill>
        </w:rPr>
      </w:pPr>
    </w:p>
    <w:p w14:paraId="528CD2B9">
      <w:pPr>
        <w:pStyle w:val="31"/>
        <w:ind w:left="0" w:leftChars="0" w:firstLine="0" w:firstLineChars="0"/>
        <w:rPr>
          <w:color w:val="000000" w:themeColor="text1"/>
          <w14:textFill>
            <w14:solidFill>
              <w14:schemeClr w14:val="tx1"/>
            </w14:solidFill>
          </w14:textFill>
        </w:rPr>
      </w:pPr>
    </w:p>
    <w:p w14:paraId="6F67F719">
      <w:pPr>
        <w:pStyle w:val="31"/>
        <w:ind w:left="0" w:leftChars="0" w:firstLine="0" w:firstLineChars="0"/>
        <w:rPr>
          <w:color w:val="000000" w:themeColor="text1"/>
          <w14:textFill>
            <w14:solidFill>
              <w14:schemeClr w14:val="tx1"/>
            </w14:solidFill>
          </w14:textFill>
        </w:rPr>
      </w:pPr>
    </w:p>
    <w:p w14:paraId="7D4E0D10">
      <w:pPr>
        <w:pStyle w:val="31"/>
        <w:ind w:left="0" w:leftChars="0" w:firstLine="0" w:firstLineChars="0"/>
        <w:rPr>
          <w:color w:val="000000" w:themeColor="text1"/>
          <w14:textFill>
            <w14:solidFill>
              <w14:schemeClr w14:val="tx1"/>
            </w14:solidFill>
          </w14:textFill>
        </w:rPr>
      </w:pPr>
    </w:p>
    <w:p w14:paraId="40D7E7BC">
      <w:pPr>
        <w:pStyle w:val="31"/>
        <w:ind w:left="0" w:leftChars="0" w:firstLine="0" w:firstLineChars="0"/>
        <w:rPr>
          <w:color w:val="000000" w:themeColor="text1"/>
          <w14:textFill>
            <w14:solidFill>
              <w14:schemeClr w14:val="tx1"/>
            </w14:solidFill>
          </w14:textFill>
        </w:rPr>
      </w:pPr>
    </w:p>
    <w:p w14:paraId="13BC4493">
      <w:pPr>
        <w:pStyle w:val="31"/>
        <w:ind w:left="0" w:leftChars="0" w:firstLine="0" w:firstLineChars="0"/>
        <w:rPr>
          <w:color w:val="000000" w:themeColor="text1"/>
          <w14:textFill>
            <w14:solidFill>
              <w14:schemeClr w14:val="tx1"/>
            </w14:solidFill>
          </w14:textFill>
        </w:rPr>
      </w:pPr>
    </w:p>
    <w:p w14:paraId="13EC4C3D">
      <w:pPr>
        <w:tabs>
          <w:tab w:val="left" w:pos="2410"/>
        </w:tabs>
        <w:autoSpaceDE w:val="0"/>
        <w:autoSpaceDN w:val="0"/>
        <w:adjustRightInd w:val="0"/>
        <w:snapToGrid w:val="0"/>
        <w:spacing w:line="600" w:lineRule="exact"/>
        <w:ind w:left="1050" w:leftChars="500"/>
        <w:jc w:val="left"/>
        <w:rPr>
          <w:rFonts w:hint="default" w:ascii="宋体" w:hAnsi="DotumChe" w:eastAsia="宋体" w:cs="宋体"/>
          <w:b/>
          <w:color w:val="000000" w:themeColor="text1"/>
          <w:spacing w:val="11"/>
          <w:kern w:val="0"/>
          <w:sz w:val="28"/>
          <w:szCs w:val="28"/>
          <w:lang w:val="en-US" w:eastAsia="zh-CN"/>
          <w14:textFill>
            <w14:solidFill>
              <w14:schemeClr w14:val="tx1"/>
            </w14:solidFill>
          </w14:textFill>
        </w:rPr>
      </w:pPr>
      <w:r>
        <w:rPr>
          <w:rFonts w:hint="eastAsia" w:ascii="宋体" w:hAnsi="DotumChe" w:cs="宋体"/>
          <w:b/>
          <w:color w:val="000000" w:themeColor="text1"/>
          <w:spacing w:val="11"/>
          <w:kern w:val="0"/>
          <w:sz w:val="28"/>
          <w:szCs w:val="28"/>
          <w14:textFill>
            <w14:solidFill>
              <w14:schemeClr w14:val="tx1"/>
            </w14:solidFill>
          </w14:textFill>
        </w:rPr>
        <w:t>项目名称：</w:t>
      </w:r>
      <w:r>
        <w:rPr>
          <w:rFonts w:hint="eastAsia" w:ascii="宋体" w:hAnsi="DotumChe" w:cs="宋体"/>
          <w:b/>
          <w:color w:val="000000" w:themeColor="text1"/>
          <w:spacing w:val="11"/>
          <w:kern w:val="0"/>
          <w:sz w:val="28"/>
          <w:szCs w:val="28"/>
          <w:lang w:val="en-US" w:eastAsia="zh-CN"/>
          <w14:textFill>
            <w14:solidFill>
              <w14:schemeClr w14:val="tx1"/>
            </w14:solidFill>
          </w14:textFill>
        </w:rPr>
        <w:t>六安市</w:t>
      </w:r>
      <w:r>
        <w:rPr>
          <w:rFonts w:hint="eastAsia" w:ascii="宋体" w:hAnsi="DotumChe" w:cs="宋体"/>
          <w:b/>
          <w:color w:val="000000" w:themeColor="text1"/>
          <w:spacing w:val="11"/>
          <w:kern w:val="0"/>
          <w:sz w:val="28"/>
          <w:szCs w:val="28"/>
          <w:lang w:eastAsia="zh-CN"/>
          <w14:textFill>
            <w14:solidFill>
              <w14:schemeClr w14:val="tx1"/>
            </w14:solidFill>
          </w14:textFill>
        </w:rPr>
        <w:t>叶集区医共体成员单位设备采购项目</w:t>
      </w:r>
      <w:r>
        <w:rPr>
          <w:rFonts w:hint="eastAsia" w:ascii="宋体" w:hAnsi="DotumChe" w:cs="宋体"/>
          <w:b/>
          <w:color w:val="000000" w:themeColor="text1"/>
          <w:spacing w:val="11"/>
          <w:kern w:val="0"/>
          <w:sz w:val="28"/>
          <w:szCs w:val="28"/>
          <w:lang w:val="en-US" w:eastAsia="zh-CN"/>
          <w14:textFill>
            <w14:solidFill>
              <w14:schemeClr w14:val="tx1"/>
            </w14:solidFill>
          </w14:textFill>
        </w:rPr>
        <w:t>(三次)</w:t>
      </w:r>
    </w:p>
    <w:p w14:paraId="742CF900">
      <w:pPr>
        <w:tabs>
          <w:tab w:val="left" w:pos="2410"/>
        </w:tabs>
        <w:autoSpaceDE w:val="0"/>
        <w:autoSpaceDN w:val="0"/>
        <w:adjustRightInd w:val="0"/>
        <w:snapToGrid w:val="0"/>
        <w:spacing w:line="600" w:lineRule="exact"/>
        <w:ind w:left="1050" w:leftChars="500"/>
        <w:jc w:val="left"/>
        <w:rPr>
          <w:rFonts w:hint="default" w:ascii="宋体" w:hAnsi="DotumChe" w:eastAsia="宋体" w:cs="宋体"/>
          <w:b/>
          <w:color w:val="000000" w:themeColor="text1"/>
          <w:spacing w:val="11"/>
          <w:kern w:val="0"/>
          <w:sz w:val="28"/>
          <w:szCs w:val="28"/>
          <w:lang w:val="en-US" w:eastAsia="zh-CN"/>
          <w14:textFill>
            <w14:solidFill>
              <w14:schemeClr w14:val="tx1"/>
            </w14:solidFill>
          </w14:textFill>
        </w:rPr>
      </w:pPr>
      <w:r>
        <w:rPr>
          <w:rFonts w:hint="eastAsia" w:ascii="宋体" w:hAnsi="DotumChe" w:cs="宋体"/>
          <w:b/>
          <w:color w:val="000000" w:themeColor="text1"/>
          <w:spacing w:val="11"/>
          <w:kern w:val="0"/>
          <w:sz w:val="28"/>
          <w:szCs w:val="28"/>
          <w14:textFill>
            <w14:solidFill>
              <w14:schemeClr w14:val="tx1"/>
            </w14:solidFill>
          </w14:textFill>
        </w:rPr>
        <w:t>项目编号：</w:t>
      </w:r>
      <w:r>
        <w:rPr>
          <w:rFonts w:hint="eastAsia" w:ascii="宋体" w:hAnsi="DotumChe" w:cs="宋体"/>
          <w:b/>
          <w:color w:val="000000" w:themeColor="text1"/>
          <w:spacing w:val="11"/>
          <w:kern w:val="0"/>
          <w:sz w:val="28"/>
          <w:szCs w:val="28"/>
          <w:lang w:eastAsia="zh-CN"/>
          <w14:textFill>
            <w14:solidFill>
              <w14:schemeClr w14:val="tx1"/>
            </w14:solidFill>
          </w14:textFill>
        </w:rPr>
        <w:t>LASYJQRMYY-XXK2025-08</w:t>
      </w:r>
    </w:p>
    <w:p w14:paraId="11237DBC">
      <w:pPr>
        <w:tabs>
          <w:tab w:val="left" w:pos="2410"/>
        </w:tabs>
        <w:autoSpaceDE w:val="0"/>
        <w:autoSpaceDN w:val="0"/>
        <w:adjustRightInd w:val="0"/>
        <w:snapToGrid w:val="0"/>
        <w:spacing w:line="600" w:lineRule="exact"/>
        <w:ind w:left="1050" w:leftChars="500"/>
        <w:jc w:val="left"/>
        <w:rPr>
          <w:rFonts w:hint="eastAsia" w:ascii="宋体" w:hAnsi="DotumChe" w:eastAsia="宋体" w:cs="宋体"/>
          <w:b/>
          <w:color w:val="000000" w:themeColor="text1"/>
          <w:spacing w:val="11"/>
          <w:kern w:val="0"/>
          <w:sz w:val="28"/>
          <w:szCs w:val="28"/>
          <w:lang w:eastAsia="zh-CN"/>
          <w14:textFill>
            <w14:solidFill>
              <w14:schemeClr w14:val="tx1"/>
            </w14:solidFill>
          </w14:textFill>
        </w:rPr>
      </w:pPr>
      <w:r>
        <w:rPr>
          <w:rFonts w:hint="eastAsia" w:ascii="宋体" w:hAnsi="DotumChe" w:cs="宋体"/>
          <w:b/>
          <w:color w:val="000000" w:themeColor="text1"/>
          <w:spacing w:val="11"/>
          <w:kern w:val="0"/>
          <w:sz w:val="28"/>
          <w:szCs w:val="28"/>
          <w14:textFill>
            <w14:solidFill>
              <w14:schemeClr w14:val="tx1"/>
            </w14:solidFill>
          </w14:textFill>
        </w:rPr>
        <w:t>采 购 人：</w:t>
      </w:r>
      <w:r>
        <w:rPr>
          <w:rFonts w:hint="eastAsia" w:ascii="宋体" w:hAnsi="DotumChe" w:cs="宋体"/>
          <w:b/>
          <w:color w:val="000000" w:themeColor="text1"/>
          <w:spacing w:val="11"/>
          <w:kern w:val="0"/>
          <w:sz w:val="28"/>
          <w:szCs w:val="28"/>
          <w:lang w:eastAsia="zh-CN"/>
          <w14:textFill>
            <w14:solidFill>
              <w14:schemeClr w14:val="tx1"/>
            </w14:solidFill>
          </w14:textFill>
        </w:rPr>
        <w:t>六安市叶集区人民医院（六安市第六人民医院）</w:t>
      </w:r>
    </w:p>
    <w:p w14:paraId="57E4D090">
      <w:pPr>
        <w:tabs>
          <w:tab w:val="left" w:pos="2410"/>
        </w:tabs>
        <w:autoSpaceDE w:val="0"/>
        <w:autoSpaceDN w:val="0"/>
        <w:adjustRightInd w:val="0"/>
        <w:snapToGrid w:val="0"/>
        <w:spacing w:line="600" w:lineRule="exact"/>
        <w:ind w:left="1050" w:leftChars="500"/>
        <w:jc w:val="left"/>
        <w:rPr>
          <w:rFonts w:ascii="宋体" w:hAnsi="DotumChe" w:cs="宋体"/>
          <w:b/>
          <w:color w:val="000000" w:themeColor="text1"/>
          <w:spacing w:val="11"/>
          <w:kern w:val="0"/>
          <w:sz w:val="28"/>
          <w:szCs w:val="28"/>
          <w14:textFill>
            <w14:solidFill>
              <w14:schemeClr w14:val="tx1"/>
            </w14:solidFill>
          </w14:textFill>
        </w:rPr>
      </w:pPr>
      <w:r>
        <w:rPr>
          <w:rFonts w:hint="eastAsia" w:ascii="宋体" w:hAnsi="DotumChe" w:cs="宋体"/>
          <w:b/>
          <w:color w:val="000000" w:themeColor="text1"/>
          <w:spacing w:val="11"/>
          <w:kern w:val="0"/>
          <w:sz w:val="28"/>
          <w:szCs w:val="28"/>
          <w14:textFill>
            <w14:solidFill>
              <w14:schemeClr w14:val="tx1"/>
            </w14:solidFill>
          </w14:textFill>
        </w:rPr>
        <w:t>采购代理机构：安徽同方工程咨询有限公司</w:t>
      </w:r>
      <w:r>
        <w:rPr>
          <w:rFonts w:ascii="宋体" w:hAnsi="DotumChe" w:cs="宋体"/>
          <w:b/>
          <w:color w:val="000000" w:themeColor="text1"/>
          <w:spacing w:val="11"/>
          <w:kern w:val="0"/>
          <w:sz w:val="28"/>
          <w:szCs w:val="28"/>
          <w14:textFill>
            <w14:solidFill>
              <w14:schemeClr w14:val="tx1"/>
            </w14:solidFill>
          </w14:textFill>
        </w:rPr>
        <w:t xml:space="preserve"> </w:t>
      </w:r>
    </w:p>
    <w:p w14:paraId="4EDCA08F">
      <w:pPr>
        <w:tabs>
          <w:tab w:val="left" w:pos="2410"/>
        </w:tabs>
        <w:autoSpaceDE w:val="0"/>
        <w:autoSpaceDN w:val="0"/>
        <w:adjustRightInd w:val="0"/>
        <w:snapToGrid w:val="0"/>
        <w:spacing w:line="600" w:lineRule="exact"/>
        <w:ind w:left="1050" w:leftChars="500"/>
        <w:jc w:val="left"/>
        <w:rPr>
          <w:b/>
          <w:color w:val="000000" w:themeColor="text1"/>
          <w:sz w:val="28"/>
          <w:szCs w:val="28"/>
          <w14:textFill>
            <w14:solidFill>
              <w14:schemeClr w14:val="tx1"/>
            </w14:solidFill>
          </w14:textFill>
        </w:rPr>
      </w:pPr>
      <w:r>
        <w:rPr>
          <w:rFonts w:hint="eastAsia" w:ascii="宋体" w:hAnsi="DotumChe" w:cs="宋体"/>
          <w:b/>
          <w:color w:val="000000" w:themeColor="text1"/>
          <w:spacing w:val="11"/>
          <w:kern w:val="0"/>
          <w:sz w:val="28"/>
          <w:szCs w:val="28"/>
          <w14:textFill>
            <w14:solidFill>
              <w14:schemeClr w14:val="tx1"/>
            </w14:solidFill>
          </w14:textFill>
        </w:rPr>
        <w:t>采购时间：</w:t>
      </w:r>
      <w:r>
        <w:rPr>
          <w:rFonts w:hint="eastAsia" w:ascii="宋体" w:hAnsi="DotumChe" w:cs="宋体"/>
          <w:b/>
          <w:color w:val="000000" w:themeColor="text1"/>
          <w:spacing w:val="11"/>
          <w:kern w:val="0"/>
          <w:sz w:val="28"/>
          <w:szCs w:val="28"/>
          <w:lang w:val="en-US" w:eastAsia="zh-CN"/>
          <w14:textFill>
            <w14:solidFill>
              <w14:schemeClr w14:val="tx1"/>
            </w14:solidFill>
          </w14:textFill>
        </w:rPr>
        <w:t xml:space="preserve">2025年6月 </w:t>
      </w:r>
      <w:r>
        <w:rPr>
          <w:rFonts w:hint="eastAsia" w:ascii="宋体" w:hAnsi="DotumChe" w:cs="宋体"/>
          <w:b/>
          <w:color w:val="000000" w:themeColor="text1"/>
          <w:spacing w:val="11"/>
          <w:kern w:val="0"/>
          <w:sz w:val="28"/>
          <w:szCs w:val="28"/>
          <w14:textFill>
            <w14:solidFill>
              <w14:schemeClr w14:val="tx1"/>
            </w14:solidFill>
          </w14:textFill>
        </w:rPr>
        <w:t xml:space="preserve">  </w:t>
      </w:r>
    </w:p>
    <w:p w14:paraId="718B3EB5">
      <w:pP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14:paraId="3A4F869F">
      <w:pPr>
        <w:spacing w:before="240" w:beforeLines="100" w:after="120" w:afterLines="50"/>
        <w:jc w:val="center"/>
        <w:rPr>
          <w:rFonts w:ascii="宋体" w:hAnsi="宋体" w:cs="宋体"/>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目  录</w:t>
      </w:r>
    </w:p>
    <w:p w14:paraId="64416C06">
      <w:pPr>
        <w:pStyle w:val="25"/>
        <w:keepNext w:val="0"/>
        <w:keepLines w:val="0"/>
        <w:pageBreakBefore w:val="0"/>
        <w:widowControl w:val="0"/>
        <w:tabs>
          <w:tab w:val="right" w:leader="dot" w:pos="8844"/>
        </w:tabs>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TOC \o "1-3" \h \z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 HYPERLINK \l _Toc26749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14:textFill>
            <w14:solidFill>
              <w14:schemeClr w14:val="tx1"/>
            </w14:solidFill>
          </w14:textFill>
        </w:rPr>
        <w:t>竞争性谈判公告</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 PAGEREF _Toc26749 \h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fldChar w:fldCharType="end"/>
      </w:r>
      <w:r>
        <w:rPr>
          <w:rFonts w:hint="eastAsia" w:ascii="宋体" w:hAnsi="宋体" w:eastAsia="宋体" w:cs="宋体"/>
          <w:b/>
          <w:bCs/>
          <w:color w:val="000000" w:themeColor="text1"/>
          <w:sz w:val="24"/>
          <w:szCs w:val="24"/>
          <w14:textFill>
            <w14:solidFill>
              <w14:schemeClr w14:val="tx1"/>
            </w14:solidFill>
          </w14:textFill>
        </w:rPr>
        <w:fldChar w:fldCharType="end"/>
      </w:r>
    </w:p>
    <w:p w14:paraId="3272B444">
      <w:pPr>
        <w:pStyle w:val="25"/>
        <w:keepNext w:val="0"/>
        <w:keepLines w:val="0"/>
        <w:pageBreakBefore w:val="0"/>
        <w:widowControl w:val="0"/>
        <w:tabs>
          <w:tab w:val="right" w:leader="dot" w:pos="8844"/>
        </w:tabs>
        <w:kinsoku/>
        <w:wordWrap/>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 HYPERLINK \l _Toc30607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14:textFill>
            <w14:solidFill>
              <w14:schemeClr w14:val="tx1"/>
            </w14:solidFill>
          </w14:textFill>
        </w:rPr>
        <w:t>一、供应商须知</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fldChar w:fldCharType="end"/>
      </w:r>
    </w:p>
    <w:p w14:paraId="6F7C79DE">
      <w:pPr>
        <w:pStyle w:val="25"/>
        <w:keepNext w:val="0"/>
        <w:keepLines w:val="0"/>
        <w:pageBreakBefore w:val="0"/>
        <w:widowControl w:val="0"/>
        <w:tabs>
          <w:tab w:val="right" w:leader="dot" w:pos="8844"/>
        </w:tabs>
        <w:kinsoku/>
        <w:wordWrap/>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 HYPERLINK \l _Toc3141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14:textFill>
            <w14:solidFill>
              <w14:schemeClr w14:val="tx1"/>
            </w14:solidFill>
          </w14:textFill>
        </w:rPr>
        <w:t>二、采购合同</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fldChar w:fldCharType="end"/>
      </w:r>
      <w:r>
        <w:rPr>
          <w:rFonts w:hint="eastAsia" w:ascii="宋体" w:hAnsi="宋体" w:cs="宋体"/>
          <w:b/>
          <w:bCs/>
          <w:color w:val="000000" w:themeColor="text1"/>
          <w:sz w:val="24"/>
          <w:szCs w:val="24"/>
          <w:lang w:val="en-US" w:eastAsia="zh-CN"/>
          <w14:textFill>
            <w14:solidFill>
              <w14:schemeClr w14:val="tx1"/>
            </w14:solidFill>
          </w14:textFill>
        </w:rPr>
        <w:t>5</w:t>
      </w:r>
    </w:p>
    <w:p w14:paraId="090B1E8B">
      <w:pPr>
        <w:pStyle w:val="25"/>
        <w:keepNext w:val="0"/>
        <w:keepLines w:val="0"/>
        <w:pageBreakBefore w:val="0"/>
        <w:widowControl w:val="0"/>
        <w:tabs>
          <w:tab w:val="right" w:leader="dot" w:pos="8844"/>
        </w:tabs>
        <w:kinsoku/>
        <w:wordWrap/>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 HYPERLINK \l _Toc6712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14:textFill>
            <w14:solidFill>
              <w14:schemeClr w14:val="tx1"/>
            </w14:solidFill>
          </w14:textFill>
        </w:rPr>
        <w:t>三、采购需求</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fldChar w:fldCharType="end"/>
      </w:r>
      <w:r>
        <w:rPr>
          <w:rFonts w:hint="eastAsia" w:ascii="宋体" w:hAnsi="宋体" w:cs="宋体"/>
          <w:b/>
          <w:bCs/>
          <w:color w:val="000000" w:themeColor="text1"/>
          <w:sz w:val="24"/>
          <w:szCs w:val="24"/>
          <w:lang w:val="en-US" w:eastAsia="zh-CN"/>
          <w14:textFill>
            <w14:solidFill>
              <w14:schemeClr w14:val="tx1"/>
            </w14:solidFill>
          </w14:textFill>
        </w:rPr>
        <w:t>6</w:t>
      </w:r>
    </w:p>
    <w:p w14:paraId="3C67C31E">
      <w:pPr>
        <w:pStyle w:val="25"/>
        <w:keepNext w:val="0"/>
        <w:keepLines w:val="0"/>
        <w:pageBreakBefore w:val="0"/>
        <w:widowControl w:val="0"/>
        <w:tabs>
          <w:tab w:val="right" w:leader="dot" w:pos="8844"/>
        </w:tabs>
        <w:kinsoku/>
        <w:wordWrap/>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 HYPERLINK \l _Toc5000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lang w:eastAsia="zh-CN"/>
          <w14:textFill>
            <w14:solidFill>
              <w14:schemeClr w14:val="tx1"/>
            </w14:solidFill>
          </w14:textFill>
        </w:rPr>
        <w:t>四、</w:t>
      </w:r>
      <w:r>
        <w:rPr>
          <w:rFonts w:hint="eastAsia" w:ascii="宋体" w:hAnsi="宋体" w:eastAsia="宋体" w:cs="宋体"/>
          <w:b/>
          <w:bCs/>
          <w:color w:val="000000" w:themeColor="text1"/>
          <w:sz w:val="24"/>
          <w:szCs w:val="24"/>
          <w:lang w:val="en-US" w:eastAsia="zh-CN"/>
          <w14:textFill>
            <w14:solidFill>
              <w14:schemeClr w14:val="tx1"/>
            </w14:solidFill>
          </w14:textFill>
        </w:rPr>
        <w:t>评审方法</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fldChar w:fldCharType="end"/>
      </w:r>
      <w:r>
        <w:rPr>
          <w:rFonts w:hint="eastAsia" w:ascii="宋体" w:hAnsi="宋体" w:cs="宋体"/>
          <w:b/>
          <w:bCs/>
          <w:color w:val="000000" w:themeColor="text1"/>
          <w:sz w:val="24"/>
          <w:szCs w:val="24"/>
          <w:lang w:val="en-US" w:eastAsia="zh-CN"/>
          <w14:textFill>
            <w14:solidFill>
              <w14:schemeClr w14:val="tx1"/>
            </w14:solidFill>
          </w14:textFill>
        </w:rPr>
        <w:t>8</w:t>
      </w:r>
    </w:p>
    <w:p w14:paraId="0337B7D0">
      <w:pPr>
        <w:pStyle w:val="25"/>
        <w:keepNext w:val="0"/>
        <w:keepLines w:val="0"/>
        <w:pageBreakBefore w:val="0"/>
        <w:widowControl w:val="0"/>
        <w:tabs>
          <w:tab w:val="right" w:leader="dot" w:pos="8844"/>
        </w:tabs>
        <w:kinsoku/>
        <w:wordWrap/>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 HYPERLINK \l _Toc10062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lang w:eastAsia="zh-CN"/>
          <w14:textFill>
            <w14:solidFill>
              <w14:schemeClr w14:val="tx1"/>
            </w14:solidFill>
          </w14:textFill>
        </w:rPr>
        <w:t>五</w:t>
      </w:r>
      <w:r>
        <w:rPr>
          <w:rFonts w:hint="eastAsia" w:ascii="宋体" w:hAnsi="宋体" w:eastAsia="宋体" w:cs="宋体"/>
          <w:b/>
          <w:bCs/>
          <w:color w:val="000000" w:themeColor="text1"/>
          <w:sz w:val="24"/>
          <w:szCs w:val="24"/>
          <w14:textFill>
            <w14:solidFill>
              <w14:schemeClr w14:val="tx1"/>
            </w14:solidFill>
          </w14:textFill>
        </w:rPr>
        <w:t>、响应文件格式</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fldChar w:fldCharType="end"/>
      </w:r>
      <w:r>
        <w:rPr>
          <w:rFonts w:hint="eastAsia" w:ascii="宋体" w:hAnsi="宋体" w:cs="宋体"/>
          <w:b/>
          <w:bCs/>
          <w:color w:val="000000" w:themeColor="text1"/>
          <w:sz w:val="24"/>
          <w:szCs w:val="24"/>
          <w:lang w:val="en-US" w:eastAsia="zh-CN"/>
          <w14:textFill>
            <w14:solidFill>
              <w14:schemeClr w14:val="tx1"/>
            </w14:solidFill>
          </w14:textFill>
        </w:rPr>
        <w:t>9</w:t>
      </w:r>
    </w:p>
    <w:p w14:paraId="46C9C011">
      <w:pPr>
        <w:pStyle w:val="25"/>
        <w:keepNext w:val="0"/>
        <w:keepLines w:val="0"/>
        <w:pageBreakBefore w:val="0"/>
        <w:widowControl w:val="0"/>
        <w:tabs>
          <w:tab w:val="right" w:leader="dot" w:pos="8778"/>
        </w:tabs>
        <w:kinsoku/>
        <w:wordWrap/>
        <w:overflowPunct/>
        <w:topLinePunct w:val="0"/>
        <w:autoSpaceDE/>
        <w:autoSpaceDN/>
        <w:bidi w:val="0"/>
        <w:adjustRightInd/>
        <w:snapToGrid/>
        <w:spacing w:line="480" w:lineRule="auto"/>
        <w:ind w:left="0" w:leftChars="0" w:right="0" w:rightChars="0" w:firstLine="0" w:firstLineChars="0"/>
        <w:jc w:val="left"/>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end"/>
      </w:r>
      <w:bookmarkStart w:id="0" w:name="_Toc216158623"/>
      <w:bookmarkStart w:id="1" w:name="_Toc363199264"/>
      <w:r>
        <w:rPr>
          <w:rFonts w:hint="eastAsia"/>
          <w:color w:val="000000" w:themeColor="text1"/>
          <w:sz w:val="28"/>
          <w:szCs w:val="28"/>
          <w14:textFill>
            <w14:solidFill>
              <w14:schemeClr w14:val="tx1"/>
            </w14:solidFill>
          </w14:textFill>
        </w:rPr>
        <w:br w:type="page"/>
      </w:r>
    </w:p>
    <w:p w14:paraId="4835C848">
      <w:pPr>
        <w:pStyle w:val="3"/>
        <w:pageBreakBefore w:val="0"/>
        <w:kinsoku/>
        <w:wordWrap/>
        <w:overflowPunct/>
        <w:topLinePunct w:val="0"/>
        <w:autoSpaceDE/>
        <w:autoSpaceDN/>
        <w:bidi w:val="0"/>
        <w:snapToGrid/>
        <w:spacing w:before="120" w:beforeLines="50" w:after="120" w:afterLines="50" w:line="360" w:lineRule="auto"/>
        <w:jc w:val="center"/>
        <w:rPr>
          <w:rFonts w:hint="eastAsia" w:ascii="宋体" w:hAnsi="宋体" w:eastAsia="宋体" w:cs="宋体"/>
          <w:color w:val="000000" w:themeColor="text1"/>
          <w:sz w:val="44"/>
          <w:szCs w:val="44"/>
          <w:lang w:eastAsia="zh-CN"/>
          <w14:textFill>
            <w14:solidFill>
              <w14:schemeClr w14:val="tx1"/>
            </w14:solidFill>
          </w14:textFill>
        </w:rPr>
      </w:pPr>
      <w:bookmarkStart w:id="2" w:name="_Toc26749"/>
      <w:bookmarkStart w:id="3" w:name="_Toc30186"/>
      <w:r>
        <w:rPr>
          <w:rFonts w:hint="eastAsia" w:ascii="宋体" w:hAnsi="宋体" w:eastAsia="宋体" w:cs="宋体"/>
          <w:b/>
          <w:bCs w:val="0"/>
          <w:color w:val="000000" w:themeColor="text1"/>
          <w:sz w:val="44"/>
          <w:szCs w:val="44"/>
          <w:lang w:val="en-US" w:eastAsia="zh-CN"/>
          <w14:textFill>
            <w14:solidFill>
              <w14:schemeClr w14:val="tx1"/>
            </w14:solidFill>
          </w14:textFill>
        </w:rPr>
        <w:t>六安市</w:t>
      </w:r>
      <w:r>
        <w:rPr>
          <w:rFonts w:hint="eastAsia" w:ascii="宋体" w:hAnsi="宋体" w:eastAsia="宋体" w:cs="宋体"/>
          <w:b/>
          <w:bCs w:val="0"/>
          <w:color w:val="000000" w:themeColor="text1"/>
          <w:sz w:val="44"/>
          <w:szCs w:val="44"/>
          <w:lang w:eastAsia="zh-CN"/>
          <w14:textFill>
            <w14:solidFill>
              <w14:schemeClr w14:val="tx1"/>
            </w14:solidFill>
          </w14:textFill>
        </w:rPr>
        <w:t>叶集区医共体成员单位设备采购项目</w:t>
      </w:r>
      <w:r>
        <w:rPr>
          <w:rFonts w:hint="eastAsia" w:ascii="宋体" w:hAnsi="宋体" w:eastAsia="宋体" w:cs="宋体"/>
          <w:b/>
          <w:bCs w:val="0"/>
          <w:color w:val="000000" w:themeColor="text1"/>
          <w:sz w:val="44"/>
          <w:szCs w:val="44"/>
          <w14:textFill>
            <w14:solidFill>
              <w14:schemeClr w14:val="tx1"/>
            </w14:solidFill>
          </w14:textFill>
        </w:rPr>
        <w:t>竞争性谈判公告</w:t>
      </w:r>
      <w:bookmarkEnd w:id="2"/>
      <w:bookmarkEnd w:id="3"/>
      <w:bookmarkStart w:id="4" w:name="_Toc7777"/>
      <w:bookmarkStart w:id="5" w:name="_Toc28359012"/>
      <w:bookmarkStart w:id="6" w:name="_Toc35393629"/>
      <w:bookmarkStart w:id="7" w:name="_Toc28359089"/>
      <w:bookmarkStart w:id="8" w:name="_Toc35393798"/>
      <w:bookmarkStart w:id="9" w:name="_Toc14319"/>
    </w:p>
    <w:p w14:paraId="34D33AB6">
      <w:pPr>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黑体" w:hAnsi="黑体" w:cs="黑体"/>
          <w:b w:val="0"/>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项目概况：叶集区医共体成员单位设备采购项目（项目编号：LASYJQRMYY-XXK2025-08）</w:t>
      </w:r>
      <w:r>
        <w:rPr>
          <w:rFonts w:hint="eastAsia" w:ascii="仿宋" w:hAnsi="仿宋" w:eastAsia="仿宋" w:cs="仿宋"/>
          <w:color w:val="000000" w:themeColor="text1"/>
          <w:sz w:val="28"/>
          <w:szCs w:val="28"/>
          <w14:textFill>
            <w14:solidFill>
              <w14:schemeClr w14:val="tx1"/>
            </w14:solidFill>
          </w14:textFill>
        </w:rPr>
        <w:t>的潜在供应商应在</w:t>
      </w:r>
      <w:r>
        <w:rPr>
          <w:rFonts w:hint="eastAsia" w:ascii="仿宋" w:hAnsi="仿宋" w:eastAsia="仿宋" w:cs="仿宋"/>
          <w:color w:val="000000" w:themeColor="text1"/>
          <w:sz w:val="28"/>
          <w:szCs w:val="28"/>
          <w:lang w:val="en-US" w:eastAsia="zh-CN"/>
          <w14:textFill>
            <w14:solidFill>
              <w14:schemeClr w14:val="tx1"/>
            </w14:solidFill>
          </w14:textFill>
        </w:rPr>
        <w:t>六安市叶集区人民医院</w:t>
      </w:r>
      <w:r>
        <w:rPr>
          <w:rFonts w:hint="eastAsia" w:ascii="仿宋" w:hAnsi="仿宋" w:eastAsia="仿宋" w:cs="仿宋"/>
          <w:color w:val="000000" w:themeColor="text1"/>
          <w:kern w:val="28"/>
          <w:sz w:val="28"/>
          <w:szCs w:val="28"/>
          <w:lang w:val="en-US" w:eastAsia="zh-CN"/>
          <w14:textFill>
            <w14:solidFill>
              <w14:schemeClr w14:val="tx1"/>
            </w14:solidFill>
          </w14:textFill>
        </w:rPr>
        <w:t>（六安市第六人民医院）官网</w:t>
      </w:r>
      <w:r>
        <w:rPr>
          <w:rFonts w:hint="eastAsia" w:ascii="仿宋" w:hAnsi="仿宋" w:eastAsia="仿宋" w:cs="仿宋"/>
          <w:color w:val="000000" w:themeColor="text1"/>
          <w:sz w:val="28"/>
          <w:szCs w:val="28"/>
          <w14:textFill>
            <w14:solidFill>
              <w14:schemeClr w14:val="tx1"/>
            </w14:solidFill>
          </w14:textFill>
        </w:rPr>
        <w:t>（http://www.lasdlrmyy.cn）获取采购文件，并于</w:t>
      </w:r>
      <w:r>
        <w:rPr>
          <w:rFonts w:hint="eastAsia" w:ascii="仿宋" w:hAnsi="仿宋" w:eastAsia="仿宋" w:cs="仿宋"/>
          <w:color w:val="000000" w:themeColor="text1"/>
          <w:sz w:val="28"/>
          <w:szCs w:val="28"/>
          <w:lang w:eastAsia="zh-CN"/>
          <w14:textFill>
            <w14:solidFill>
              <w14:schemeClr w14:val="tx1"/>
            </w14:solidFill>
          </w14:textFill>
        </w:rPr>
        <w:t>2025年6月23日</w:t>
      </w:r>
      <w:r>
        <w:rPr>
          <w:rFonts w:hint="eastAsia" w:ascii="仿宋" w:hAnsi="仿宋" w:eastAsia="仿宋" w:cs="仿宋"/>
          <w:color w:val="000000" w:themeColor="text1"/>
          <w:sz w:val="28"/>
          <w:szCs w:val="28"/>
          <w:lang w:val="en-US" w:eastAsia="zh-CN"/>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t>点</w:t>
      </w:r>
      <w:r>
        <w:rPr>
          <w:rFonts w:hint="eastAsia" w:ascii="仿宋" w:hAnsi="仿宋" w:eastAsia="仿宋" w:cs="仿宋"/>
          <w:color w:val="000000" w:themeColor="text1"/>
          <w:sz w:val="28"/>
          <w:szCs w:val="28"/>
          <w:lang w:val="en-US" w:eastAsia="zh-CN"/>
          <w14:textFill>
            <w14:solidFill>
              <w14:schemeClr w14:val="tx1"/>
            </w14:solidFill>
          </w14:textFill>
        </w:rPr>
        <w:t>00</w:t>
      </w:r>
      <w:r>
        <w:rPr>
          <w:rFonts w:hint="eastAsia" w:ascii="仿宋" w:hAnsi="仿宋" w:eastAsia="仿宋" w:cs="仿宋"/>
          <w:color w:val="000000" w:themeColor="text1"/>
          <w:sz w:val="28"/>
          <w:szCs w:val="28"/>
          <w14:textFill>
            <w14:solidFill>
              <w14:schemeClr w14:val="tx1"/>
            </w14:solidFill>
          </w14:textFill>
        </w:rPr>
        <w:t>分（北京时间）前现场递交</w:t>
      </w:r>
      <w:r>
        <w:rPr>
          <w:rFonts w:hint="eastAsia" w:ascii="仿宋" w:hAnsi="仿宋" w:eastAsia="仿宋" w:cs="仿宋"/>
          <w:color w:val="000000" w:themeColor="text1"/>
          <w:sz w:val="28"/>
          <w:szCs w:val="28"/>
          <w:lang w:val="en-US" w:eastAsia="zh-CN"/>
          <w14:textFill>
            <w14:solidFill>
              <w14:schemeClr w14:val="tx1"/>
            </w14:solidFill>
          </w14:textFill>
        </w:rPr>
        <w:t>纸质</w:t>
      </w:r>
      <w:r>
        <w:rPr>
          <w:rFonts w:hint="eastAsia" w:ascii="仿宋" w:hAnsi="仿宋" w:eastAsia="仿宋" w:cs="仿宋"/>
          <w:color w:val="000000" w:themeColor="text1"/>
          <w:sz w:val="28"/>
          <w:szCs w:val="28"/>
          <w14:textFill>
            <w14:solidFill>
              <w14:schemeClr w14:val="tx1"/>
            </w14:solidFill>
          </w14:textFill>
        </w:rPr>
        <w:t>响应文件。</w:t>
      </w:r>
    </w:p>
    <w:p w14:paraId="2B0DF272">
      <w:pPr>
        <w:pStyle w:val="3"/>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color w:val="000000" w:themeColor="text1"/>
          <w:sz w:val="28"/>
          <w:szCs w:val="28"/>
          <w14:textFill>
            <w14:solidFill>
              <w14:schemeClr w14:val="tx1"/>
            </w14:solidFill>
          </w14:textFill>
        </w:rPr>
      </w:pPr>
      <w:r>
        <w:rPr>
          <w:rFonts w:hint="eastAsia" w:ascii="黑体" w:hAnsi="黑体" w:cs="黑体"/>
          <w:b w:val="0"/>
          <w:bCs/>
          <w:color w:val="000000" w:themeColor="text1"/>
          <w:sz w:val="28"/>
          <w:szCs w:val="28"/>
          <w14:textFill>
            <w14:solidFill>
              <w14:schemeClr w14:val="tx1"/>
            </w14:solidFill>
          </w14:textFill>
        </w:rPr>
        <w:t>一、项目基本情况</w:t>
      </w:r>
      <w:bookmarkEnd w:id="4"/>
      <w:bookmarkEnd w:id="5"/>
      <w:bookmarkEnd w:id="6"/>
      <w:bookmarkEnd w:id="7"/>
      <w:bookmarkEnd w:id="8"/>
      <w:bookmarkEnd w:id="9"/>
    </w:p>
    <w:p w14:paraId="3F3B6D39">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1、项目编号：</w:t>
      </w:r>
      <w:r>
        <w:rPr>
          <w:rFonts w:hint="eastAsia" w:ascii="仿宋" w:hAnsi="仿宋" w:eastAsia="仿宋" w:cs="仿宋"/>
          <w:color w:val="000000" w:themeColor="text1"/>
          <w:sz w:val="28"/>
          <w:szCs w:val="28"/>
          <w:lang w:eastAsia="zh-CN"/>
          <w14:textFill>
            <w14:solidFill>
              <w14:schemeClr w14:val="tx1"/>
            </w14:solidFill>
          </w14:textFill>
        </w:rPr>
        <w:t xml:space="preserve">LASYJQRMYY-XXK2025-08 </w:t>
      </w:r>
    </w:p>
    <w:p w14:paraId="7FE2241A">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2、项目名称：</w:t>
      </w:r>
      <w:r>
        <w:rPr>
          <w:rFonts w:hint="eastAsia" w:ascii="仿宋" w:hAnsi="仿宋" w:eastAsia="仿宋" w:cs="仿宋"/>
          <w:color w:val="000000" w:themeColor="text1"/>
          <w:sz w:val="28"/>
          <w:szCs w:val="28"/>
          <w:lang w:val="en-US" w:eastAsia="zh-CN"/>
          <w14:textFill>
            <w14:solidFill>
              <w14:schemeClr w14:val="tx1"/>
            </w14:solidFill>
          </w14:textFill>
        </w:rPr>
        <w:t>六安市</w:t>
      </w:r>
      <w:r>
        <w:rPr>
          <w:rFonts w:hint="eastAsia" w:ascii="仿宋" w:hAnsi="仿宋" w:eastAsia="仿宋" w:cs="仿宋"/>
          <w:color w:val="000000" w:themeColor="text1"/>
          <w:sz w:val="28"/>
          <w:szCs w:val="28"/>
          <w:lang w:eastAsia="zh-CN"/>
          <w14:textFill>
            <w14:solidFill>
              <w14:schemeClr w14:val="tx1"/>
            </w14:solidFill>
          </w14:textFill>
        </w:rPr>
        <w:t>叶集区医共体成员单位设备采购项目</w:t>
      </w:r>
      <w:r>
        <w:rPr>
          <w:rFonts w:hint="eastAsia" w:ascii="仿宋" w:hAnsi="仿宋" w:eastAsia="仿宋" w:cs="仿宋"/>
          <w:color w:val="000000" w:themeColor="text1"/>
          <w:sz w:val="28"/>
          <w:szCs w:val="28"/>
          <w:lang w:val="en-US" w:eastAsia="zh-CN"/>
          <w14:textFill>
            <w14:solidFill>
              <w14:schemeClr w14:val="tx1"/>
            </w14:solidFill>
          </w14:textFill>
        </w:rPr>
        <w:t>(三次)</w:t>
      </w:r>
    </w:p>
    <w:p w14:paraId="7876C027">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3、项目类型：货物类</w:t>
      </w:r>
    </w:p>
    <w:p w14:paraId="3CA0976D">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4、采购方式：竞争性谈判 </w:t>
      </w:r>
    </w:p>
    <w:p w14:paraId="5ED8F9DB">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5、预算金额：</w:t>
      </w:r>
      <w:r>
        <w:rPr>
          <w:rFonts w:hint="eastAsia" w:ascii="仿宋" w:hAnsi="仿宋" w:eastAsia="仿宋" w:cs="仿宋"/>
          <w:color w:val="000000" w:themeColor="text1"/>
          <w:sz w:val="28"/>
          <w:szCs w:val="28"/>
          <w:lang w:val="en-US" w:eastAsia="zh-CN"/>
          <w14:textFill>
            <w14:solidFill>
              <w14:schemeClr w14:val="tx1"/>
            </w14:solidFill>
          </w14:textFill>
        </w:rPr>
        <w:t>299930.00</w:t>
      </w:r>
      <w:r>
        <w:rPr>
          <w:rFonts w:hint="eastAsia" w:ascii="仿宋" w:hAnsi="仿宋" w:eastAsia="仿宋" w:cs="仿宋"/>
          <w:color w:val="000000" w:themeColor="text1"/>
          <w:sz w:val="28"/>
          <w:szCs w:val="28"/>
          <w14:textFill>
            <w14:solidFill>
              <w14:schemeClr w14:val="tx1"/>
            </w14:solidFill>
          </w14:textFill>
        </w:rPr>
        <w:t>元</w:t>
      </w:r>
    </w:p>
    <w:p w14:paraId="21C101DA">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6、最高限价：</w:t>
      </w:r>
      <w:r>
        <w:rPr>
          <w:rFonts w:hint="eastAsia" w:ascii="仿宋" w:hAnsi="仿宋" w:eastAsia="仿宋" w:cs="仿宋"/>
          <w:color w:val="000000" w:themeColor="text1"/>
          <w:sz w:val="28"/>
          <w:szCs w:val="28"/>
          <w:lang w:val="en-US" w:eastAsia="zh-CN"/>
          <w14:textFill>
            <w14:solidFill>
              <w14:schemeClr w14:val="tx1"/>
            </w14:solidFill>
          </w14:textFill>
        </w:rPr>
        <w:t>299930.00</w:t>
      </w:r>
      <w:r>
        <w:rPr>
          <w:rFonts w:hint="eastAsia" w:ascii="仿宋" w:hAnsi="仿宋" w:eastAsia="仿宋" w:cs="仿宋"/>
          <w:color w:val="000000" w:themeColor="text1"/>
          <w:sz w:val="28"/>
          <w:szCs w:val="28"/>
          <w:highlight w:val="none"/>
          <w14:textFill>
            <w14:solidFill>
              <w14:schemeClr w14:val="tx1"/>
            </w14:solidFill>
          </w14:textFill>
        </w:rPr>
        <w:t>元</w:t>
      </w:r>
    </w:p>
    <w:p w14:paraId="59A5B724">
      <w:pPr>
        <w:pageBreakBefore w:val="0"/>
        <w:widowControl/>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7、采购需求：</w:t>
      </w:r>
      <w:r>
        <w:rPr>
          <w:rFonts w:hint="eastAsia" w:ascii="仿宋" w:hAnsi="仿宋" w:eastAsia="仿宋" w:cs="仿宋"/>
          <w:color w:val="000000" w:themeColor="text1"/>
          <w:sz w:val="28"/>
          <w:szCs w:val="28"/>
          <w:highlight w:val="none"/>
          <w:lang w:val="en-US" w:eastAsia="zh-CN"/>
          <w14:textFill>
            <w14:solidFill>
              <w14:schemeClr w14:val="tx1"/>
            </w14:solidFill>
          </w14:textFill>
        </w:rPr>
        <w:t>六安市叶集区人民医院（市六院）拟进行</w:t>
      </w:r>
      <w:r>
        <w:rPr>
          <w:rFonts w:hint="eastAsia" w:ascii="仿宋" w:hAnsi="仿宋" w:eastAsia="仿宋" w:cs="仿宋"/>
          <w:color w:val="000000" w:themeColor="text1"/>
          <w:sz w:val="28"/>
          <w:szCs w:val="28"/>
          <w:lang w:eastAsia="zh-CN"/>
          <w14:textFill>
            <w14:solidFill>
              <w14:schemeClr w14:val="tx1"/>
            </w14:solidFill>
          </w14:textFill>
        </w:rPr>
        <w:t>叶集区医共体成员单位设备</w:t>
      </w:r>
      <w:r>
        <w:rPr>
          <w:rFonts w:hint="eastAsia" w:ascii="仿宋" w:hAnsi="仿宋" w:eastAsia="仿宋" w:cs="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s="仿宋"/>
          <w:color w:val="000000" w:themeColor="text1"/>
          <w:sz w:val="28"/>
          <w:szCs w:val="28"/>
          <w:highlight w:val="none"/>
          <w14:textFill>
            <w14:solidFill>
              <w14:schemeClr w14:val="tx1"/>
            </w14:solidFill>
          </w14:textFill>
        </w:rPr>
        <w:t>，具体详见采购需求。</w:t>
      </w:r>
    </w:p>
    <w:p w14:paraId="1C9C49AC">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8、合同履行期限：合同签订后7个工作日内供货并安装调试完毕。</w:t>
      </w:r>
    </w:p>
    <w:p w14:paraId="31337750">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9、是否接受联合体：本项目不接受联合体</w:t>
      </w:r>
    </w:p>
    <w:p w14:paraId="2781DB19">
      <w:pPr>
        <w:pStyle w:val="3"/>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color w:val="000000" w:themeColor="text1"/>
          <w:sz w:val="28"/>
          <w:szCs w:val="28"/>
          <w14:textFill>
            <w14:solidFill>
              <w14:schemeClr w14:val="tx1"/>
            </w14:solidFill>
          </w14:textFill>
        </w:rPr>
      </w:pPr>
      <w:bookmarkStart w:id="10" w:name="_Toc11070"/>
      <w:bookmarkStart w:id="11" w:name="_Toc28359090"/>
      <w:bookmarkStart w:id="12" w:name="_Toc27063"/>
      <w:bookmarkStart w:id="13" w:name="_Toc35393630"/>
      <w:bookmarkStart w:id="14" w:name="_Toc28359013"/>
      <w:bookmarkStart w:id="15" w:name="_Toc35393799"/>
      <w:r>
        <w:rPr>
          <w:rFonts w:hint="eastAsia" w:ascii="黑体" w:hAnsi="黑体" w:cs="黑体"/>
          <w:b w:val="0"/>
          <w:bCs/>
          <w:color w:val="000000" w:themeColor="text1"/>
          <w:sz w:val="28"/>
          <w:szCs w:val="28"/>
          <w14:textFill>
            <w14:solidFill>
              <w14:schemeClr w14:val="tx1"/>
            </w14:solidFill>
          </w14:textFill>
        </w:rPr>
        <w:t>二、申请人的资格要求</w:t>
      </w:r>
      <w:bookmarkEnd w:id="10"/>
      <w:bookmarkEnd w:id="11"/>
      <w:bookmarkEnd w:id="12"/>
      <w:bookmarkEnd w:id="13"/>
      <w:bookmarkEnd w:id="14"/>
      <w:bookmarkEnd w:id="15"/>
    </w:p>
    <w:p w14:paraId="654F3B5C">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1、满足《中华人民共和国政府采购法》第二十二条规定；</w:t>
      </w:r>
    </w:p>
    <w:p w14:paraId="5C9CAAFC">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bookmarkStart w:id="16" w:name="_Toc28359014"/>
      <w:bookmarkStart w:id="17" w:name="_Toc28359091"/>
      <w:r>
        <w:rPr>
          <w:rFonts w:hint="eastAsia" w:ascii="仿宋" w:hAnsi="仿宋" w:eastAsia="仿宋" w:cs="仿宋"/>
          <w:color w:val="000000" w:themeColor="text1"/>
          <w:sz w:val="28"/>
          <w:szCs w:val="28"/>
          <w14:textFill>
            <w14:solidFill>
              <w14:schemeClr w14:val="tx1"/>
            </w14:solidFill>
          </w14:textFill>
        </w:rPr>
        <w:t>2、落实政府采购政策需满足的资格要求：</w:t>
      </w:r>
      <w:r>
        <w:rPr>
          <w:rFonts w:hint="eastAsia" w:ascii="仿宋" w:hAnsi="仿宋" w:eastAsia="仿宋" w:cs="仿宋"/>
          <w:color w:val="000000" w:themeColor="text1"/>
          <w:sz w:val="28"/>
          <w:szCs w:val="28"/>
          <w:lang w:val="en-US" w:eastAsia="zh-CN"/>
          <w14:textFill>
            <w14:solidFill>
              <w14:schemeClr w14:val="tx1"/>
            </w14:solidFill>
          </w14:textFill>
        </w:rPr>
        <w:t>无；</w:t>
      </w:r>
    </w:p>
    <w:p w14:paraId="02F3BBDC">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本项目的特定资格要求：</w:t>
      </w:r>
      <w:r>
        <w:rPr>
          <w:rFonts w:hint="eastAsia" w:ascii="仿宋" w:hAnsi="仿宋" w:eastAsia="仿宋" w:cs="仿宋"/>
          <w:color w:val="000000" w:themeColor="text1"/>
          <w:sz w:val="28"/>
          <w:szCs w:val="28"/>
          <w:highlight w:val="none"/>
          <w:lang w:val="en-US" w:eastAsia="zh-CN"/>
          <w14:textFill>
            <w14:solidFill>
              <w14:schemeClr w14:val="tx1"/>
            </w14:solidFill>
          </w14:textFill>
        </w:rPr>
        <w:t>无</w:t>
      </w:r>
      <w:r>
        <w:rPr>
          <w:rFonts w:hint="eastAsia" w:ascii="仿宋" w:hAnsi="仿宋" w:eastAsia="仿宋" w:cs="仿宋"/>
          <w:color w:val="000000" w:themeColor="text1"/>
          <w:sz w:val="28"/>
          <w:szCs w:val="28"/>
          <w:highlight w:val="none"/>
          <w14:textFill>
            <w14:solidFill>
              <w14:schemeClr w14:val="tx1"/>
            </w14:solidFill>
          </w14:textFill>
        </w:rPr>
        <w:t>。</w:t>
      </w:r>
    </w:p>
    <w:p w14:paraId="6C32857B">
      <w:pPr>
        <w:pStyle w:val="3"/>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color w:val="000000" w:themeColor="text1"/>
          <w:sz w:val="28"/>
          <w:szCs w:val="28"/>
          <w14:textFill>
            <w14:solidFill>
              <w14:schemeClr w14:val="tx1"/>
            </w14:solidFill>
          </w14:textFill>
        </w:rPr>
      </w:pPr>
      <w:bookmarkStart w:id="18" w:name="_Toc35393800"/>
      <w:bookmarkStart w:id="19" w:name="_Toc35393631"/>
      <w:bookmarkStart w:id="20" w:name="_Toc15899"/>
      <w:bookmarkStart w:id="21" w:name="_Toc888"/>
      <w:r>
        <w:rPr>
          <w:rFonts w:hint="eastAsia" w:ascii="黑体" w:hAnsi="黑体" w:cs="黑体"/>
          <w:b w:val="0"/>
          <w:bCs/>
          <w:color w:val="000000" w:themeColor="text1"/>
          <w:sz w:val="28"/>
          <w:szCs w:val="28"/>
          <w14:textFill>
            <w14:solidFill>
              <w14:schemeClr w14:val="tx1"/>
            </w14:solidFill>
          </w14:textFill>
        </w:rPr>
        <w:t>三、获取采购文件</w:t>
      </w:r>
      <w:bookmarkEnd w:id="16"/>
      <w:bookmarkEnd w:id="17"/>
      <w:bookmarkEnd w:id="18"/>
      <w:bookmarkEnd w:id="19"/>
      <w:bookmarkEnd w:id="20"/>
      <w:bookmarkEnd w:id="21"/>
    </w:p>
    <w:p w14:paraId="37093A8F">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22" w:name="_Toc35393801"/>
      <w:bookmarkStart w:id="23" w:name="_Toc13207"/>
      <w:bookmarkStart w:id="24" w:name="_Toc28359092"/>
      <w:bookmarkStart w:id="25" w:name="_Toc15002"/>
      <w:bookmarkStart w:id="26" w:name="_Toc35393632"/>
      <w:bookmarkStart w:id="27" w:name="_Toc28359015"/>
      <w:r>
        <w:rPr>
          <w:rFonts w:hint="eastAsia" w:ascii="仿宋" w:hAnsi="仿宋" w:eastAsia="仿宋" w:cs="仿宋"/>
          <w:color w:val="000000" w:themeColor="text1"/>
          <w:sz w:val="28"/>
          <w:szCs w:val="28"/>
          <w:highlight w:val="none"/>
          <w:lang w:val="en-US" w:eastAsia="zh-CN"/>
          <w14:textFill>
            <w14:solidFill>
              <w14:schemeClr w14:val="tx1"/>
            </w14:solidFill>
          </w14:textFill>
        </w:rPr>
        <w:t>1、时间：2025年6月17 日至2025年6月23 日（北京时间）</w:t>
      </w:r>
    </w:p>
    <w:p w14:paraId="133AA48F">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2、地点：</w:t>
      </w:r>
      <w:r>
        <w:rPr>
          <w:rFonts w:hint="eastAsia" w:ascii="仿宋" w:hAnsi="仿宋" w:eastAsia="仿宋" w:cs="仿宋"/>
          <w:color w:val="000000" w:themeColor="text1"/>
          <w:sz w:val="28"/>
          <w:szCs w:val="28"/>
          <w:lang w:val="en-US" w:eastAsia="zh-CN"/>
          <w14:textFill>
            <w14:solidFill>
              <w14:schemeClr w14:val="tx1"/>
            </w14:solidFill>
          </w14:textFill>
        </w:rPr>
        <w:t>六安市叶集区人民医院（六安市第六人民医院）官网</w:t>
      </w:r>
      <w:r>
        <w:rPr>
          <w:rFonts w:hint="eastAsia" w:ascii="仿宋" w:hAnsi="仿宋" w:eastAsia="仿宋" w:cs="仿宋"/>
          <w:color w:val="000000" w:themeColor="text1"/>
          <w:sz w:val="28"/>
          <w:szCs w:val="28"/>
          <w14:textFill>
            <w14:solidFill>
              <w14:schemeClr w14:val="tx1"/>
            </w14:solidFill>
          </w14:textFill>
        </w:rPr>
        <w:t>（http://www.lasdlrmyy.cn/news/listone/1713.html）</w:t>
      </w:r>
    </w:p>
    <w:p w14:paraId="76607A47">
      <w:pPr>
        <w:pStyle w:val="3"/>
        <w:pageBreakBefore w:val="0"/>
        <w:numPr>
          <w:ilvl w:val="0"/>
          <w:numId w:val="0"/>
        </w:numPr>
        <w:kinsoku/>
        <w:wordWrap/>
        <w:overflowPunct/>
        <w:topLinePunct w:val="0"/>
        <w:autoSpaceDE/>
        <w:autoSpaceDN/>
        <w:bidi w:val="0"/>
        <w:adjustRightInd/>
        <w:snapToGrid/>
        <w:spacing w:before="0" w:after="0" w:line="560" w:lineRule="exact"/>
        <w:jc w:val="both"/>
        <w:textAlignment w:val="auto"/>
        <w:rPr>
          <w:rFonts w:hint="eastAsia" w:ascii="黑体" w:hAnsi="黑体" w:eastAsia="黑体" w:cs="黑体"/>
          <w:b w:val="0"/>
          <w:bCs/>
          <w:color w:val="000000" w:themeColor="text1"/>
          <w:sz w:val="28"/>
          <w:szCs w:val="28"/>
          <w:lang w:eastAsia="zh-CN"/>
          <w14:textFill>
            <w14:solidFill>
              <w14:schemeClr w14:val="tx1"/>
            </w14:solidFill>
          </w14:textFill>
        </w:rPr>
      </w:pPr>
      <w:r>
        <w:rPr>
          <w:rFonts w:hint="eastAsia" w:ascii="黑体" w:hAnsi="黑体" w:cs="黑体"/>
          <w:b w:val="0"/>
          <w:bCs/>
          <w:color w:val="000000" w:themeColor="text1"/>
          <w:sz w:val="28"/>
          <w:szCs w:val="28"/>
          <w14:textFill>
            <w14:solidFill>
              <w14:schemeClr w14:val="tx1"/>
            </w14:solidFill>
          </w14:textFill>
        </w:rPr>
        <w:t>四、响应文件</w:t>
      </w:r>
      <w:bookmarkEnd w:id="22"/>
      <w:bookmarkEnd w:id="23"/>
      <w:bookmarkEnd w:id="24"/>
      <w:bookmarkEnd w:id="25"/>
      <w:bookmarkEnd w:id="26"/>
      <w:bookmarkEnd w:id="27"/>
      <w:r>
        <w:rPr>
          <w:rFonts w:hint="eastAsia" w:ascii="黑体" w:hAnsi="黑体" w:cs="黑体"/>
          <w:b w:val="0"/>
          <w:bCs/>
          <w:color w:val="000000" w:themeColor="text1"/>
          <w:sz w:val="28"/>
          <w:szCs w:val="28"/>
          <w:lang w:val="en-US" w:eastAsia="zh-CN"/>
          <w14:textFill>
            <w14:solidFill>
              <w14:schemeClr w14:val="tx1"/>
            </w14:solidFill>
          </w14:textFill>
        </w:rPr>
        <w:t>递交</w:t>
      </w:r>
    </w:p>
    <w:p w14:paraId="37B699DB">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28" w:name="_Toc31128"/>
      <w:bookmarkStart w:id="29" w:name="_Toc35393802"/>
      <w:bookmarkStart w:id="30" w:name="_Toc35393633"/>
      <w:bookmarkStart w:id="31" w:name="_Toc4852"/>
      <w:bookmarkStart w:id="32" w:name="_Toc28359016"/>
      <w:bookmarkStart w:id="33" w:name="_Toc28359093"/>
      <w:r>
        <w:rPr>
          <w:rFonts w:hint="eastAsia" w:ascii="仿宋" w:hAnsi="仿宋" w:eastAsia="仿宋" w:cs="仿宋"/>
          <w:color w:val="000000" w:themeColor="text1"/>
          <w:sz w:val="28"/>
          <w:szCs w:val="28"/>
          <w:highlight w:val="none"/>
          <w:lang w:val="en-US" w:eastAsia="zh-CN"/>
          <w14:textFill>
            <w14:solidFill>
              <w14:schemeClr w14:val="tx1"/>
            </w14:solidFill>
          </w14:textFill>
        </w:rPr>
        <w:t>1、递交截止时间：2025年6月 23日15点00分（北京时间）</w:t>
      </w:r>
    </w:p>
    <w:p w14:paraId="66550308">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2、递交方式：现场递交。</w:t>
      </w:r>
    </w:p>
    <w:p w14:paraId="243A2A17">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3、递交地址：</w:t>
      </w:r>
      <w:r>
        <w:rPr>
          <w:rFonts w:hint="eastAsia" w:ascii="仿宋" w:hAnsi="仿宋" w:eastAsia="仿宋" w:cs="仿宋"/>
          <w:color w:val="000000" w:themeColor="text1"/>
          <w:sz w:val="28"/>
          <w:szCs w:val="28"/>
          <w:lang w:val="en-US" w:eastAsia="zh-CN"/>
          <w14:textFill>
            <w14:solidFill>
              <w14:schemeClr w14:val="tx1"/>
            </w14:solidFill>
          </w14:textFill>
        </w:rPr>
        <w:t>六安市叶集区人民医院（六安市第六人民医院）10楼大会议室。</w:t>
      </w:r>
    </w:p>
    <w:p w14:paraId="79823783">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4、注意事项：如未按要求递交响应文件或谈判时间截止后递交的文件均不予接收。造成不予接收的情况由供应商自行负责，采购人及采购代理机构不予承担责任。</w:t>
      </w:r>
    </w:p>
    <w:p w14:paraId="289D402F">
      <w:pPr>
        <w:pStyle w:val="3"/>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color w:val="000000" w:themeColor="text1"/>
          <w:sz w:val="28"/>
          <w:szCs w:val="28"/>
          <w14:textFill>
            <w14:solidFill>
              <w14:schemeClr w14:val="tx1"/>
            </w14:solidFill>
          </w14:textFill>
        </w:rPr>
      </w:pPr>
      <w:r>
        <w:rPr>
          <w:rFonts w:hint="eastAsia" w:ascii="黑体" w:hAnsi="黑体" w:cs="黑体"/>
          <w:b w:val="0"/>
          <w:bCs/>
          <w:color w:val="000000" w:themeColor="text1"/>
          <w:sz w:val="28"/>
          <w:szCs w:val="28"/>
          <w14:textFill>
            <w14:solidFill>
              <w14:schemeClr w14:val="tx1"/>
            </w14:solidFill>
          </w14:textFill>
        </w:rPr>
        <w:t>五、响应文件开启</w:t>
      </w:r>
      <w:bookmarkEnd w:id="28"/>
      <w:bookmarkEnd w:id="29"/>
      <w:bookmarkEnd w:id="30"/>
      <w:bookmarkEnd w:id="31"/>
      <w:bookmarkEnd w:id="32"/>
      <w:bookmarkEnd w:id="33"/>
    </w:p>
    <w:p w14:paraId="7892083F">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1、时间：</w:t>
      </w:r>
      <w:r>
        <w:rPr>
          <w:rFonts w:hint="eastAsia" w:ascii="仿宋" w:hAnsi="仿宋" w:eastAsia="仿宋" w:cs="仿宋"/>
          <w:color w:val="000000" w:themeColor="text1"/>
          <w:sz w:val="28"/>
          <w:szCs w:val="28"/>
          <w:lang w:eastAsia="zh-CN"/>
          <w14:textFill>
            <w14:solidFill>
              <w14:schemeClr w14:val="tx1"/>
            </w14:solidFill>
          </w14:textFill>
        </w:rPr>
        <w:t>2025年6月23日</w:t>
      </w:r>
      <w:r>
        <w:rPr>
          <w:rFonts w:hint="eastAsia" w:ascii="仿宋" w:hAnsi="仿宋" w:eastAsia="仿宋" w:cs="仿宋"/>
          <w:color w:val="000000" w:themeColor="text1"/>
          <w:sz w:val="28"/>
          <w:szCs w:val="28"/>
          <w14:textFill>
            <w14:solidFill>
              <w14:schemeClr w14:val="tx1"/>
            </w14:solidFill>
          </w14:textFill>
        </w:rPr>
        <w:t>15点00分（北京时间）</w:t>
      </w:r>
    </w:p>
    <w:p w14:paraId="4760F5F3">
      <w:pPr>
        <w:pStyle w:val="31"/>
        <w:pageBreakBefore w:val="0"/>
        <w:kinsoku/>
        <w:wordWrap/>
        <w:overflowPunct/>
        <w:topLinePunct w:val="0"/>
        <w:autoSpaceDE/>
        <w:autoSpaceDN/>
        <w:bidi w:val="0"/>
        <w:adjustRightInd/>
        <w:snapToGrid/>
        <w:spacing w:after="0" w:line="560" w:lineRule="exact"/>
        <w:ind w:left="0" w:firstLine="560" w:firstLineChars="200"/>
        <w:jc w:val="both"/>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2、地点：</w:t>
      </w:r>
      <w:r>
        <w:rPr>
          <w:rFonts w:hint="eastAsia" w:ascii="仿宋" w:hAnsi="仿宋" w:eastAsia="仿宋" w:cs="仿宋"/>
          <w:color w:val="000000" w:themeColor="text1"/>
          <w:sz w:val="28"/>
          <w:szCs w:val="28"/>
          <w:lang w:val="en-US" w:eastAsia="zh-CN"/>
          <w14:textFill>
            <w14:solidFill>
              <w14:schemeClr w14:val="tx1"/>
            </w14:solidFill>
          </w14:textFill>
        </w:rPr>
        <w:t>六安市叶集区人民医院（六安市第六人民医院）10楼大会议室。</w:t>
      </w:r>
    </w:p>
    <w:p w14:paraId="5B792442">
      <w:pPr>
        <w:pStyle w:val="3"/>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color w:val="000000" w:themeColor="text1"/>
          <w:sz w:val="28"/>
          <w:szCs w:val="28"/>
          <w14:textFill>
            <w14:solidFill>
              <w14:schemeClr w14:val="tx1"/>
            </w14:solidFill>
          </w14:textFill>
        </w:rPr>
      </w:pPr>
      <w:bookmarkStart w:id="34" w:name="_Toc25132"/>
      <w:bookmarkStart w:id="35" w:name="_Toc28359017"/>
      <w:bookmarkStart w:id="36" w:name="_Toc35393634"/>
      <w:bookmarkStart w:id="37" w:name="_Toc28359094"/>
      <w:bookmarkStart w:id="38" w:name="_Toc35393803"/>
      <w:bookmarkStart w:id="39" w:name="_Toc12252"/>
      <w:r>
        <w:rPr>
          <w:rFonts w:hint="eastAsia" w:ascii="黑体" w:hAnsi="黑体" w:cs="黑体"/>
          <w:b w:val="0"/>
          <w:bCs/>
          <w:color w:val="000000" w:themeColor="text1"/>
          <w:sz w:val="28"/>
          <w:szCs w:val="28"/>
          <w14:textFill>
            <w14:solidFill>
              <w14:schemeClr w14:val="tx1"/>
            </w14:solidFill>
          </w14:textFill>
        </w:rPr>
        <w:t>六、公告期限</w:t>
      </w:r>
      <w:bookmarkEnd w:id="34"/>
      <w:bookmarkEnd w:id="35"/>
      <w:bookmarkEnd w:id="36"/>
      <w:bookmarkEnd w:id="37"/>
      <w:bookmarkEnd w:id="38"/>
      <w:bookmarkEnd w:id="39"/>
    </w:p>
    <w:p w14:paraId="4DB7795E">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自本公告发布之日起</w:t>
      </w: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14:textFill>
            <w14:solidFill>
              <w14:schemeClr w14:val="tx1"/>
            </w14:solidFill>
          </w14:textFill>
        </w:rPr>
        <w:t>个工作日。</w:t>
      </w:r>
    </w:p>
    <w:p w14:paraId="784D4B70">
      <w:pPr>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28"/>
          <w:szCs w:val="28"/>
          <w14:textFill>
            <w14:solidFill>
              <w14:schemeClr w14:val="tx1"/>
            </w14:solidFill>
          </w14:textFill>
        </w:rPr>
      </w:pPr>
      <w:bookmarkStart w:id="40" w:name="_Toc35393804"/>
      <w:bookmarkStart w:id="41" w:name="_Toc35393635"/>
      <w:r>
        <w:rPr>
          <w:rFonts w:hint="eastAsia" w:ascii="黑体" w:hAnsi="黑体" w:eastAsia="黑体" w:cs="黑体"/>
          <w:color w:val="000000" w:themeColor="text1"/>
          <w:kern w:val="2"/>
          <w:sz w:val="28"/>
          <w:szCs w:val="28"/>
          <w:lang w:val="en-US" w:eastAsia="zh-CN" w:bidi="ar-SA"/>
          <w14:textFill>
            <w14:solidFill>
              <w14:schemeClr w14:val="tx1"/>
            </w14:solidFill>
          </w14:textFill>
        </w:rPr>
        <w:t>七、</w:t>
      </w:r>
      <w:r>
        <w:rPr>
          <w:rFonts w:hint="eastAsia" w:ascii="黑体" w:hAnsi="黑体" w:eastAsia="黑体" w:cs="黑体"/>
          <w:color w:val="000000" w:themeColor="text1"/>
          <w:sz w:val="28"/>
          <w:szCs w:val="28"/>
          <w14:textFill>
            <w14:solidFill>
              <w14:schemeClr w14:val="tx1"/>
            </w14:solidFill>
          </w14:textFill>
        </w:rPr>
        <w:t>其他事宜</w:t>
      </w:r>
      <w:bookmarkEnd w:id="40"/>
      <w:bookmarkEnd w:id="41"/>
      <w:bookmarkStart w:id="42" w:name="_Toc28359018"/>
      <w:bookmarkStart w:id="43" w:name="_Toc28359095"/>
      <w:bookmarkStart w:id="44" w:name="_Toc35393805"/>
      <w:bookmarkStart w:id="45" w:name="_Toc35393636"/>
    </w:p>
    <w:p w14:paraId="38B803AF">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kern w:val="0"/>
          <w:sz w:val="28"/>
          <w:szCs w:val="28"/>
          <w14:textFill>
            <w14:solidFill>
              <w14:schemeClr w14:val="tx1"/>
            </w14:solidFill>
          </w14:textFill>
        </w:rPr>
      </w:pPr>
      <w:bookmarkStart w:id="46" w:name="_Toc21256"/>
      <w:bookmarkStart w:id="47" w:name="_Toc18866"/>
      <w:r>
        <w:rPr>
          <w:rFonts w:hint="eastAsia" w:ascii="仿宋" w:hAnsi="仿宋" w:eastAsia="仿宋" w:cs="仿宋"/>
          <w:color w:val="000000" w:themeColor="text1"/>
          <w:kern w:val="0"/>
          <w:sz w:val="28"/>
          <w:szCs w:val="28"/>
          <w:lang w:val="en-US" w:eastAsia="zh-CN"/>
          <w14:textFill>
            <w14:solidFill>
              <w14:schemeClr w14:val="tx1"/>
            </w14:solidFill>
          </w14:textFill>
        </w:rPr>
        <w:t>响应保证金：本项目无需提供</w:t>
      </w:r>
    </w:p>
    <w:p w14:paraId="4E611990">
      <w:pPr>
        <w:pStyle w:val="3"/>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color w:val="000000" w:themeColor="text1"/>
          <w:sz w:val="28"/>
          <w:szCs w:val="28"/>
          <w14:textFill>
            <w14:solidFill>
              <w14:schemeClr w14:val="tx1"/>
            </w14:solidFill>
          </w14:textFill>
        </w:rPr>
      </w:pPr>
      <w:r>
        <w:rPr>
          <w:rFonts w:hint="eastAsia" w:ascii="黑体" w:hAnsi="黑体" w:cs="黑体"/>
          <w:b w:val="0"/>
          <w:bCs/>
          <w:color w:val="000000" w:themeColor="text1"/>
          <w:sz w:val="28"/>
          <w:szCs w:val="28"/>
          <w14:textFill>
            <w14:solidFill>
              <w14:schemeClr w14:val="tx1"/>
            </w14:solidFill>
          </w14:textFill>
        </w:rPr>
        <w:t>八、凡对本次采购提出询问，请按以下方式联系。</w:t>
      </w:r>
      <w:bookmarkEnd w:id="42"/>
      <w:bookmarkEnd w:id="43"/>
      <w:bookmarkEnd w:id="44"/>
      <w:bookmarkEnd w:id="45"/>
      <w:bookmarkEnd w:id="46"/>
      <w:bookmarkEnd w:id="47"/>
    </w:p>
    <w:p w14:paraId="2CEE91E6">
      <w:pPr>
        <w:pStyle w:val="3"/>
        <w:pageBreakBefore w:val="0"/>
        <w:kinsoku/>
        <w:wordWrap/>
        <w:overflowPunct/>
        <w:topLinePunct w:val="0"/>
        <w:autoSpaceDE/>
        <w:autoSpaceDN/>
        <w:bidi w:val="0"/>
        <w:adjustRightInd/>
        <w:snapToGrid/>
        <w:spacing w:before="0" w:after="0" w:line="560" w:lineRule="exact"/>
        <w:ind w:left="0" w:firstLine="560" w:firstLineChars="200"/>
        <w:jc w:val="both"/>
        <w:textAlignment w:val="auto"/>
        <w:rPr>
          <w:rFonts w:ascii="仿宋" w:hAnsi="仿宋" w:eastAsia="仿宋" w:cs="仿宋"/>
          <w:b w:val="0"/>
          <w:bCs/>
          <w:color w:val="000000" w:themeColor="text1"/>
          <w:sz w:val="28"/>
          <w:szCs w:val="28"/>
          <w14:textFill>
            <w14:solidFill>
              <w14:schemeClr w14:val="tx1"/>
            </w14:solidFill>
          </w14:textFill>
        </w:rPr>
      </w:pPr>
      <w:bookmarkStart w:id="48" w:name="_Toc35393637"/>
      <w:bookmarkStart w:id="49" w:name="_Toc28359096"/>
      <w:bookmarkStart w:id="50" w:name="_Toc35393806"/>
      <w:bookmarkStart w:id="51" w:name="_Toc28359019"/>
      <w:bookmarkStart w:id="52" w:name="_Toc17204"/>
      <w:bookmarkStart w:id="53" w:name="_Toc12167"/>
      <w:r>
        <w:rPr>
          <w:rFonts w:hint="eastAsia" w:ascii="仿宋" w:hAnsi="仿宋" w:eastAsia="仿宋" w:cs="仿宋"/>
          <w:b w:val="0"/>
          <w:bCs/>
          <w:color w:val="000000" w:themeColor="text1"/>
          <w:sz w:val="28"/>
          <w:szCs w:val="28"/>
          <w14:textFill>
            <w14:solidFill>
              <w14:schemeClr w14:val="tx1"/>
            </w14:solidFill>
          </w14:textFill>
        </w:rPr>
        <w:t>1、采购人信息</w:t>
      </w:r>
      <w:bookmarkEnd w:id="48"/>
      <w:bookmarkEnd w:id="49"/>
      <w:bookmarkEnd w:id="50"/>
      <w:bookmarkEnd w:id="51"/>
      <w:bookmarkEnd w:id="52"/>
      <w:bookmarkEnd w:id="53"/>
    </w:p>
    <w:p w14:paraId="0FEC43EE">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名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称：</w:t>
      </w:r>
      <w:r>
        <w:rPr>
          <w:rFonts w:hint="eastAsia" w:ascii="仿宋" w:hAnsi="仿宋" w:eastAsia="仿宋" w:cs="仿宋"/>
          <w:bCs/>
          <w:color w:val="000000" w:themeColor="text1"/>
          <w:sz w:val="28"/>
          <w:szCs w:val="28"/>
          <w:lang w:eastAsia="zh-CN"/>
          <w14:textFill>
            <w14:solidFill>
              <w14:schemeClr w14:val="tx1"/>
            </w14:solidFill>
          </w14:textFill>
        </w:rPr>
        <w:t>六安市叶集区人民医院（六安市第六人民医院）</w:t>
      </w:r>
    </w:p>
    <w:p w14:paraId="4C8A27FE">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 xml:space="preserve">地   </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highlight w:val="none"/>
          <w14:textFill>
            <w14:solidFill>
              <w14:schemeClr w14:val="tx1"/>
            </w14:solidFill>
          </w14:textFill>
        </w:rPr>
        <w:t>址：</w:t>
      </w:r>
      <w:r>
        <w:rPr>
          <w:rFonts w:hint="eastAsia" w:ascii="仿宋" w:hAnsi="仿宋" w:eastAsia="仿宋" w:cs="仿宋"/>
          <w:bCs/>
          <w:color w:val="000000" w:themeColor="text1"/>
          <w:sz w:val="28"/>
          <w:szCs w:val="28"/>
          <w14:textFill>
            <w14:solidFill>
              <w14:schemeClr w14:val="tx1"/>
            </w14:solidFill>
          </w14:textFill>
        </w:rPr>
        <w:t>六安市叶集区民强北路与兴叶大道交叉口</w:t>
      </w:r>
    </w:p>
    <w:p w14:paraId="27B09192">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default"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联系方式：</w:t>
      </w:r>
      <w:bookmarkStart w:id="54" w:name="_Toc28359020"/>
      <w:bookmarkStart w:id="55" w:name="_Toc28359097"/>
      <w:bookmarkStart w:id="56" w:name="_Toc35393638"/>
      <w:bookmarkStart w:id="57" w:name="_Toc35393807"/>
      <w:r>
        <w:rPr>
          <w:rFonts w:hint="eastAsia" w:ascii="仿宋" w:hAnsi="仿宋" w:eastAsia="仿宋" w:cs="仿宋"/>
          <w:bCs/>
          <w:color w:val="000000" w:themeColor="text1"/>
          <w:sz w:val="28"/>
          <w:szCs w:val="28"/>
          <w:highlight w:val="none"/>
          <w:lang w:val="en-US" w:eastAsia="zh-CN"/>
          <w14:textFill>
            <w14:solidFill>
              <w14:schemeClr w14:val="tx1"/>
            </w14:solidFill>
          </w14:textFill>
        </w:rPr>
        <w:t>0564-6488599</w:t>
      </w:r>
    </w:p>
    <w:p w14:paraId="408678E7">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2、采购代理机构信息</w:t>
      </w:r>
      <w:bookmarkEnd w:id="54"/>
      <w:bookmarkEnd w:id="55"/>
      <w:bookmarkEnd w:id="56"/>
      <w:bookmarkEnd w:id="57"/>
      <w:bookmarkStart w:id="58" w:name="_Toc35393808"/>
      <w:bookmarkStart w:id="59" w:name="_Toc35393639"/>
      <w:bookmarkStart w:id="60" w:name="_Toc28359098"/>
      <w:bookmarkStart w:id="61" w:name="_Toc28359021"/>
    </w:p>
    <w:p w14:paraId="48CF5715">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名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称：安徽</w:t>
      </w:r>
      <w:r>
        <w:rPr>
          <w:rFonts w:hint="eastAsia" w:ascii="仿宋" w:hAnsi="仿宋" w:eastAsia="仿宋" w:cs="仿宋"/>
          <w:bCs/>
          <w:color w:val="000000" w:themeColor="text1"/>
          <w:sz w:val="28"/>
          <w:szCs w:val="28"/>
          <w:lang w:eastAsia="zh-CN"/>
          <w14:textFill>
            <w14:solidFill>
              <w14:schemeClr w14:val="tx1"/>
            </w14:solidFill>
          </w14:textFill>
        </w:rPr>
        <w:t>同方工程咨询有限公司</w:t>
      </w:r>
    </w:p>
    <w:p w14:paraId="257E8D81">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地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址：六安市东城路上东阳光城6号楼5楼</w:t>
      </w:r>
    </w:p>
    <w:p w14:paraId="7A28CB49">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项目联系人：</w:t>
      </w:r>
      <w:r>
        <w:rPr>
          <w:rFonts w:hint="eastAsia" w:ascii="仿宋" w:hAnsi="仿宋" w:eastAsia="仿宋" w:cs="仿宋"/>
          <w:bCs/>
          <w:color w:val="000000" w:themeColor="text1"/>
          <w:sz w:val="28"/>
          <w:szCs w:val="28"/>
          <w:lang w:val="en-US" w:eastAsia="zh-CN"/>
          <w14:textFill>
            <w14:solidFill>
              <w14:schemeClr w14:val="tx1"/>
            </w14:solidFill>
          </w14:textFill>
        </w:rPr>
        <w:t>崔</w:t>
      </w:r>
      <w:r>
        <w:rPr>
          <w:rFonts w:hint="eastAsia" w:ascii="仿宋" w:hAnsi="仿宋" w:eastAsia="仿宋" w:cs="仿宋"/>
          <w:bCs/>
          <w:color w:val="000000" w:themeColor="text1"/>
          <w:sz w:val="28"/>
          <w:szCs w:val="28"/>
          <w:lang w:eastAsia="zh-CN"/>
          <w14:textFill>
            <w14:solidFill>
              <w14:schemeClr w14:val="tx1"/>
            </w14:solidFill>
          </w14:textFill>
        </w:rPr>
        <w:t>工</w:t>
      </w:r>
    </w:p>
    <w:p w14:paraId="0EED5BAE">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联系方式：0564-3284233</w:t>
      </w:r>
    </w:p>
    <w:bookmarkEnd w:id="58"/>
    <w:bookmarkEnd w:id="59"/>
    <w:bookmarkEnd w:id="60"/>
    <w:bookmarkEnd w:id="61"/>
    <w:p w14:paraId="295CC695">
      <w:pPr>
        <w:pageBreakBefore w:val="0"/>
        <w:kinsoku/>
        <w:wordWrap/>
        <w:overflowPunct/>
        <w:topLinePunct w:val="0"/>
        <w:autoSpaceDE/>
        <w:autoSpaceDN/>
        <w:bidi w:val="0"/>
        <w:snapToGrid/>
        <w:spacing w:line="560" w:lineRule="exact"/>
        <w:ind w:firstLine="560" w:firstLineChars="200"/>
        <w:jc w:val="both"/>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3、项目联系方式</w:t>
      </w:r>
    </w:p>
    <w:p w14:paraId="7309C186">
      <w:pPr>
        <w:pageBreakBefore w:val="0"/>
        <w:kinsoku/>
        <w:wordWrap/>
        <w:overflowPunct/>
        <w:topLinePunct w:val="0"/>
        <w:autoSpaceDE/>
        <w:autoSpaceDN/>
        <w:bidi w:val="0"/>
        <w:snapToGrid/>
        <w:spacing w:line="560" w:lineRule="exact"/>
        <w:ind w:firstLine="560" w:firstLineChars="200"/>
        <w:jc w:val="both"/>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项目联系人：崔工</w:t>
      </w:r>
      <w:bookmarkStart w:id="145" w:name="_GoBack"/>
      <w:bookmarkEnd w:id="145"/>
    </w:p>
    <w:p w14:paraId="42CC2AE4">
      <w:pPr>
        <w:pageBreakBefore w:val="0"/>
        <w:kinsoku/>
        <w:wordWrap/>
        <w:overflowPunct/>
        <w:topLinePunct w:val="0"/>
        <w:autoSpaceDE/>
        <w:autoSpaceDN/>
        <w:bidi w:val="0"/>
        <w:snapToGrid/>
        <w:spacing w:line="560" w:lineRule="exact"/>
        <w:ind w:firstLine="560" w:firstLineChars="200"/>
        <w:jc w:val="both"/>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电   话：0564-3284233</w:t>
      </w:r>
    </w:p>
    <w:p w14:paraId="2AFB13A2">
      <w:pPr>
        <w:pageBreakBefore w:val="0"/>
        <w:kinsoku/>
        <w:wordWrap/>
        <w:overflowPunct/>
        <w:topLinePunct w:val="0"/>
        <w:autoSpaceDE/>
        <w:autoSpaceDN/>
        <w:bidi w:val="0"/>
        <w:snapToGrid/>
        <w:spacing w:line="560" w:lineRule="exact"/>
        <w:jc w:val="both"/>
        <w:rPr>
          <w:rFonts w:hint="eastAsia" w:ascii="仿宋" w:hAnsi="仿宋" w:eastAsia="仿宋" w:cs="仿宋"/>
          <w:bCs/>
          <w:color w:val="000000" w:themeColor="text1"/>
          <w:sz w:val="28"/>
          <w:szCs w:val="28"/>
          <w:lang w:val="en-US" w:eastAsia="zh-CN"/>
          <w14:textFill>
            <w14:solidFill>
              <w14:schemeClr w14:val="tx1"/>
            </w14:solidFill>
          </w14:textFill>
        </w:rPr>
      </w:pPr>
    </w:p>
    <w:p w14:paraId="68D2EDF2">
      <w:pPr>
        <w:pageBreakBefore w:val="0"/>
        <w:kinsoku/>
        <w:wordWrap/>
        <w:overflowPunct/>
        <w:topLinePunct w:val="0"/>
        <w:autoSpaceDE/>
        <w:autoSpaceDN/>
        <w:bidi w:val="0"/>
        <w:snapToGrid/>
        <w:spacing w:line="560" w:lineRule="exact"/>
        <w:ind w:firstLine="560" w:firstLineChars="200"/>
        <w:jc w:val="righ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2025</w:t>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lang w:val="en-US" w:eastAsia="zh-CN"/>
          <w14:textFill>
            <w14:solidFill>
              <w14:schemeClr w14:val="tx1"/>
            </w14:solidFill>
          </w14:textFill>
        </w:rPr>
        <w:t>6</w:t>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lang w:val="en-US" w:eastAsia="zh-CN"/>
          <w14:textFill>
            <w14:solidFill>
              <w14:schemeClr w14:val="tx1"/>
            </w14:solidFill>
          </w14:textFill>
        </w:rPr>
        <w:t>17</w:t>
      </w:r>
      <w:r>
        <w:rPr>
          <w:rFonts w:hint="eastAsia" w:ascii="仿宋" w:hAnsi="仿宋" w:eastAsia="仿宋" w:cs="仿宋"/>
          <w:bCs/>
          <w:color w:val="000000" w:themeColor="text1"/>
          <w:sz w:val="28"/>
          <w:szCs w:val="28"/>
          <w14:textFill>
            <w14:solidFill>
              <w14:schemeClr w14:val="tx1"/>
            </w14:solidFill>
          </w14:textFill>
        </w:rPr>
        <w:t>日</w:t>
      </w:r>
    </w:p>
    <w:p w14:paraId="77CEA829">
      <w:pP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p>
    <w:p w14:paraId="1225E074">
      <w:pPr>
        <w:pStyle w:val="3"/>
        <w:spacing w:before="120" w:beforeLines="50" w:after="120" w:afterLines="50" w:line="560" w:lineRule="exact"/>
        <w:jc w:val="center"/>
        <w:rPr>
          <w:rFonts w:ascii="宋体" w:hAnsi="宋体" w:eastAsia="宋体" w:cs="宋体"/>
          <w:color w:val="000000" w:themeColor="text1"/>
          <w:sz w:val="28"/>
          <w:szCs w:val="28"/>
          <w14:textFill>
            <w14:solidFill>
              <w14:schemeClr w14:val="tx1"/>
            </w14:solidFill>
          </w14:textFill>
        </w:rPr>
      </w:pPr>
      <w:bookmarkStart w:id="62" w:name="_Toc30607"/>
      <w:r>
        <w:rPr>
          <w:rFonts w:hint="eastAsia" w:ascii="宋体" w:hAnsi="宋体" w:eastAsia="宋体" w:cs="宋体"/>
          <w:color w:val="000000" w:themeColor="text1"/>
          <w:sz w:val="28"/>
          <w:szCs w:val="28"/>
          <w14:textFill>
            <w14:solidFill>
              <w14:schemeClr w14:val="tx1"/>
            </w14:solidFill>
          </w14:textFill>
        </w:rPr>
        <w:t>一、供应商须知</w:t>
      </w:r>
      <w:bookmarkEnd w:id="0"/>
      <w:bookmarkEnd w:id="1"/>
      <w:bookmarkEnd w:id="62"/>
    </w:p>
    <w:p w14:paraId="14BAA934">
      <w:pPr>
        <w:pStyle w:val="3"/>
        <w:spacing w:before="0" w:after="0" w:line="560" w:lineRule="exact"/>
        <w:jc w:val="center"/>
        <w:rPr>
          <w:rFonts w:ascii="宋体" w:hAnsi="宋体" w:eastAsia="宋体" w:cs="宋体"/>
          <w:color w:val="000000" w:themeColor="text1"/>
          <w:sz w:val="24"/>
          <w:szCs w:val="24"/>
          <w14:textFill>
            <w14:solidFill>
              <w14:schemeClr w14:val="tx1"/>
            </w14:solidFill>
          </w14:textFill>
        </w:rPr>
      </w:pPr>
      <w:bookmarkStart w:id="63" w:name="_Toc22025"/>
      <w:r>
        <w:rPr>
          <w:rFonts w:hint="eastAsia" w:ascii="宋体" w:hAnsi="宋体" w:eastAsia="宋体" w:cs="宋体"/>
          <w:color w:val="000000" w:themeColor="text1"/>
          <w:sz w:val="24"/>
          <w:szCs w:val="24"/>
          <w14:textFill>
            <w14:solidFill>
              <w14:schemeClr w14:val="tx1"/>
            </w14:solidFill>
          </w14:textFill>
        </w:rPr>
        <w:t>（一）须知前附表</w:t>
      </w:r>
      <w:bookmarkEnd w:id="63"/>
    </w:p>
    <w:tbl>
      <w:tblPr>
        <w:tblStyle w:val="33"/>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14:paraId="0453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5D893B75">
            <w:pPr>
              <w:spacing w:line="440" w:lineRule="exact"/>
              <w:jc w:val="center"/>
              <w:rPr>
                <w:rFonts w:ascii="宋体" w:hAnsi="宋体"/>
                <w:b/>
                <w:color w:val="000000" w:themeColor="text1"/>
                <w:sz w:val="24"/>
                <w:szCs w:val="24"/>
                <w:highlight w:val="none"/>
                <w14:textFill>
                  <w14:solidFill>
                    <w14:schemeClr w14:val="tx1"/>
                  </w14:solidFill>
                </w14:textFill>
              </w:rPr>
            </w:pPr>
            <w:bookmarkStart w:id="64" w:name="_Toc438107743"/>
            <w:bookmarkStart w:id="65" w:name="_Toc363199267"/>
            <w:bookmarkStart w:id="66" w:name="_Toc216158627"/>
            <w:r>
              <w:rPr>
                <w:rFonts w:hint="eastAsia" w:ascii="宋体" w:hAnsi="宋体"/>
                <w:b/>
                <w:color w:val="000000" w:themeColor="text1"/>
                <w:sz w:val="24"/>
                <w:szCs w:val="24"/>
                <w:highlight w:val="none"/>
                <w14:textFill>
                  <w14:solidFill>
                    <w14:schemeClr w14:val="tx1"/>
                  </w14:solidFill>
                </w14:textFill>
              </w:rPr>
              <w:t>序号</w:t>
            </w:r>
          </w:p>
        </w:tc>
        <w:tc>
          <w:tcPr>
            <w:tcW w:w="1502" w:type="dxa"/>
            <w:vAlign w:val="center"/>
          </w:tcPr>
          <w:p w14:paraId="66A5407F">
            <w:pPr>
              <w:spacing w:line="440" w:lineRule="exact"/>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内容</w:t>
            </w:r>
          </w:p>
        </w:tc>
        <w:tc>
          <w:tcPr>
            <w:tcW w:w="7308" w:type="dxa"/>
            <w:vAlign w:val="center"/>
          </w:tcPr>
          <w:p w14:paraId="5222774A">
            <w:pPr>
              <w:pStyle w:val="89"/>
              <w:widowControl w:val="0"/>
              <w:spacing w:before="0" w:beforeAutospacing="0" w:after="0" w:afterAutospacing="0" w:line="440" w:lineRule="exact"/>
              <w:rPr>
                <w:bCs w:val="0"/>
                <w:color w:val="000000" w:themeColor="text1"/>
                <w:kern w:val="2"/>
                <w:sz w:val="24"/>
                <w:szCs w:val="24"/>
                <w:highlight w:val="none"/>
                <w14:textFill>
                  <w14:solidFill>
                    <w14:schemeClr w14:val="tx1"/>
                  </w14:solidFill>
                </w14:textFill>
              </w:rPr>
            </w:pPr>
            <w:r>
              <w:rPr>
                <w:rFonts w:hint="eastAsia"/>
                <w:bCs w:val="0"/>
                <w:color w:val="000000" w:themeColor="text1"/>
                <w:kern w:val="2"/>
                <w:sz w:val="24"/>
                <w:szCs w:val="24"/>
                <w:highlight w:val="none"/>
                <w14:textFill>
                  <w14:solidFill>
                    <w14:schemeClr w14:val="tx1"/>
                  </w14:solidFill>
                </w14:textFill>
              </w:rPr>
              <w:t>说明与要求</w:t>
            </w:r>
          </w:p>
        </w:tc>
      </w:tr>
      <w:tr w14:paraId="0704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2E73F98C">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1</w:t>
            </w:r>
          </w:p>
        </w:tc>
        <w:tc>
          <w:tcPr>
            <w:tcW w:w="1502" w:type="dxa"/>
            <w:vAlign w:val="center"/>
          </w:tcPr>
          <w:p w14:paraId="4F59B238">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采购人</w:t>
            </w:r>
          </w:p>
        </w:tc>
        <w:tc>
          <w:tcPr>
            <w:tcW w:w="7308" w:type="dxa"/>
            <w:vAlign w:val="center"/>
          </w:tcPr>
          <w:p w14:paraId="2587BC15">
            <w:pPr>
              <w:spacing w:line="440" w:lineRule="exact"/>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六安市叶集区人民医院（六安市第六人民医院）</w:t>
            </w:r>
          </w:p>
        </w:tc>
      </w:tr>
      <w:tr w14:paraId="5CF3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14:paraId="2B4FBC93">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2</w:t>
            </w:r>
          </w:p>
        </w:tc>
        <w:tc>
          <w:tcPr>
            <w:tcW w:w="1502" w:type="dxa"/>
            <w:vAlign w:val="center"/>
          </w:tcPr>
          <w:p w14:paraId="660DD60A">
            <w:pPr>
              <w:spacing w:line="440" w:lineRule="exact"/>
              <w:jc w:val="center"/>
              <w:rPr>
                <w:rFonts w:ascii="宋体" w:hAnsi="宋体"/>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采购代理机构</w:t>
            </w:r>
          </w:p>
        </w:tc>
        <w:tc>
          <w:tcPr>
            <w:tcW w:w="7308" w:type="dxa"/>
            <w:vAlign w:val="center"/>
          </w:tcPr>
          <w:p w14:paraId="18B61239">
            <w:pPr>
              <w:spacing w:line="440" w:lineRule="exact"/>
              <w:jc w:val="lef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名称：安徽省</w:t>
            </w:r>
            <w:r>
              <w:rPr>
                <w:rFonts w:hint="eastAsia" w:ascii="宋体" w:hAnsi="宋体"/>
                <w:color w:val="000000" w:themeColor="text1"/>
                <w:sz w:val="24"/>
                <w:szCs w:val="24"/>
                <w:highlight w:val="none"/>
                <w:lang w:eastAsia="zh-CN"/>
                <w14:textFill>
                  <w14:solidFill>
                    <w14:schemeClr w14:val="tx1"/>
                  </w14:solidFill>
                </w14:textFill>
              </w:rPr>
              <w:t>同方工程咨询有限公司</w:t>
            </w:r>
          </w:p>
          <w:p w14:paraId="0F20747D">
            <w:pPr>
              <w:spacing w:line="440" w:lineRule="exact"/>
              <w:jc w:val="left"/>
              <w:rPr>
                <w:b/>
                <w:bCs/>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地址：六安市东城路上东阳光城6号楼5楼</w:t>
            </w:r>
            <w:r>
              <w:rPr>
                <w:b/>
                <w:bCs/>
                <w:color w:val="000000" w:themeColor="text1"/>
                <w:sz w:val="24"/>
                <w:szCs w:val="24"/>
                <w:highlight w:val="none"/>
                <w14:textFill>
                  <w14:solidFill>
                    <w14:schemeClr w14:val="tx1"/>
                  </w14:solidFill>
                </w14:textFill>
              </w:rPr>
              <w:t xml:space="preserve"> </w:t>
            </w:r>
          </w:p>
        </w:tc>
      </w:tr>
      <w:tr w14:paraId="6988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8F58EEF">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3</w:t>
            </w:r>
          </w:p>
        </w:tc>
        <w:tc>
          <w:tcPr>
            <w:tcW w:w="1502" w:type="dxa"/>
            <w:vAlign w:val="center"/>
          </w:tcPr>
          <w:p w14:paraId="6B877DCD">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谈判有效期</w:t>
            </w:r>
          </w:p>
        </w:tc>
        <w:tc>
          <w:tcPr>
            <w:tcW w:w="7308" w:type="dxa"/>
            <w:vAlign w:val="center"/>
          </w:tcPr>
          <w:p w14:paraId="67EF334E">
            <w:pPr>
              <w:pStyle w:val="89"/>
              <w:widowControl w:val="0"/>
              <w:spacing w:before="0" w:beforeAutospacing="0" w:after="0" w:afterAutospacing="0" w:line="440" w:lineRule="exact"/>
              <w:jc w:val="both"/>
              <w:rPr>
                <w:b w:val="0"/>
                <w:bCs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响应文件提交截止日后30天</w:t>
            </w:r>
          </w:p>
        </w:tc>
      </w:tr>
      <w:tr w14:paraId="2763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5DBAA49">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lang w:val="en-US"/>
                <w14:textFill>
                  <w14:solidFill>
                    <w14:schemeClr w14:val="tx1"/>
                  </w14:solidFill>
                </w14:textFill>
              </w:rPr>
            </w:pPr>
            <w:r>
              <w:rPr>
                <w:rFonts w:hint="eastAsia" w:ascii="宋体" w:hAnsi="宋体"/>
                <w:b/>
                <w:color w:val="000000" w:themeColor="text1"/>
                <w:kern w:val="2"/>
                <w:szCs w:val="24"/>
                <w:highlight w:val="none"/>
                <w:lang w:val="en-US"/>
                <w14:textFill>
                  <w14:solidFill>
                    <w14:schemeClr w14:val="tx1"/>
                  </w14:solidFill>
                </w14:textFill>
              </w:rPr>
              <w:t>4</w:t>
            </w:r>
          </w:p>
        </w:tc>
        <w:tc>
          <w:tcPr>
            <w:tcW w:w="1502" w:type="dxa"/>
            <w:vAlign w:val="center"/>
          </w:tcPr>
          <w:p w14:paraId="3CDE3A46">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项目类型</w:t>
            </w:r>
          </w:p>
        </w:tc>
        <w:tc>
          <w:tcPr>
            <w:tcW w:w="7308" w:type="dxa"/>
            <w:vAlign w:val="center"/>
          </w:tcPr>
          <w:p w14:paraId="133193DC">
            <w:pPr>
              <w:pStyle w:val="89"/>
              <w:widowControl w:val="0"/>
              <w:spacing w:before="0" w:beforeAutospacing="0" w:after="0" w:afterAutospacing="0" w:line="440" w:lineRule="exact"/>
              <w:jc w:val="both"/>
              <w:rPr>
                <w:b w:val="0"/>
                <w:bCs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货物类</w:t>
            </w:r>
          </w:p>
        </w:tc>
      </w:tr>
      <w:tr w14:paraId="1001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5DF5601">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lang w:val="en-US"/>
                <w14:textFill>
                  <w14:solidFill>
                    <w14:schemeClr w14:val="tx1"/>
                  </w14:solidFill>
                </w14:textFill>
              </w:rPr>
            </w:pPr>
            <w:r>
              <w:rPr>
                <w:rFonts w:hint="eastAsia" w:ascii="宋体" w:hAnsi="宋体"/>
                <w:b/>
                <w:color w:val="000000" w:themeColor="text1"/>
                <w:kern w:val="2"/>
                <w:szCs w:val="24"/>
                <w:highlight w:val="none"/>
                <w:lang w:val="en-US"/>
                <w14:textFill>
                  <w14:solidFill>
                    <w14:schemeClr w14:val="tx1"/>
                  </w14:solidFill>
                </w14:textFill>
              </w:rPr>
              <w:t>5</w:t>
            </w:r>
          </w:p>
        </w:tc>
        <w:tc>
          <w:tcPr>
            <w:tcW w:w="1502" w:type="dxa"/>
            <w:vAlign w:val="center"/>
          </w:tcPr>
          <w:p w14:paraId="6CA11C2D">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项目名称</w:t>
            </w:r>
          </w:p>
        </w:tc>
        <w:tc>
          <w:tcPr>
            <w:tcW w:w="7308" w:type="dxa"/>
            <w:vAlign w:val="center"/>
          </w:tcPr>
          <w:p w14:paraId="21370124">
            <w:pPr>
              <w:pStyle w:val="89"/>
              <w:widowControl w:val="0"/>
              <w:spacing w:before="0" w:beforeAutospacing="0" w:after="0" w:afterAutospacing="0" w:line="440" w:lineRule="exact"/>
              <w:jc w:val="both"/>
              <w:rPr>
                <w:rFonts w:hint="eastAsia" w:eastAsia="宋体"/>
                <w:color w:val="000000" w:themeColor="text1"/>
                <w:sz w:val="24"/>
                <w:szCs w:val="24"/>
                <w:highlight w:val="none"/>
                <w:lang w:eastAsia="zh-CN"/>
                <w14:textFill>
                  <w14:solidFill>
                    <w14:schemeClr w14:val="tx1"/>
                  </w14:solidFill>
                </w14:textFill>
              </w:rPr>
            </w:pPr>
            <w:r>
              <w:rPr>
                <w:rFonts w:hint="eastAsia"/>
                <w:b w:val="0"/>
                <w:bCs w:val="0"/>
                <w:color w:val="000000" w:themeColor="text1"/>
                <w:sz w:val="24"/>
                <w:szCs w:val="24"/>
                <w:highlight w:val="none"/>
                <w:lang w:eastAsia="zh-CN"/>
                <w14:textFill>
                  <w14:solidFill>
                    <w14:schemeClr w14:val="tx1"/>
                  </w14:solidFill>
                </w14:textFill>
              </w:rPr>
              <w:t>叶集区医共体成员单位设备采购项目</w:t>
            </w:r>
          </w:p>
        </w:tc>
      </w:tr>
      <w:tr w14:paraId="4897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4812E65F">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6</w:t>
            </w:r>
          </w:p>
        </w:tc>
        <w:tc>
          <w:tcPr>
            <w:tcW w:w="1502" w:type="dxa"/>
            <w:vAlign w:val="center"/>
          </w:tcPr>
          <w:p w14:paraId="4FDC6EB7">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项目编号</w:t>
            </w:r>
          </w:p>
        </w:tc>
        <w:tc>
          <w:tcPr>
            <w:tcW w:w="7308" w:type="dxa"/>
            <w:vAlign w:val="center"/>
          </w:tcPr>
          <w:p w14:paraId="5DB649E0">
            <w:pPr>
              <w:pStyle w:val="89"/>
              <w:widowControl w:val="0"/>
              <w:spacing w:before="0" w:beforeAutospacing="0" w:after="0" w:afterAutospacing="0" w:line="440" w:lineRule="exact"/>
              <w:jc w:val="both"/>
              <w:rPr>
                <w:rFonts w:hint="default"/>
                <w:color w:val="000000" w:themeColor="text1"/>
                <w:sz w:val="24"/>
                <w:szCs w:val="24"/>
                <w:highlight w:val="none"/>
                <w:lang w:val="en-US"/>
                <w14:textFill>
                  <w14:solidFill>
                    <w14:schemeClr w14:val="tx1"/>
                  </w14:solidFill>
                </w14:textFill>
              </w:rPr>
            </w:pPr>
            <w:r>
              <w:rPr>
                <w:rFonts w:hint="eastAsia" w:cs="宋体"/>
                <w:b w:val="0"/>
                <w:bCs w:val="0"/>
                <w:color w:val="000000" w:themeColor="text1"/>
                <w:kern w:val="2"/>
                <w:sz w:val="24"/>
                <w:szCs w:val="20"/>
                <w:highlight w:val="none"/>
                <w:lang w:val="en-US" w:eastAsia="zh-CN" w:bidi="ar-SA"/>
                <w14:textFill>
                  <w14:solidFill>
                    <w14:schemeClr w14:val="tx1"/>
                  </w14:solidFill>
                </w14:textFill>
              </w:rPr>
              <w:t>LASYJQRMYY-XXK2025-08</w:t>
            </w:r>
          </w:p>
        </w:tc>
      </w:tr>
      <w:tr w14:paraId="6E58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29" w:hRule="atLeast"/>
          <w:jc w:val="center"/>
        </w:trPr>
        <w:tc>
          <w:tcPr>
            <w:tcW w:w="804" w:type="dxa"/>
            <w:vAlign w:val="center"/>
          </w:tcPr>
          <w:p w14:paraId="562C6939">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7</w:t>
            </w:r>
          </w:p>
        </w:tc>
        <w:tc>
          <w:tcPr>
            <w:tcW w:w="1502" w:type="dxa"/>
            <w:vAlign w:val="center"/>
          </w:tcPr>
          <w:p w14:paraId="7CFA2B77">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付款方式</w:t>
            </w:r>
          </w:p>
        </w:tc>
        <w:tc>
          <w:tcPr>
            <w:tcW w:w="7308" w:type="dxa"/>
            <w:vAlign w:val="center"/>
          </w:tcPr>
          <w:p w14:paraId="5E7E0D69">
            <w:pPr>
              <w:pStyle w:val="89"/>
              <w:widowControl w:val="0"/>
              <w:spacing w:before="0" w:beforeAutospacing="0" w:after="0" w:afterAutospacing="0" w:line="440" w:lineRule="exact"/>
              <w:jc w:val="both"/>
              <w:rPr>
                <w:rFonts w:hint="eastAsia" w:cs="宋体"/>
                <w:b w:val="0"/>
                <w:bCs w:val="0"/>
                <w:color w:val="000000" w:themeColor="text1"/>
                <w:sz w:val="24"/>
                <w:highlight w:val="none"/>
                <w:lang w:eastAsia="zh-CN"/>
                <w14:textFill>
                  <w14:solidFill>
                    <w14:schemeClr w14:val="tx1"/>
                  </w14:solidFill>
                </w14:textFill>
              </w:rPr>
            </w:pPr>
            <w:r>
              <w:rPr>
                <w:rFonts w:hint="eastAsia" w:cs="宋体"/>
                <w:b w:val="0"/>
                <w:bCs w:val="0"/>
                <w:color w:val="000000" w:themeColor="text1"/>
                <w:sz w:val="24"/>
                <w:highlight w:val="none"/>
                <w14:textFill>
                  <w14:solidFill>
                    <w14:schemeClr w14:val="tx1"/>
                  </w14:solidFill>
                </w14:textFill>
              </w:rPr>
              <w:t>项目验收合格后按合同付款</w:t>
            </w:r>
            <w:r>
              <w:rPr>
                <w:rFonts w:hint="eastAsia" w:cs="宋体"/>
                <w:b w:val="0"/>
                <w:bCs w:val="0"/>
                <w:color w:val="000000" w:themeColor="text1"/>
                <w:sz w:val="24"/>
                <w:highlight w:val="none"/>
                <w:lang w:eastAsia="zh-CN"/>
                <w14:textFill>
                  <w14:solidFill>
                    <w14:schemeClr w14:val="tx1"/>
                  </w14:solidFill>
                </w14:textFill>
              </w:rPr>
              <w:t>。</w:t>
            </w:r>
          </w:p>
          <w:p w14:paraId="3945A15D">
            <w:pPr>
              <w:pStyle w:val="89"/>
              <w:widowControl w:val="0"/>
              <w:spacing w:before="0" w:beforeAutospacing="0" w:after="0" w:afterAutospacing="0" w:line="440" w:lineRule="exact"/>
              <w:jc w:val="both"/>
              <w:rPr>
                <w:rFonts w:hint="default" w:cs="宋体"/>
                <w:b w:val="0"/>
                <w:bCs w:val="0"/>
                <w:color w:val="000000" w:themeColor="text1"/>
                <w:sz w:val="24"/>
                <w:highlight w:val="none"/>
                <w:lang w:val="en-US" w:eastAsia="zh-CN"/>
                <w14:textFill>
                  <w14:solidFill>
                    <w14:schemeClr w14:val="tx1"/>
                  </w14:solidFill>
                </w14:textFill>
              </w:rPr>
            </w:pPr>
            <w:r>
              <w:rPr>
                <w:rFonts w:hint="eastAsia" w:cs="宋体"/>
                <w:b w:val="0"/>
                <w:bCs w:val="0"/>
                <w:color w:val="000000" w:themeColor="text1"/>
                <w:sz w:val="24"/>
                <w:highlight w:val="none"/>
                <w:lang w:val="en-US" w:eastAsia="zh-CN"/>
                <w14:textFill>
                  <w14:solidFill>
                    <w14:schemeClr w14:val="tx1"/>
                  </w14:solidFill>
                </w14:textFill>
              </w:rPr>
              <w:t>注：采购人结算价均以实际采购数量×成交金额为准。</w:t>
            </w:r>
          </w:p>
          <w:p w14:paraId="2DDB48B6">
            <w:pPr>
              <w:pStyle w:val="89"/>
              <w:widowControl w:val="0"/>
              <w:spacing w:before="0" w:beforeAutospacing="0" w:after="0" w:afterAutospacing="0" w:line="440" w:lineRule="exact"/>
              <w:jc w:val="both"/>
              <w:rPr>
                <w:rFonts w:ascii="黑体" w:hAnsi="黑体" w:eastAsia="黑体" w:cs="黑体"/>
                <w:b w:val="0"/>
                <w:bCs w:val="0"/>
                <w:color w:val="000000" w:themeColor="text1"/>
                <w:sz w:val="24"/>
                <w:szCs w:val="24"/>
                <w:highlight w:val="none"/>
                <w14:textFill>
                  <w14:solidFill>
                    <w14:schemeClr w14:val="tx1"/>
                  </w14:solidFill>
                </w14:textFill>
              </w:rPr>
            </w:pPr>
            <w:r>
              <w:rPr>
                <w:rFonts w:hint="eastAsia" w:cs="宋体"/>
                <w:sz w:val="24"/>
                <w:szCs w:val="24"/>
                <w:highlight w:val="none"/>
              </w:rPr>
              <w:t>（供应商提交的响应文件中如有关于付款条件的表述与谈判文件规定不符，将被视为实质性不响应，将导致响应无效）</w:t>
            </w:r>
          </w:p>
        </w:tc>
      </w:tr>
      <w:tr w14:paraId="1409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6666AF0E">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8</w:t>
            </w:r>
          </w:p>
        </w:tc>
        <w:tc>
          <w:tcPr>
            <w:tcW w:w="1502" w:type="dxa"/>
            <w:vAlign w:val="center"/>
          </w:tcPr>
          <w:p w14:paraId="6A0893CC">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供货及安装期限</w:t>
            </w:r>
          </w:p>
        </w:tc>
        <w:tc>
          <w:tcPr>
            <w:tcW w:w="7308" w:type="dxa"/>
            <w:vAlign w:val="center"/>
          </w:tcPr>
          <w:p w14:paraId="6FF5D9B2">
            <w:pPr>
              <w:pStyle w:val="89"/>
              <w:widowControl w:val="0"/>
              <w:spacing w:before="0" w:beforeAutospacing="0" w:after="0" w:afterAutospacing="0" w:line="440" w:lineRule="exact"/>
              <w:jc w:val="both"/>
              <w:rPr>
                <w:b w:val="0"/>
                <w:bCs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合同签订后7个工作日内供货并安装调试完毕。</w:t>
            </w:r>
          </w:p>
        </w:tc>
      </w:tr>
      <w:tr w14:paraId="31A4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16525B7">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lang w:val="en-US"/>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9</w:t>
            </w:r>
          </w:p>
        </w:tc>
        <w:tc>
          <w:tcPr>
            <w:tcW w:w="1502" w:type="dxa"/>
            <w:vAlign w:val="center"/>
          </w:tcPr>
          <w:p w14:paraId="35C31DED">
            <w:pPr>
              <w:pStyle w:val="87"/>
              <w:pBdr>
                <w:bottom w:val="none" w:color="auto" w:sz="0" w:space="0"/>
              </w:pBdr>
              <w:tabs>
                <w:tab w:val="clear" w:pos="4153"/>
                <w:tab w:val="clear" w:pos="8306"/>
              </w:tabs>
              <w:adjustRightInd/>
              <w:spacing w:line="440" w:lineRule="exact"/>
              <w:textAlignment w:val="auto"/>
              <w:rPr>
                <w:rFonts w:hint="eastAsia" w:ascii="宋体" w:hAnsi="宋体" w:eastAsia="宋体" w:cs="Times New Roman"/>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0"/>
                <w:sz w:val="24"/>
                <w:szCs w:val="24"/>
                <w:highlight w:val="none"/>
                <w:lang w:val="en-US" w:eastAsia="zh-CN" w:bidi="ar-SA"/>
                <w14:textFill>
                  <w14:solidFill>
                    <w14:schemeClr w14:val="tx1"/>
                  </w14:solidFill>
                </w14:textFill>
              </w:rPr>
              <w:t>免费质保期</w:t>
            </w:r>
          </w:p>
        </w:tc>
        <w:tc>
          <w:tcPr>
            <w:tcW w:w="7308" w:type="dxa"/>
            <w:vAlign w:val="center"/>
          </w:tcPr>
          <w:p w14:paraId="48BBD54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提供设备上门保修不少于</w:t>
            </w:r>
            <w:r>
              <w:rPr>
                <w:rFonts w:hint="eastAsia" w:ascii="宋体" w:hAnsi="宋体" w:cs="宋体"/>
                <w:b/>
                <w:bCs/>
                <w:color w:val="000000" w:themeColor="text1"/>
                <w:sz w:val="24"/>
                <w:szCs w:val="24"/>
                <w:u w:val="single"/>
                <w:lang w:val="en-US" w:eastAsia="zh-CN"/>
                <w14:textFill>
                  <w14:solidFill>
                    <w14:schemeClr w14:val="tx1"/>
                  </w14:solidFill>
                </w14:textFill>
              </w:rPr>
              <w:t>贰年</w:t>
            </w:r>
            <w:r>
              <w:rPr>
                <w:rFonts w:hint="eastAsia" w:ascii="宋体" w:hAnsi="宋体" w:cs="宋体"/>
                <w:b w:val="0"/>
                <w:bCs w:val="0"/>
                <w:color w:val="000000" w:themeColor="text1"/>
                <w:sz w:val="24"/>
                <w:szCs w:val="24"/>
                <w:lang w:val="en-US" w:eastAsia="zh-CN"/>
                <w14:textFill>
                  <w14:solidFill>
                    <w14:schemeClr w14:val="tx1"/>
                  </w14:solidFill>
                </w14:textFill>
              </w:rPr>
              <w:t>含所有部件及易损部件（台式计算机为</w:t>
            </w:r>
            <w:r>
              <w:rPr>
                <w:rFonts w:hint="eastAsia" w:ascii="宋体" w:hAnsi="宋体" w:cs="宋体"/>
                <w:b/>
                <w:bCs/>
                <w:color w:val="000000" w:themeColor="text1"/>
                <w:sz w:val="24"/>
                <w:szCs w:val="24"/>
                <w:u w:val="single"/>
                <w:lang w:val="en-US" w:eastAsia="zh-CN"/>
                <w14:textFill>
                  <w14:solidFill>
                    <w14:schemeClr w14:val="tx1"/>
                  </w14:solidFill>
                </w14:textFill>
              </w:rPr>
              <w:t>叁</w:t>
            </w:r>
            <w:r>
              <w:rPr>
                <w:rFonts w:hint="eastAsia" w:ascii="宋体" w:hAnsi="宋体" w:eastAsia="宋体" w:cs="宋体"/>
                <w:b/>
                <w:bCs/>
                <w:color w:val="000000" w:themeColor="text1"/>
                <w:sz w:val="24"/>
                <w:szCs w:val="24"/>
                <w:u w:val="single"/>
                <w:lang w:val="en-US" w:eastAsia="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上门服务</w:t>
            </w:r>
            <w:r>
              <w:rPr>
                <w:rFonts w:hint="eastAsia" w:ascii="宋体" w:hAnsi="宋体" w:cs="宋体"/>
                <w:b w:val="0"/>
                <w:bCs w:val="0"/>
                <w:color w:val="000000" w:themeColor="text1"/>
                <w:sz w:val="24"/>
                <w:szCs w:val="24"/>
                <w:lang w:val="en-US" w:eastAsia="zh-CN"/>
                <w14:textFill>
                  <w14:solidFill>
                    <w14:schemeClr w14:val="tx1"/>
                  </w14:solidFill>
                </w14:textFill>
              </w:rPr>
              <w:t>）。</w:t>
            </w:r>
          </w:p>
        </w:tc>
      </w:tr>
      <w:tr w14:paraId="352F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5DACE50">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10</w:t>
            </w:r>
          </w:p>
        </w:tc>
        <w:tc>
          <w:tcPr>
            <w:tcW w:w="1502" w:type="dxa"/>
            <w:vAlign w:val="center"/>
          </w:tcPr>
          <w:p w14:paraId="0E428FA2">
            <w:pPr>
              <w:pStyle w:val="87"/>
              <w:pBdr>
                <w:bottom w:val="none" w:color="auto" w:sz="0" w:space="0"/>
              </w:pBdr>
              <w:tabs>
                <w:tab w:val="clear" w:pos="4153"/>
                <w:tab w:val="clear" w:pos="8306"/>
              </w:tabs>
              <w:adjustRightInd/>
              <w:spacing w:line="440" w:lineRule="exact"/>
              <w:textAlignment w:val="auto"/>
              <w:rPr>
                <w:rFonts w:ascii="宋体" w:hAnsi="宋体"/>
                <w:color w:val="000000" w:themeColor="text1"/>
                <w:szCs w:val="24"/>
                <w:highlight w:val="none"/>
                <w14:textFill>
                  <w14:solidFill>
                    <w14:schemeClr w14:val="tx1"/>
                  </w14:solidFill>
                </w14:textFill>
              </w:rPr>
            </w:pPr>
            <w:r>
              <w:rPr>
                <w:rFonts w:hint="eastAsia" w:ascii="宋体" w:hAnsi="宋体"/>
                <w:bCs/>
                <w:color w:val="000000" w:themeColor="text1"/>
                <w:kern w:val="2"/>
                <w:szCs w:val="24"/>
                <w:highlight w:val="none"/>
                <w:lang w:val="en-US" w:eastAsia="zh-CN"/>
                <w14:textFill>
                  <w14:solidFill>
                    <w14:schemeClr w14:val="tx1"/>
                  </w14:solidFill>
                </w14:textFill>
              </w:rPr>
              <w:t>代理</w:t>
            </w:r>
            <w:r>
              <w:rPr>
                <w:rFonts w:hint="eastAsia" w:ascii="宋体" w:hAnsi="宋体"/>
                <w:bCs/>
                <w:color w:val="000000" w:themeColor="text1"/>
                <w:kern w:val="2"/>
                <w:szCs w:val="24"/>
                <w:highlight w:val="none"/>
                <w14:textFill>
                  <w14:solidFill>
                    <w14:schemeClr w14:val="tx1"/>
                  </w14:solidFill>
                </w14:textFill>
              </w:rPr>
              <w:t>服务费</w:t>
            </w:r>
          </w:p>
        </w:tc>
        <w:tc>
          <w:tcPr>
            <w:tcW w:w="7308" w:type="dxa"/>
            <w:vAlign w:val="center"/>
          </w:tcPr>
          <w:p w14:paraId="77A9F9AE">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1、支付方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供应商</w:t>
            </w:r>
          </w:p>
          <w:p w14:paraId="2A51F20C">
            <w:pPr>
              <w:spacing w:line="500" w:lineRule="exact"/>
              <w:jc w:val="left"/>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2、收费标准：</w:t>
            </w:r>
            <w:r>
              <w:rPr>
                <w:rFonts w:hint="eastAsia" w:ascii="宋体" w:hAnsi="宋体" w:cs="宋体"/>
                <w:color w:val="000000" w:themeColor="text1"/>
                <w:sz w:val="24"/>
                <w:highlight w:val="none"/>
                <w14:textFill>
                  <w14:solidFill>
                    <w14:schemeClr w14:val="tx1"/>
                  </w14:solidFill>
                </w14:textFill>
              </w:rPr>
              <w:t>按下列标准收取：</w:t>
            </w:r>
            <w:r>
              <w:rPr>
                <w:rFonts w:hint="eastAsia" w:ascii="宋体" w:hAnsi="宋体" w:cs="宋体"/>
                <w:color w:val="000000" w:themeColor="text1"/>
                <w:sz w:val="24"/>
                <w:highlight w:val="none"/>
                <w:lang w:val="en-US" w:eastAsia="zh-CN"/>
                <w14:textFill>
                  <w14:solidFill>
                    <w14:schemeClr w14:val="tx1"/>
                  </w14:solidFill>
                </w14:textFill>
              </w:rPr>
              <w:t>代理</w:t>
            </w:r>
            <w:r>
              <w:rPr>
                <w:rFonts w:hint="eastAsia" w:ascii="宋体" w:hAnsi="宋体" w:cs="宋体"/>
                <w:color w:val="000000" w:themeColor="text1"/>
                <w:sz w:val="24"/>
                <w:highlight w:val="none"/>
                <w14:textFill>
                  <w14:solidFill>
                    <w14:schemeClr w14:val="tx1"/>
                  </w14:solidFill>
                </w14:textFill>
              </w:rPr>
              <w:t>服务费的收取采用差额定率累进计费方式，具体收费标准为下表</w:t>
            </w:r>
            <w:r>
              <w:rPr>
                <w:rFonts w:hint="eastAsia" w:ascii="宋体" w:hAnsi="宋体" w:cs="宋体"/>
                <w:b w:val="0"/>
                <w:bCs w:val="0"/>
                <w:color w:val="000000" w:themeColor="text1"/>
                <w:sz w:val="24"/>
                <w:szCs w:val="32"/>
                <w:highlight w:val="none"/>
                <w14:textFill>
                  <w14:solidFill>
                    <w14:schemeClr w14:val="tx1"/>
                  </w14:solidFill>
                </w14:textFill>
              </w:rPr>
              <w:t>计取</w:t>
            </w:r>
            <w:r>
              <w:rPr>
                <w:rFonts w:hint="eastAsia" w:ascii="宋体" w:hAnsi="宋体" w:cs="宋体"/>
                <w:b w:val="0"/>
                <w:bCs w:val="0"/>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不足3000元的按3000元收取</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评审费据实收取</w:t>
            </w:r>
            <w:r>
              <w:rPr>
                <w:rFonts w:hint="eastAsia" w:ascii="宋体" w:hAnsi="宋体" w:cs="宋体"/>
                <w:color w:val="000000" w:themeColor="text1"/>
                <w:sz w:val="24"/>
                <w:highlight w:val="none"/>
                <w:lang w:val="en-US" w:eastAsia="zh-CN"/>
                <w14:textFill>
                  <w14:solidFill>
                    <w14:schemeClr w14:val="tx1"/>
                  </w14:solidFill>
                </w14:textFill>
              </w:rPr>
              <w:t>。</w:t>
            </w:r>
          </w:p>
          <w:tbl>
            <w:tblPr>
              <w:tblStyle w:val="33"/>
              <w:tblW w:w="6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52"/>
              <w:gridCol w:w="1335"/>
              <w:gridCol w:w="1275"/>
              <w:gridCol w:w="1320"/>
            </w:tblGrid>
            <w:tr w14:paraId="76B5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2" w:hRule="atLeast"/>
              </w:trPr>
              <w:tc>
                <w:tcPr>
                  <w:tcW w:w="2652" w:type="dxa"/>
                  <w:noWrap/>
                  <w:vAlign w:val="center"/>
                </w:tcPr>
                <w:p w14:paraId="7628059C">
                  <w:pPr>
                    <w:widowControl/>
                    <w:jc w:val="left"/>
                    <w:textAlignment w:val="center"/>
                    <w:rPr>
                      <w:b/>
                      <w:bCs/>
                      <w:color w:val="000000" w:themeColor="text1"/>
                      <w:sz w:val="20"/>
                      <w:highlight w:val="none"/>
                      <w14:textFill>
                        <w14:solidFill>
                          <w14:schemeClr w14:val="tx1"/>
                        </w14:solidFill>
                      </w14:textFill>
                    </w:rPr>
                  </w:pPr>
                  <w:r>
                    <w:rPr>
                      <w:rFonts w:hint="eastAsia" w:ascii="Calibri" w:hAnsi="Calibri" w:cs="Calibri"/>
                      <w:b/>
                      <w:bCs/>
                      <w:color w:val="000000" w:themeColor="text1"/>
                      <w:kern w:val="0"/>
                      <w:sz w:val="22"/>
                      <w:szCs w:val="22"/>
                      <w:highlight w:val="none"/>
                      <w14:textFill>
                        <w14:solidFill>
                          <w14:schemeClr w14:val="tx1"/>
                        </w14:solidFill>
                      </w14:textFill>
                    </w:rPr>
                    <w:t>中标（</w:t>
                  </w:r>
                  <w:r>
                    <w:rPr>
                      <w:rFonts w:ascii="Calibri" w:hAnsi="Calibri" w:cs="Calibri"/>
                      <w:b/>
                      <w:bCs/>
                      <w:color w:val="000000" w:themeColor="text1"/>
                      <w:kern w:val="0"/>
                      <w:sz w:val="22"/>
                      <w:szCs w:val="22"/>
                      <w:highlight w:val="none"/>
                      <w14:textFill>
                        <w14:solidFill>
                          <w14:schemeClr w14:val="tx1"/>
                        </w14:solidFill>
                      </w14:textFill>
                    </w:rPr>
                    <w:t>成交</w:t>
                  </w:r>
                  <w:r>
                    <w:rPr>
                      <w:rFonts w:hint="eastAsia" w:ascii="Calibri" w:hAnsi="Calibri" w:cs="Calibri"/>
                      <w:b/>
                      <w:bCs/>
                      <w:color w:val="000000" w:themeColor="text1"/>
                      <w:kern w:val="0"/>
                      <w:sz w:val="22"/>
                      <w:szCs w:val="22"/>
                      <w:highlight w:val="none"/>
                      <w14:textFill>
                        <w14:solidFill>
                          <w14:schemeClr w14:val="tx1"/>
                        </w14:solidFill>
                      </w14:textFill>
                    </w:rPr>
                    <w:t>）</w:t>
                  </w:r>
                  <w:r>
                    <w:rPr>
                      <w:rFonts w:ascii="Calibri" w:hAnsi="Calibri" w:cs="Calibri"/>
                      <w:b/>
                      <w:bCs/>
                      <w:color w:val="000000" w:themeColor="text1"/>
                      <w:kern w:val="0"/>
                      <w:sz w:val="22"/>
                      <w:szCs w:val="22"/>
                      <w:highlight w:val="none"/>
                      <w14:textFill>
                        <w14:solidFill>
                          <w14:schemeClr w14:val="tx1"/>
                        </w14:solidFill>
                      </w14:textFill>
                    </w:rPr>
                    <w:t>金额</w:t>
                  </w:r>
                  <w:r>
                    <w:rPr>
                      <w:rFonts w:hint="eastAsia" w:ascii="Calibri" w:hAnsi="Calibri" w:cs="Calibri"/>
                      <w:b/>
                      <w:bCs/>
                      <w:color w:val="000000" w:themeColor="text1"/>
                      <w:kern w:val="0"/>
                      <w:sz w:val="22"/>
                      <w:szCs w:val="22"/>
                      <w:highlight w:val="none"/>
                      <w14:textFill>
                        <w14:solidFill>
                          <w14:schemeClr w14:val="tx1"/>
                        </w14:solidFill>
                      </w14:textFill>
                    </w:rPr>
                    <w:t>（万元）</w:t>
                  </w:r>
                </w:p>
              </w:tc>
              <w:tc>
                <w:tcPr>
                  <w:tcW w:w="1335" w:type="dxa"/>
                  <w:noWrap/>
                  <w:vAlign w:val="center"/>
                </w:tcPr>
                <w:p w14:paraId="33F57C28">
                  <w:pPr>
                    <w:widowControl/>
                    <w:jc w:val="left"/>
                    <w:textAlignment w:val="center"/>
                    <w:rPr>
                      <w:b/>
                      <w:bCs/>
                      <w:color w:val="000000" w:themeColor="text1"/>
                      <w:sz w:val="20"/>
                      <w:highlight w:val="none"/>
                      <w14:textFill>
                        <w14:solidFill>
                          <w14:schemeClr w14:val="tx1"/>
                        </w14:solidFill>
                      </w14:textFill>
                    </w:rPr>
                  </w:pPr>
                  <w:r>
                    <w:rPr>
                      <w:rFonts w:ascii="Calibri" w:hAnsi="Calibri" w:cs="Calibri"/>
                      <w:b/>
                      <w:bCs/>
                      <w:color w:val="000000" w:themeColor="text1"/>
                      <w:kern w:val="0"/>
                      <w:sz w:val="22"/>
                      <w:szCs w:val="22"/>
                      <w:highlight w:val="none"/>
                      <w14:textFill>
                        <w14:solidFill>
                          <w14:schemeClr w14:val="tx1"/>
                        </w14:solidFill>
                      </w14:textFill>
                    </w:rPr>
                    <w:t>货物</w:t>
                  </w:r>
                  <w:r>
                    <w:rPr>
                      <w:rFonts w:hint="eastAsia" w:ascii="Calibri" w:hAnsi="Calibri" w:cs="Calibri"/>
                      <w:b/>
                      <w:bCs/>
                      <w:color w:val="000000" w:themeColor="text1"/>
                      <w:kern w:val="0"/>
                      <w:sz w:val="22"/>
                      <w:szCs w:val="22"/>
                      <w:highlight w:val="none"/>
                      <w14:textFill>
                        <w14:solidFill>
                          <w14:schemeClr w14:val="tx1"/>
                        </w14:solidFill>
                      </w14:textFill>
                    </w:rPr>
                    <w:t>类项目</w:t>
                  </w:r>
                </w:p>
              </w:tc>
              <w:tc>
                <w:tcPr>
                  <w:tcW w:w="1275" w:type="dxa"/>
                  <w:noWrap/>
                  <w:vAlign w:val="center"/>
                </w:tcPr>
                <w:p w14:paraId="4C334A1E">
                  <w:pPr>
                    <w:widowControl/>
                    <w:jc w:val="left"/>
                    <w:textAlignment w:val="center"/>
                    <w:rPr>
                      <w:b/>
                      <w:bCs/>
                      <w:color w:val="000000" w:themeColor="text1"/>
                      <w:sz w:val="20"/>
                      <w:highlight w:val="none"/>
                      <w14:textFill>
                        <w14:solidFill>
                          <w14:schemeClr w14:val="tx1"/>
                        </w14:solidFill>
                      </w14:textFill>
                    </w:rPr>
                  </w:pPr>
                  <w:r>
                    <w:rPr>
                      <w:rFonts w:ascii="Calibri" w:hAnsi="Calibri" w:cs="Calibri"/>
                      <w:b/>
                      <w:bCs/>
                      <w:color w:val="000000" w:themeColor="text1"/>
                      <w:kern w:val="0"/>
                      <w:sz w:val="22"/>
                      <w:szCs w:val="22"/>
                      <w:highlight w:val="none"/>
                      <w14:textFill>
                        <w14:solidFill>
                          <w14:schemeClr w14:val="tx1"/>
                        </w14:solidFill>
                      </w14:textFill>
                    </w:rPr>
                    <w:t>服务</w:t>
                  </w:r>
                  <w:r>
                    <w:rPr>
                      <w:rFonts w:hint="eastAsia" w:ascii="Calibri" w:hAnsi="Calibri" w:cs="Calibri"/>
                      <w:b/>
                      <w:bCs/>
                      <w:color w:val="000000" w:themeColor="text1"/>
                      <w:kern w:val="0"/>
                      <w:sz w:val="22"/>
                      <w:szCs w:val="22"/>
                      <w:highlight w:val="none"/>
                      <w14:textFill>
                        <w14:solidFill>
                          <w14:schemeClr w14:val="tx1"/>
                        </w14:solidFill>
                      </w14:textFill>
                    </w:rPr>
                    <w:t>类项目</w:t>
                  </w:r>
                </w:p>
              </w:tc>
              <w:tc>
                <w:tcPr>
                  <w:tcW w:w="1320" w:type="dxa"/>
                  <w:noWrap/>
                  <w:vAlign w:val="center"/>
                </w:tcPr>
                <w:p w14:paraId="41C389F8">
                  <w:pPr>
                    <w:widowControl/>
                    <w:jc w:val="left"/>
                    <w:textAlignment w:val="center"/>
                    <w:rPr>
                      <w:b/>
                      <w:bCs/>
                      <w:color w:val="000000" w:themeColor="text1"/>
                      <w:sz w:val="20"/>
                      <w:highlight w:val="none"/>
                      <w14:textFill>
                        <w14:solidFill>
                          <w14:schemeClr w14:val="tx1"/>
                        </w14:solidFill>
                      </w14:textFill>
                    </w:rPr>
                  </w:pPr>
                  <w:r>
                    <w:rPr>
                      <w:rFonts w:ascii="Calibri" w:hAnsi="Calibri" w:cs="Calibri"/>
                      <w:b/>
                      <w:bCs/>
                      <w:color w:val="000000" w:themeColor="text1"/>
                      <w:kern w:val="0"/>
                      <w:sz w:val="22"/>
                      <w:szCs w:val="22"/>
                      <w:highlight w:val="none"/>
                      <w14:textFill>
                        <w14:solidFill>
                          <w14:schemeClr w14:val="tx1"/>
                        </w14:solidFill>
                      </w14:textFill>
                    </w:rPr>
                    <w:t>工程</w:t>
                  </w:r>
                  <w:r>
                    <w:rPr>
                      <w:rFonts w:hint="eastAsia" w:ascii="Calibri" w:hAnsi="Calibri" w:cs="Calibri"/>
                      <w:b/>
                      <w:bCs/>
                      <w:color w:val="000000" w:themeColor="text1"/>
                      <w:kern w:val="0"/>
                      <w:sz w:val="22"/>
                      <w:szCs w:val="22"/>
                      <w:highlight w:val="none"/>
                      <w14:textFill>
                        <w14:solidFill>
                          <w14:schemeClr w14:val="tx1"/>
                        </w14:solidFill>
                      </w14:textFill>
                    </w:rPr>
                    <w:t>类项目</w:t>
                  </w:r>
                </w:p>
              </w:tc>
            </w:tr>
            <w:tr w14:paraId="1544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noWrap/>
                  <w:vAlign w:val="center"/>
                </w:tcPr>
                <w:p w14:paraId="7BE5781C">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100 以下</w:t>
                  </w:r>
                </w:p>
              </w:tc>
              <w:tc>
                <w:tcPr>
                  <w:tcW w:w="1335" w:type="dxa"/>
                  <w:noWrap/>
                  <w:vAlign w:val="center"/>
                </w:tcPr>
                <w:p w14:paraId="714FB689">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1.5%</w:t>
                  </w:r>
                </w:p>
              </w:tc>
              <w:tc>
                <w:tcPr>
                  <w:tcW w:w="1275" w:type="dxa"/>
                  <w:noWrap/>
                  <w:vAlign w:val="center"/>
                </w:tcPr>
                <w:p w14:paraId="5CCD2B40">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1.5%</w:t>
                  </w:r>
                </w:p>
              </w:tc>
              <w:tc>
                <w:tcPr>
                  <w:tcW w:w="1320" w:type="dxa"/>
                  <w:noWrap/>
                  <w:vAlign w:val="center"/>
                </w:tcPr>
                <w:p w14:paraId="50E57C98">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1.0%</w:t>
                  </w:r>
                </w:p>
              </w:tc>
            </w:tr>
            <w:tr w14:paraId="408D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noWrap/>
                  <w:vAlign w:val="center"/>
                </w:tcPr>
                <w:p w14:paraId="53907CC6">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100-500</w:t>
                  </w:r>
                </w:p>
              </w:tc>
              <w:tc>
                <w:tcPr>
                  <w:tcW w:w="1335" w:type="dxa"/>
                  <w:noWrap/>
                  <w:vAlign w:val="center"/>
                </w:tcPr>
                <w:p w14:paraId="2918E0E4">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1.1%</w:t>
                  </w:r>
                </w:p>
              </w:tc>
              <w:tc>
                <w:tcPr>
                  <w:tcW w:w="1275" w:type="dxa"/>
                  <w:noWrap/>
                  <w:vAlign w:val="center"/>
                </w:tcPr>
                <w:p w14:paraId="2A04552F">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0.8%</w:t>
                  </w:r>
                </w:p>
              </w:tc>
              <w:tc>
                <w:tcPr>
                  <w:tcW w:w="1320" w:type="dxa"/>
                  <w:noWrap/>
                  <w:vAlign w:val="center"/>
                </w:tcPr>
                <w:p w14:paraId="71506092">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0.7%</w:t>
                  </w:r>
                </w:p>
              </w:tc>
            </w:tr>
            <w:tr w14:paraId="2065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noWrap/>
                  <w:vAlign w:val="center"/>
                </w:tcPr>
                <w:p w14:paraId="153BC15C">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500-1000</w:t>
                  </w:r>
                </w:p>
              </w:tc>
              <w:tc>
                <w:tcPr>
                  <w:tcW w:w="1335" w:type="dxa"/>
                  <w:noWrap/>
                  <w:vAlign w:val="center"/>
                </w:tcPr>
                <w:p w14:paraId="56FCC10A">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0.8%</w:t>
                  </w:r>
                </w:p>
              </w:tc>
              <w:tc>
                <w:tcPr>
                  <w:tcW w:w="1275" w:type="dxa"/>
                  <w:noWrap/>
                  <w:vAlign w:val="center"/>
                </w:tcPr>
                <w:p w14:paraId="49D310AE">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0.45%</w:t>
                  </w:r>
                </w:p>
              </w:tc>
              <w:tc>
                <w:tcPr>
                  <w:tcW w:w="1320" w:type="dxa"/>
                  <w:noWrap/>
                  <w:vAlign w:val="center"/>
                </w:tcPr>
                <w:p w14:paraId="6B254DC7">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0.55%</w:t>
                  </w:r>
                </w:p>
              </w:tc>
            </w:tr>
            <w:tr w14:paraId="4CF8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noWrap/>
                  <w:vAlign w:val="center"/>
                </w:tcPr>
                <w:p w14:paraId="2B08F3D8">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1000-5000</w:t>
                  </w:r>
                </w:p>
              </w:tc>
              <w:tc>
                <w:tcPr>
                  <w:tcW w:w="1335" w:type="dxa"/>
                  <w:noWrap/>
                  <w:vAlign w:val="center"/>
                </w:tcPr>
                <w:p w14:paraId="2A301D03">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0.5%</w:t>
                  </w:r>
                </w:p>
              </w:tc>
              <w:tc>
                <w:tcPr>
                  <w:tcW w:w="1275" w:type="dxa"/>
                  <w:noWrap/>
                  <w:vAlign w:val="center"/>
                </w:tcPr>
                <w:p w14:paraId="2CC59033">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0.25%</w:t>
                  </w:r>
                </w:p>
              </w:tc>
              <w:tc>
                <w:tcPr>
                  <w:tcW w:w="1320" w:type="dxa"/>
                  <w:noWrap/>
                  <w:vAlign w:val="center"/>
                </w:tcPr>
                <w:p w14:paraId="6C701C57">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0.35%</w:t>
                  </w:r>
                </w:p>
              </w:tc>
            </w:tr>
            <w:tr w14:paraId="1F80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noWrap/>
                  <w:vAlign w:val="center"/>
                </w:tcPr>
                <w:p w14:paraId="07F16FDD">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5000-10000</w:t>
                  </w:r>
                </w:p>
              </w:tc>
              <w:tc>
                <w:tcPr>
                  <w:tcW w:w="1335" w:type="dxa"/>
                  <w:noWrap/>
                  <w:vAlign w:val="center"/>
                </w:tcPr>
                <w:p w14:paraId="58056707">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0.25%</w:t>
                  </w:r>
                </w:p>
              </w:tc>
              <w:tc>
                <w:tcPr>
                  <w:tcW w:w="1275" w:type="dxa"/>
                  <w:noWrap/>
                  <w:vAlign w:val="center"/>
                </w:tcPr>
                <w:p w14:paraId="1CABF49B">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0.1%</w:t>
                  </w:r>
                </w:p>
              </w:tc>
              <w:tc>
                <w:tcPr>
                  <w:tcW w:w="1320" w:type="dxa"/>
                  <w:noWrap/>
                  <w:vAlign w:val="center"/>
                </w:tcPr>
                <w:p w14:paraId="1CF0E00F">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0.2%</w:t>
                  </w:r>
                </w:p>
              </w:tc>
            </w:tr>
            <w:tr w14:paraId="7928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noWrap/>
                  <w:vAlign w:val="center"/>
                </w:tcPr>
                <w:p w14:paraId="7AE13FB9">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10000-100000</w:t>
                  </w:r>
                </w:p>
              </w:tc>
              <w:tc>
                <w:tcPr>
                  <w:tcW w:w="1335" w:type="dxa"/>
                  <w:noWrap/>
                  <w:vAlign w:val="center"/>
                </w:tcPr>
                <w:p w14:paraId="75C40B89">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0.05%</w:t>
                  </w:r>
                </w:p>
              </w:tc>
              <w:tc>
                <w:tcPr>
                  <w:tcW w:w="1275" w:type="dxa"/>
                  <w:noWrap/>
                  <w:vAlign w:val="center"/>
                </w:tcPr>
                <w:p w14:paraId="2F57A736">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0.05%</w:t>
                  </w:r>
                </w:p>
              </w:tc>
              <w:tc>
                <w:tcPr>
                  <w:tcW w:w="1320" w:type="dxa"/>
                  <w:noWrap/>
                  <w:vAlign w:val="center"/>
                </w:tcPr>
                <w:p w14:paraId="4E0BBDD5">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0.05%</w:t>
                  </w:r>
                </w:p>
              </w:tc>
            </w:tr>
            <w:tr w14:paraId="568F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noWrap/>
                  <w:vAlign w:val="center"/>
                </w:tcPr>
                <w:p w14:paraId="310A4C22">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100000 以上</w:t>
                  </w:r>
                </w:p>
              </w:tc>
              <w:tc>
                <w:tcPr>
                  <w:tcW w:w="1335" w:type="dxa"/>
                  <w:noWrap/>
                  <w:vAlign w:val="center"/>
                </w:tcPr>
                <w:p w14:paraId="4FFD394F">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0.01%</w:t>
                  </w:r>
                </w:p>
              </w:tc>
              <w:tc>
                <w:tcPr>
                  <w:tcW w:w="1275" w:type="dxa"/>
                  <w:noWrap/>
                  <w:vAlign w:val="center"/>
                </w:tcPr>
                <w:p w14:paraId="2AB422CD">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0.01%</w:t>
                  </w:r>
                </w:p>
              </w:tc>
              <w:tc>
                <w:tcPr>
                  <w:tcW w:w="1320" w:type="dxa"/>
                  <w:noWrap/>
                  <w:vAlign w:val="center"/>
                </w:tcPr>
                <w:p w14:paraId="4BD205E9">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0.01%</w:t>
                  </w:r>
                </w:p>
              </w:tc>
            </w:tr>
          </w:tbl>
          <w:p w14:paraId="6A899C7A">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val="en-US" w:eastAsia="zh-CN"/>
                <w14:textFill>
                  <w14:solidFill>
                    <w14:schemeClr w14:val="tx1"/>
                  </w14:solidFill>
                </w14:textFill>
              </w:rPr>
              <w:t>代理</w:t>
            </w:r>
            <w:r>
              <w:rPr>
                <w:rFonts w:hint="eastAsia" w:ascii="宋体" w:hAnsi="宋体" w:cs="宋体"/>
                <w:color w:val="000000" w:themeColor="text1"/>
                <w:sz w:val="24"/>
                <w:highlight w:val="none"/>
                <w14:textFill>
                  <w14:solidFill>
                    <w14:schemeClr w14:val="tx1"/>
                  </w14:solidFill>
                </w14:textFill>
              </w:rPr>
              <w:t>服务费按差额定率累进法计算。</w:t>
            </w:r>
          </w:p>
          <w:p w14:paraId="7744CA53">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例如：某服务类项目代理业务</w:t>
            </w:r>
            <w:r>
              <w:rPr>
                <w:rFonts w:hint="eastAsia" w:ascii="宋体" w:hAnsi="宋体" w:cs="宋体"/>
                <w:color w:val="000000" w:themeColor="text1"/>
                <w:sz w:val="24"/>
                <w:highlight w:val="none"/>
                <w:lang w:val="en-US" w:eastAsia="zh-CN"/>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金额为 6000 万元，计算</w:t>
            </w:r>
            <w:r>
              <w:rPr>
                <w:rFonts w:hint="eastAsia" w:ascii="宋体" w:hAnsi="宋体" w:cs="宋体"/>
                <w:color w:val="000000" w:themeColor="text1"/>
                <w:sz w:val="24"/>
                <w:highlight w:val="none"/>
                <w:lang w:val="en-US" w:eastAsia="zh-CN"/>
                <w14:textFill>
                  <w14:solidFill>
                    <w14:schemeClr w14:val="tx1"/>
                  </w14:solidFill>
                </w14:textFill>
              </w:rPr>
              <w:t>代理</w:t>
            </w:r>
            <w:r>
              <w:rPr>
                <w:rFonts w:hint="eastAsia" w:ascii="宋体" w:hAnsi="宋体" w:cs="宋体"/>
                <w:color w:val="000000" w:themeColor="text1"/>
                <w:sz w:val="24"/>
                <w:highlight w:val="none"/>
                <w14:textFill>
                  <w14:solidFill>
                    <w14:schemeClr w14:val="tx1"/>
                  </w14:solidFill>
                </w14:textFill>
              </w:rPr>
              <w:t>服务费如下：100 万元×1.5％＝1.5万元</w:t>
            </w:r>
          </w:p>
          <w:p w14:paraId="3E81471F">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（500－100）万元×0.8％＝3.2万元</w:t>
            </w:r>
          </w:p>
          <w:p w14:paraId="22C12BC8">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（1000－500）万元×0.45％＝2.25 万元</w:t>
            </w:r>
          </w:p>
          <w:p w14:paraId="47394606">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（5000－1000）万元×0.25％＝10万元</w:t>
            </w:r>
          </w:p>
          <w:p w14:paraId="57DFF609">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（6000－5000）万元×0.1％＝1万元</w:t>
            </w:r>
          </w:p>
          <w:p w14:paraId="6D7E95BF">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合计收费＝1.5＋3.2＋2.25＋10＋1＝17.95</w:t>
            </w:r>
            <w:r>
              <w:rPr>
                <w:rFonts w:hint="eastAsia" w:ascii="宋体" w:hAnsi="宋体" w:cs="宋体"/>
                <w:color w:val="000000" w:themeColor="text1"/>
                <w:sz w:val="24"/>
                <w:highlight w:val="none"/>
                <w:lang w:val="en-US" w:eastAsia="zh-CN"/>
                <w14:textFill>
                  <w14:solidFill>
                    <w14:schemeClr w14:val="tx1"/>
                  </w14:solidFill>
                </w14:textFill>
              </w:rPr>
              <w:t>*0.52=9.334</w:t>
            </w:r>
            <w:r>
              <w:rPr>
                <w:rFonts w:hint="eastAsia" w:ascii="宋体" w:hAnsi="宋体" w:cs="宋体"/>
                <w:color w:val="000000" w:themeColor="text1"/>
                <w:sz w:val="24"/>
                <w:highlight w:val="none"/>
                <w14:textFill>
                  <w14:solidFill>
                    <w14:schemeClr w14:val="tx1"/>
                  </w14:solidFill>
                </w14:textFill>
              </w:rPr>
              <w:t>(万元)</w:t>
            </w:r>
          </w:p>
          <w:p w14:paraId="024A353B">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3、收取方式：</w:t>
            </w:r>
            <w:r>
              <w:rPr>
                <w:rFonts w:hint="eastAsia" w:ascii="宋体" w:hAnsi="宋体" w:cs="宋体"/>
                <w:color w:val="000000" w:themeColor="text1"/>
                <w:sz w:val="24"/>
                <w:highlight w:val="none"/>
                <w14:textFill>
                  <w14:solidFill>
                    <w14:schemeClr w14:val="tx1"/>
                  </w14:solidFill>
                </w14:textFill>
              </w:rPr>
              <w:t>银行转账。</w:t>
            </w:r>
          </w:p>
          <w:p w14:paraId="0658DD61">
            <w:pPr>
              <w:spacing w:line="500" w:lineRule="exact"/>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代理</w:t>
            </w:r>
            <w:r>
              <w:rPr>
                <w:rFonts w:hint="eastAsia" w:ascii="宋体" w:hAnsi="宋体" w:cs="宋体"/>
                <w:b/>
                <w:bCs/>
                <w:color w:val="000000" w:themeColor="text1"/>
                <w:sz w:val="24"/>
                <w:highlight w:val="none"/>
                <w14:textFill>
                  <w14:solidFill>
                    <w14:schemeClr w14:val="tx1"/>
                  </w14:solidFill>
                </w14:textFill>
              </w:rPr>
              <w:t>服务费缴纳账户：</w:t>
            </w:r>
          </w:p>
          <w:p w14:paraId="270F6592">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户名：</w:t>
            </w:r>
            <w:r>
              <w:rPr>
                <w:rFonts w:hint="eastAsia" w:ascii="宋体" w:hAnsi="宋体" w:cs="宋体"/>
                <w:color w:val="000000" w:themeColor="text1"/>
                <w:sz w:val="24"/>
                <w:highlight w:val="none"/>
                <w:lang w:val="en-US" w:eastAsia="zh-CN"/>
                <w14:textFill>
                  <w14:solidFill>
                    <w14:schemeClr w14:val="tx1"/>
                  </w14:solidFill>
                </w14:textFill>
              </w:rPr>
              <w:t>安徽同方工程咨询有限公司</w:t>
            </w:r>
            <w:r>
              <w:rPr>
                <w:rFonts w:hint="eastAsia" w:ascii="宋体" w:hAnsi="宋体" w:cs="宋体"/>
                <w:color w:val="000000" w:themeColor="text1"/>
                <w:sz w:val="24"/>
                <w:highlight w:val="none"/>
                <w14:textFill>
                  <w14:solidFill>
                    <w14:schemeClr w14:val="tx1"/>
                  </w14:solidFill>
                </w14:textFill>
              </w:rPr>
              <w:t xml:space="preserve"> </w:t>
            </w:r>
          </w:p>
          <w:p w14:paraId="359107C5">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开户行：徽商银行六安解放路恒源支行 </w:t>
            </w:r>
          </w:p>
          <w:p w14:paraId="7B340C87">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账号：000000602003900000243 </w:t>
            </w:r>
          </w:p>
          <w:p w14:paraId="16D15C2D">
            <w:pPr>
              <w:pStyle w:val="87"/>
              <w:pBdr>
                <w:bottom w:val="none" w:color="auto" w:sz="0" w:space="0"/>
              </w:pBdr>
              <w:tabs>
                <w:tab w:val="clear" w:pos="4153"/>
                <w:tab w:val="clear" w:pos="8306"/>
              </w:tabs>
              <w:adjustRightInd/>
              <w:spacing w:line="440" w:lineRule="exact"/>
              <w:jc w:val="left"/>
              <w:textAlignment w:val="auto"/>
              <w:rPr>
                <w:bCs/>
                <w:color w:val="000000" w:themeColor="text1"/>
                <w:szCs w:val="24"/>
                <w:highlight w:val="none"/>
                <w:lang w:val="en-US"/>
                <w14:textFill>
                  <w14:solidFill>
                    <w14:schemeClr w14:val="tx1"/>
                  </w14:solidFill>
                </w14:textFill>
              </w:rPr>
            </w:pPr>
            <w:r>
              <w:rPr>
                <w:rFonts w:hint="eastAsia" w:ascii="宋体" w:hAnsi="宋体" w:cs="宋体"/>
                <w:b/>
                <w:bCs/>
                <w:color w:val="000000" w:themeColor="text1"/>
                <w:highlight w:val="none"/>
                <w:lang w:val="en-US"/>
                <w14:textFill>
                  <w14:solidFill>
                    <w14:schemeClr w14:val="tx1"/>
                  </w14:solidFill>
                </w14:textFill>
              </w:rPr>
              <w:t>5、</w:t>
            </w:r>
            <w:r>
              <w:rPr>
                <w:rFonts w:hint="eastAsia" w:ascii="宋体" w:hAnsi="宋体" w:cs="宋体"/>
                <w:b/>
                <w:bCs/>
                <w:color w:val="000000" w:themeColor="text1"/>
                <w:sz w:val="24"/>
                <w:highlight w:val="none"/>
                <w:lang w:val="en-US" w:eastAsia="zh-CN"/>
                <w14:textFill>
                  <w14:solidFill>
                    <w14:schemeClr w14:val="tx1"/>
                  </w14:solidFill>
                </w14:textFill>
              </w:rPr>
              <w:t>代理</w:t>
            </w:r>
            <w:r>
              <w:rPr>
                <w:rFonts w:hint="eastAsia" w:ascii="宋体" w:hAnsi="宋体" w:cs="宋体"/>
                <w:b/>
                <w:bCs/>
                <w:color w:val="000000" w:themeColor="text1"/>
                <w:highlight w:val="none"/>
                <w:lang w:val="en-US"/>
                <w14:textFill>
                  <w14:solidFill>
                    <w14:schemeClr w14:val="tx1"/>
                  </w14:solidFill>
                </w14:textFill>
              </w:rPr>
              <w:t>服务费详见</w:t>
            </w:r>
            <w:r>
              <w:rPr>
                <w:rFonts w:hint="eastAsia" w:ascii="宋体" w:hAnsi="宋体" w:cs="宋体"/>
                <w:b/>
                <w:bCs/>
                <w:color w:val="000000" w:themeColor="text1"/>
                <w:highlight w:val="none"/>
                <w:lang w:val="en-US" w:eastAsia="zh-CN"/>
                <w14:textFill>
                  <w14:solidFill>
                    <w14:schemeClr w14:val="tx1"/>
                  </w14:solidFill>
                </w14:textFill>
              </w:rPr>
              <w:t>成交</w:t>
            </w:r>
            <w:r>
              <w:rPr>
                <w:rFonts w:hint="eastAsia" w:ascii="宋体" w:hAnsi="宋体" w:cs="宋体"/>
                <w:b/>
                <w:bCs/>
                <w:color w:val="000000" w:themeColor="text1"/>
                <w:highlight w:val="none"/>
                <w:lang w:val="en-US"/>
                <w14:textFill>
                  <w14:solidFill>
                    <w14:schemeClr w14:val="tx1"/>
                  </w14:solidFill>
                </w14:textFill>
              </w:rPr>
              <w:t>结果公告；</w:t>
            </w:r>
            <w:r>
              <w:rPr>
                <w:rFonts w:hint="eastAsia" w:ascii="宋体" w:hAnsi="宋体" w:cs="宋体"/>
                <w:b/>
                <w:bCs/>
                <w:color w:val="000000" w:themeColor="text1"/>
                <w:sz w:val="24"/>
                <w:highlight w:val="none"/>
                <w:lang w:val="en-US" w:eastAsia="zh-CN"/>
                <w14:textFill>
                  <w14:solidFill>
                    <w14:schemeClr w14:val="tx1"/>
                  </w14:solidFill>
                </w14:textFill>
              </w:rPr>
              <w:t>代理</w:t>
            </w:r>
            <w:r>
              <w:rPr>
                <w:rFonts w:hint="eastAsia" w:ascii="宋体" w:hAnsi="宋体" w:cs="宋体"/>
                <w:b/>
                <w:bCs/>
                <w:color w:val="000000" w:themeColor="text1"/>
                <w:highlight w:val="none"/>
                <w:lang w:val="en-US"/>
                <w14:textFill>
                  <w14:solidFill>
                    <w14:schemeClr w14:val="tx1"/>
                  </w14:solidFill>
                </w14:textFill>
              </w:rPr>
              <w:t>服务费须从</w:t>
            </w:r>
            <w:r>
              <w:rPr>
                <w:rFonts w:hint="eastAsia" w:ascii="宋体" w:hAnsi="宋体" w:cs="宋体"/>
                <w:b/>
                <w:bCs/>
                <w:color w:val="000000" w:themeColor="text1"/>
                <w:sz w:val="24"/>
                <w:highlight w:val="none"/>
                <w:lang w:val="en-US" w:eastAsia="zh-CN"/>
                <w14:textFill>
                  <w14:solidFill>
                    <w14:schemeClr w14:val="tx1"/>
                  </w14:solidFill>
                </w14:textFill>
              </w:rPr>
              <w:t>成交</w:t>
            </w:r>
            <w:r>
              <w:rPr>
                <w:rFonts w:hint="eastAsia" w:ascii="宋体" w:hAnsi="宋体" w:cs="宋体"/>
                <w:b/>
                <w:bCs/>
                <w:color w:val="000000" w:themeColor="text1"/>
                <w:highlight w:val="none"/>
                <w:lang w:val="en-US"/>
                <w14:textFill>
                  <w14:solidFill>
                    <w14:schemeClr w14:val="tx1"/>
                  </w14:solidFill>
                </w14:textFill>
              </w:rPr>
              <w:t>供应商账户转出，并备注项目名称。</w:t>
            </w:r>
          </w:p>
        </w:tc>
      </w:tr>
      <w:tr w14:paraId="0910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60" w:hRule="atLeast"/>
          <w:jc w:val="center"/>
        </w:trPr>
        <w:tc>
          <w:tcPr>
            <w:tcW w:w="804" w:type="dxa"/>
            <w:vAlign w:val="center"/>
          </w:tcPr>
          <w:p w14:paraId="0DBA77DF">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lang w:val="en-US"/>
                <w14:textFill>
                  <w14:solidFill>
                    <w14:schemeClr w14:val="tx1"/>
                  </w14:solidFill>
                </w14:textFill>
              </w:rPr>
              <w:t>11</w:t>
            </w:r>
          </w:p>
        </w:tc>
        <w:tc>
          <w:tcPr>
            <w:tcW w:w="1502" w:type="dxa"/>
            <w:vAlign w:val="center"/>
          </w:tcPr>
          <w:p w14:paraId="060969FA">
            <w:pPr>
              <w:pStyle w:val="87"/>
              <w:pBdr>
                <w:bottom w:val="none" w:color="auto" w:sz="0" w:space="0"/>
              </w:pBdr>
              <w:tabs>
                <w:tab w:val="clear" w:pos="4153"/>
                <w:tab w:val="clear" w:pos="8306"/>
              </w:tabs>
              <w:adjustRightInd/>
              <w:spacing w:line="440" w:lineRule="exact"/>
              <w:textAlignment w:val="auto"/>
              <w:rPr>
                <w:rFonts w:hint="eastAsia" w:ascii="宋体" w:hAnsi="宋体" w:eastAsia="宋体"/>
                <w:bCs/>
                <w:color w:val="000000" w:themeColor="text1"/>
                <w:kern w:val="2"/>
                <w:szCs w:val="24"/>
                <w:highlight w:val="none"/>
                <w:lang w:eastAsia="zh-CN"/>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履约保证金</w:t>
            </w:r>
            <w:r>
              <w:rPr>
                <w:rFonts w:hint="eastAsia" w:ascii="宋体" w:hAnsi="宋体"/>
                <w:bCs/>
                <w:color w:val="000000" w:themeColor="text1"/>
                <w:kern w:val="2"/>
                <w:szCs w:val="24"/>
                <w:highlight w:val="none"/>
                <w:lang w:eastAsia="zh-CN"/>
                <w14:textFill>
                  <w14:solidFill>
                    <w14:schemeClr w14:val="tx1"/>
                  </w14:solidFill>
                </w14:textFill>
              </w:rPr>
              <w:t>（</w:t>
            </w:r>
            <w:r>
              <w:rPr>
                <w:rFonts w:hint="eastAsia" w:ascii="宋体" w:hAnsi="宋体"/>
                <w:bCs/>
                <w:color w:val="000000" w:themeColor="text1"/>
                <w:kern w:val="2"/>
                <w:szCs w:val="24"/>
                <w:highlight w:val="none"/>
                <w:lang w:val="en-US" w:eastAsia="zh-CN"/>
                <w14:textFill>
                  <w14:solidFill>
                    <w14:schemeClr w14:val="tx1"/>
                  </w14:solidFill>
                </w14:textFill>
              </w:rPr>
              <w:t>本项目无需递交</w:t>
            </w:r>
            <w:r>
              <w:rPr>
                <w:rFonts w:hint="eastAsia" w:ascii="宋体" w:hAnsi="宋体"/>
                <w:bCs/>
                <w:color w:val="000000" w:themeColor="text1"/>
                <w:kern w:val="2"/>
                <w:szCs w:val="24"/>
                <w:highlight w:val="none"/>
                <w:lang w:eastAsia="zh-CN"/>
                <w14:textFill>
                  <w14:solidFill>
                    <w14:schemeClr w14:val="tx1"/>
                  </w14:solidFill>
                </w14:textFill>
              </w:rPr>
              <w:t>）</w:t>
            </w:r>
          </w:p>
        </w:tc>
        <w:tc>
          <w:tcPr>
            <w:tcW w:w="7308" w:type="dxa"/>
            <w:vAlign w:val="center"/>
          </w:tcPr>
          <w:p w14:paraId="3479C577">
            <w:pPr>
              <w:spacing w:line="400" w:lineRule="exact"/>
              <w:rPr>
                <w:rFonts w:ascii="宋体" w:hAnsi="宋体" w:cs="宋体"/>
                <w:bCs/>
                <w:color w:val="000000" w:themeColor="text1"/>
                <w:sz w:val="24"/>
                <w:szCs w:val="32"/>
                <w:highlight w:val="none"/>
                <w14:textFill>
                  <w14:solidFill>
                    <w14:schemeClr w14:val="tx1"/>
                  </w14:solidFill>
                </w14:textFill>
              </w:rPr>
            </w:pPr>
            <w:r>
              <w:rPr>
                <w:rFonts w:hint="eastAsia" w:ascii="宋体" w:hAnsi="宋体" w:cs="宋体"/>
                <w:bCs/>
                <w:color w:val="000000" w:themeColor="text1"/>
                <w:sz w:val="24"/>
                <w:szCs w:val="32"/>
                <w:highlight w:val="none"/>
                <w14:textFill>
                  <w14:solidFill>
                    <w14:schemeClr w14:val="tx1"/>
                  </w14:solidFill>
                </w14:textFill>
              </w:rPr>
              <w:t>1、成交供应商在签订合同时应向采购人提交合同总价</w:t>
            </w:r>
            <w:r>
              <w:rPr>
                <w:rFonts w:hint="eastAsia" w:ascii="宋体" w:hAnsi="宋体" w:cs="宋体"/>
                <w:bCs/>
                <w:color w:val="000000" w:themeColor="text1"/>
                <w:sz w:val="24"/>
                <w:szCs w:val="32"/>
                <w:highlight w:val="none"/>
                <w:u w:val="single"/>
                <w14:textFill>
                  <w14:solidFill>
                    <w14:schemeClr w14:val="tx1"/>
                  </w14:solidFill>
                </w14:textFill>
              </w:rPr>
              <w:t xml:space="preserve"> </w:t>
            </w:r>
            <w:r>
              <w:rPr>
                <w:rFonts w:hint="eastAsia" w:ascii="宋体" w:hAnsi="宋体" w:cs="宋体"/>
                <w:bCs/>
                <w:color w:val="000000" w:themeColor="text1"/>
                <w:sz w:val="24"/>
                <w:szCs w:val="32"/>
                <w:highlight w:val="none"/>
                <w:u w:val="single"/>
                <w:lang w:val="en-US" w:eastAsia="zh-CN"/>
                <w14:textFill>
                  <w14:solidFill>
                    <w14:schemeClr w14:val="tx1"/>
                  </w14:solidFill>
                </w14:textFill>
              </w:rPr>
              <w:t>/</w:t>
            </w:r>
            <w:r>
              <w:rPr>
                <w:rFonts w:hint="eastAsia" w:ascii="宋体" w:hAnsi="宋体" w:cs="宋体"/>
                <w:bCs/>
                <w:color w:val="000000" w:themeColor="text1"/>
                <w:sz w:val="24"/>
                <w:szCs w:val="32"/>
                <w:highlight w:val="none"/>
                <w:u w:val="single"/>
                <w14:textFill>
                  <w14:solidFill>
                    <w14:schemeClr w14:val="tx1"/>
                  </w14:solidFill>
                </w14:textFill>
              </w:rPr>
              <w:t xml:space="preserve"> </w:t>
            </w:r>
            <w:r>
              <w:rPr>
                <w:rFonts w:hint="eastAsia" w:ascii="宋体" w:hAnsi="宋体" w:cs="宋体"/>
                <w:bCs/>
                <w:color w:val="000000" w:themeColor="text1"/>
                <w:sz w:val="24"/>
                <w:szCs w:val="32"/>
                <w:highlight w:val="none"/>
                <w14:textFill>
                  <w14:solidFill>
                    <w14:schemeClr w14:val="tx1"/>
                  </w14:solidFill>
                </w14:textFill>
              </w:rPr>
              <w:t>%的履约保证金（最高缴纳比例不得超过合同金额的2.5%）。</w:t>
            </w:r>
          </w:p>
          <w:p w14:paraId="0299C5D3">
            <w:pPr>
              <w:spacing w:line="440" w:lineRule="exact"/>
              <w:rPr>
                <w:rFonts w:ascii="宋体" w:hAnsi="宋体" w:cs="宋体"/>
                <w:bCs/>
                <w:color w:val="000000" w:themeColor="text1"/>
                <w:sz w:val="24"/>
                <w:szCs w:val="32"/>
                <w:highlight w:val="none"/>
                <w14:textFill>
                  <w14:solidFill>
                    <w14:schemeClr w14:val="tx1"/>
                  </w14:solidFill>
                </w14:textFill>
              </w:rPr>
            </w:pPr>
            <w:r>
              <w:rPr>
                <w:rFonts w:hint="eastAsia" w:ascii="宋体" w:hAnsi="宋体" w:cs="宋体"/>
                <w:bCs/>
                <w:color w:val="000000" w:themeColor="text1"/>
                <w:sz w:val="24"/>
                <w:szCs w:val="32"/>
                <w:highlight w:val="none"/>
                <w14:textFill>
                  <w14:solidFill>
                    <w14:schemeClr w14:val="tx1"/>
                  </w14:solidFill>
                </w14:textFill>
              </w:rPr>
              <w:t>2、成交供应商可以通过保函方式提交履约保证金。</w:t>
            </w:r>
          </w:p>
          <w:p w14:paraId="3446F03F">
            <w:pPr>
              <w:pStyle w:val="31"/>
              <w:ind w:firstLine="0"/>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 w:val="24"/>
                <w:szCs w:val="32"/>
                <w:highlight w:val="none"/>
                <w:lang w:val="en-US" w:eastAsia="zh-CN" w:bidi="ar-SA"/>
                <w14:textFill>
                  <w14:solidFill>
                    <w14:schemeClr w14:val="tx1"/>
                  </w14:solidFill>
                </w14:textFill>
              </w:rPr>
              <w:t>3、</w:t>
            </w:r>
            <w:r>
              <w:rPr>
                <w:rFonts w:hint="eastAsia"/>
                <w:color w:val="000000" w:themeColor="text1"/>
                <w:highlight w:val="none"/>
                <w14:textFill>
                  <w14:solidFill>
                    <w14:schemeClr w14:val="tx1"/>
                  </w14:solidFill>
                </w14:textFill>
              </w:rPr>
              <w:t>项目验收结束后应及时退还履约保证金。</w:t>
            </w:r>
          </w:p>
        </w:tc>
      </w:tr>
      <w:tr w14:paraId="2A18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6BC8706E">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12</w:t>
            </w:r>
          </w:p>
        </w:tc>
        <w:tc>
          <w:tcPr>
            <w:tcW w:w="1502" w:type="dxa"/>
            <w:vAlign w:val="center"/>
          </w:tcPr>
          <w:p w14:paraId="20681857">
            <w:pPr>
              <w:pStyle w:val="87"/>
              <w:pBdr>
                <w:bottom w:val="none" w:color="auto" w:sz="0" w:space="0"/>
              </w:pBdr>
              <w:tabs>
                <w:tab w:val="clear" w:pos="4153"/>
                <w:tab w:val="clear" w:pos="8306"/>
              </w:tabs>
              <w:adjustRightInd/>
              <w:spacing w:line="440" w:lineRule="exact"/>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勘察及对接</w:t>
            </w:r>
          </w:p>
        </w:tc>
        <w:tc>
          <w:tcPr>
            <w:tcW w:w="7308" w:type="dxa"/>
            <w:vAlign w:val="center"/>
          </w:tcPr>
          <w:p w14:paraId="4FDE799B">
            <w:pPr>
              <w:pStyle w:val="87"/>
              <w:pBdr>
                <w:bottom w:val="none" w:color="auto" w:sz="0" w:space="0"/>
              </w:pBdr>
              <w:tabs>
                <w:tab w:val="clear" w:pos="4153"/>
                <w:tab w:val="clear" w:pos="8306"/>
              </w:tabs>
              <w:adjustRightInd/>
              <w:spacing w:line="440" w:lineRule="exact"/>
              <w:jc w:val="both"/>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cs="宋体"/>
                <w:bCs/>
                <w:color w:val="000000" w:themeColor="text1"/>
                <w:kern w:val="2"/>
                <w:szCs w:val="24"/>
                <w:highlight w:val="none"/>
                <w14:textFill>
                  <w14:solidFill>
                    <w14:schemeClr w14:val="tx1"/>
                  </w14:solidFill>
                </w14:textFill>
              </w:rPr>
              <w:t>请各供应商联系采购单位自行勘踏，采购人免费提供项目实施过程中各项对接协调服务。</w:t>
            </w:r>
          </w:p>
        </w:tc>
      </w:tr>
      <w:tr w14:paraId="3692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7FE9A6C3">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13</w:t>
            </w:r>
          </w:p>
        </w:tc>
        <w:tc>
          <w:tcPr>
            <w:tcW w:w="1502" w:type="dxa"/>
            <w:vAlign w:val="center"/>
          </w:tcPr>
          <w:p w14:paraId="1FCF4025">
            <w:pPr>
              <w:pStyle w:val="87"/>
              <w:pBdr>
                <w:bottom w:val="none" w:color="auto" w:sz="0" w:space="0"/>
              </w:pBdr>
              <w:tabs>
                <w:tab w:val="clear" w:pos="4153"/>
                <w:tab w:val="clear" w:pos="8306"/>
              </w:tabs>
              <w:adjustRightInd/>
              <w:spacing w:line="440" w:lineRule="exact"/>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提问与回复</w:t>
            </w:r>
          </w:p>
        </w:tc>
        <w:tc>
          <w:tcPr>
            <w:tcW w:w="7308" w:type="dxa"/>
            <w:vAlign w:val="center"/>
          </w:tcPr>
          <w:p w14:paraId="24D26FE0">
            <w:pPr>
              <w:pStyle w:val="87"/>
              <w:pBdr>
                <w:bottom w:val="none" w:color="auto" w:sz="0" w:space="0"/>
              </w:pBdr>
              <w:tabs>
                <w:tab w:val="clear" w:pos="4153"/>
                <w:tab w:val="clear" w:pos="8306"/>
              </w:tabs>
              <w:adjustRightInd/>
              <w:spacing w:line="440" w:lineRule="exact"/>
              <w:jc w:val="left"/>
              <w:textAlignment w:val="auto"/>
              <w:rPr>
                <w:rFonts w:hint="eastAsia" w:ascii="宋体" w:hAnsi="宋体" w:eastAsia="宋体" w:cs="Times New Roman"/>
                <w:bCs/>
                <w:color w:val="000000" w:themeColor="text1"/>
                <w:kern w:val="2"/>
                <w:szCs w:val="24"/>
                <w:highlight w:val="none"/>
                <w14:textFill>
                  <w14:solidFill>
                    <w14:schemeClr w14:val="tx1"/>
                  </w14:solidFill>
                </w14:textFill>
              </w:rPr>
            </w:pPr>
            <w:r>
              <w:rPr>
                <w:rFonts w:hint="eastAsia" w:ascii="宋体" w:hAnsi="宋体" w:cs="宋体"/>
                <w:bCs/>
                <w:color w:val="000000" w:themeColor="text1"/>
                <w:kern w:val="2"/>
                <w:szCs w:val="24"/>
                <w:highlight w:val="none"/>
                <w14:textFill>
                  <w14:solidFill>
                    <w14:schemeClr w14:val="tx1"/>
                  </w14:solidFill>
                </w14:textFill>
              </w:rPr>
              <w:t>供应商如果对采购文件内容有相关疑问，可以通过电话或</w:t>
            </w:r>
            <w:r>
              <w:rPr>
                <w:rFonts w:hint="eastAsia" w:ascii="宋体" w:hAnsi="宋体" w:cs="宋体"/>
                <w:bCs/>
                <w:color w:val="000000" w:themeColor="text1"/>
                <w:kern w:val="2"/>
                <w:szCs w:val="24"/>
                <w:highlight w:val="none"/>
                <w:lang w:val="en-US" w:eastAsia="zh-CN"/>
                <w14:textFill>
                  <w14:solidFill>
                    <w14:schemeClr w14:val="tx1"/>
                  </w14:solidFill>
                </w14:textFill>
              </w:rPr>
              <w:t>书</w:t>
            </w:r>
            <w:r>
              <w:rPr>
                <w:rFonts w:hint="eastAsia" w:ascii="宋体" w:hAnsi="宋体" w:cs="宋体"/>
                <w:bCs/>
                <w:color w:val="000000" w:themeColor="text1"/>
                <w:kern w:val="2"/>
                <w:szCs w:val="24"/>
                <w:highlight w:val="none"/>
                <w14:textFill>
                  <w14:solidFill>
                    <w14:schemeClr w14:val="tx1"/>
                  </w14:solidFill>
                </w14:textFill>
              </w:rPr>
              <w:t>面形式向采购人（采购代理机构）提出（疑问文件以文档形式提供，如WORD文档等）。</w:t>
            </w:r>
          </w:p>
        </w:tc>
      </w:tr>
      <w:tr w14:paraId="6B81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4757CA46">
            <w:pPr>
              <w:pStyle w:val="87"/>
              <w:pBdr>
                <w:bottom w:val="none" w:color="auto" w:sz="0" w:space="0"/>
              </w:pBdr>
              <w:tabs>
                <w:tab w:val="clear" w:pos="4153"/>
                <w:tab w:val="clear" w:pos="8306"/>
              </w:tabs>
              <w:adjustRightInd/>
              <w:spacing w:line="440" w:lineRule="exact"/>
              <w:textAlignment w:val="auto"/>
              <w:rPr>
                <w:rFonts w:hint="default" w:ascii="宋体" w:hAnsi="宋体" w:eastAsia="宋体"/>
                <w:b/>
                <w:color w:val="000000" w:themeColor="text1"/>
                <w:kern w:val="2"/>
                <w:szCs w:val="24"/>
                <w:highlight w:val="none"/>
                <w:lang w:val="en-US" w:eastAsia="zh-CN"/>
                <w14:textFill>
                  <w14:solidFill>
                    <w14:schemeClr w14:val="tx1"/>
                  </w14:solidFill>
                </w14:textFill>
              </w:rPr>
            </w:pPr>
            <w:r>
              <w:rPr>
                <w:rFonts w:hint="eastAsia" w:ascii="宋体" w:hAnsi="宋体"/>
                <w:b/>
                <w:color w:val="000000" w:themeColor="text1"/>
                <w:kern w:val="2"/>
                <w:szCs w:val="24"/>
                <w:highlight w:val="none"/>
                <w:lang w:val="en-US" w:eastAsia="zh-CN"/>
                <w14:textFill>
                  <w14:solidFill>
                    <w14:schemeClr w14:val="tx1"/>
                  </w14:solidFill>
                </w14:textFill>
              </w:rPr>
              <w:t>14</w:t>
            </w:r>
          </w:p>
        </w:tc>
        <w:tc>
          <w:tcPr>
            <w:tcW w:w="1502" w:type="dxa"/>
            <w:vAlign w:val="center"/>
          </w:tcPr>
          <w:p w14:paraId="4F52C99E">
            <w:pPr>
              <w:pStyle w:val="87"/>
              <w:pBdr>
                <w:bottom w:val="none" w:color="auto" w:sz="0" w:space="0"/>
              </w:pBdr>
              <w:tabs>
                <w:tab w:val="clear" w:pos="4153"/>
                <w:tab w:val="clear" w:pos="8306"/>
              </w:tabs>
              <w:adjustRightInd/>
              <w:spacing w:line="440" w:lineRule="exact"/>
              <w:textAlignment w:val="auto"/>
              <w:rPr>
                <w:rFonts w:hint="eastAsia"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质疑与答疑</w:t>
            </w:r>
          </w:p>
        </w:tc>
        <w:tc>
          <w:tcPr>
            <w:tcW w:w="7308" w:type="dxa"/>
            <w:vAlign w:val="center"/>
          </w:tcPr>
          <w:p w14:paraId="4D50AB16">
            <w:pPr>
              <w:pStyle w:val="87"/>
              <w:pageBreakBefore w:val="0"/>
              <w:numPr>
                <w:ilvl w:val="0"/>
                <w:numId w:val="2"/>
              </w:numPr>
              <w:pBdr>
                <w:bottom w:val="none" w:color="auto" w:sz="0" w:space="0"/>
              </w:pBdr>
              <w:tabs>
                <w:tab w:val="clear" w:pos="4153"/>
                <w:tab w:val="clear" w:pos="8306"/>
              </w:tabs>
              <w:kinsoku/>
              <w:overflowPunct/>
              <w:topLinePunct w:val="0"/>
              <w:bidi w:val="0"/>
              <w:adjustRightInd/>
              <w:spacing w:line="360" w:lineRule="auto"/>
              <w:jc w:val="left"/>
              <w:textAlignment w:val="auto"/>
              <w:rPr>
                <w:rFonts w:hint="eastAsia"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供应商若对采购文件有关内容存在质疑，可在</w:t>
            </w:r>
            <w:r>
              <w:rPr>
                <w:rFonts w:hint="eastAsia" w:ascii="宋体" w:hAnsi="宋体"/>
                <w:bCs/>
                <w:color w:val="000000" w:themeColor="text1"/>
                <w:kern w:val="2"/>
                <w:szCs w:val="24"/>
                <w:highlight w:val="none"/>
                <w:lang w:val="en-US"/>
                <w14:textFill>
                  <w14:solidFill>
                    <w14:schemeClr w14:val="tx1"/>
                  </w14:solidFill>
                </w14:textFill>
              </w:rPr>
              <w:t>法定质疑时限内</w:t>
            </w:r>
            <w:r>
              <w:rPr>
                <w:rFonts w:hint="eastAsia" w:ascii="宋体" w:hAnsi="宋体"/>
                <w:bCs/>
                <w:color w:val="000000" w:themeColor="text1"/>
                <w:kern w:val="2"/>
                <w:szCs w:val="24"/>
                <w:highlight w:val="none"/>
                <w14:textFill>
                  <w14:solidFill>
                    <w14:schemeClr w14:val="tx1"/>
                  </w14:solidFill>
                </w14:textFill>
              </w:rPr>
              <w:t>通过</w:t>
            </w:r>
            <w:r>
              <w:rPr>
                <w:rFonts w:hint="eastAsia" w:ascii="宋体" w:hAnsi="宋体"/>
                <w:bCs/>
                <w:color w:val="000000" w:themeColor="text1"/>
                <w:kern w:val="2"/>
                <w:szCs w:val="24"/>
                <w:highlight w:val="none"/>
                <w:lang w:val="en-US"/>
                <w14:textFill>
                  <w14:solidFill>
                    <w14:schemeClr w14:val="tx1"/>
                  </w14:solidFill>
                </w14:textFill>
              </w:rPr>
              <w:t>以书面形式在工作时间向采购人、采购代理机构提出质疑，</w:t>
            </w:r>
            <w:r>
              <w:rPr>
                <w:rFonts w:hint="eastAsia" w:ascii="宋体" w:hAnsi="宋体"/>
                <w:bCs/>
                <w:color w:val="000000" w:themeColor="text1"/>
                <w:kern w:val="2"/>
                <w:szCs w:val="24"/>
                <w:highlight w:val="none"/>
                <w14:textFill>
                  <w14:solidFill>
                    <w14:schemeClr w14:val="tx1"/>
                  </w14:solidFill>
                </w14:textFill>
              </w:rPr>
              <w:t>质疑文件须按《政府采购质疑和投诉办法》（财政部令第94号）规定的要求制作，质疑文件不可匿名，须以附件形式加盖质疑人</w:t>
            </w:r>
            <w:r>
              <w:rPr>
                <w:rFonts w:hint="eastAsia" w:ascii="宋体" w:hAnsi="宋体"/>
                <w:bCs/>
                <w:color w:val="000000" w:themeColor="text1"/>
                <w:kern w:val="2"/>
                <w:szCs w:val="24"/>
                <w:highlight w:val="none"/>
                <w:lang w:val="en-US"/>
                <w14:textFill>
                  <w14:solidFill>
                    <w14:schemeClr w14:val="tx1"/>
                  </w14:solidFill>
                </w14:textFill>
              </w:rPr>
              <w:t>公章</w:t>
            </w:r>
            <w:r>
              <w:rPr>
                <w:rFonts w:hint="eastAsia" w:ascii="宋体" w:hAnsi="宋体"/>
                <w:bCs/>
                <w:color w:val="000000" w:themeColor="text1"/>
                <w:kern w:val="2"/>
                <w:szCs w:val="24"/>
                <w:highlight w:val="none"/>
                <w14:textFill>
                  <w14:solidFill>
                    <w14:schemeClr w14:val="tx1"/>
                  </w14:solidFill>
                </w14:textFill>
              </w:rPr>
              <w:t>后</w:t>
            </w:r>
            <w:r>
              <w:rPr>
                <w:rFonts w:hint="eastAsia" w:ascii="宋体" w:hAnsi="宋体"/>
                <w:bCs/>
                <w:color w:val="000000" w:themeColor="text1"/>
                <w:kern w:val="2"/>
                <w:szCs w:val="24"/>
                <w:highlight w:val="none"/>
                <w:lang w:val="en-US"/>
                <w14:textFill>
                  <w14:solidFill>
                    <w14:schemeClr w14:val="tx1"/>
                  </w14:solidFill>
                </w14:textFill>
              </w:rPr>
              <w:t>邮寄递交给采购代理机构</w:t>
            </w:r>
            <w:r>
              <w:rPr>
                <w:rFonts w:hint="eastAsia" w:ascii="宋体" w:hAnsi="宋体"/>
                <w:bCs/>
                <w:color w:val="000000" w:themeColor="text1"/>
                <w:kern w:val="2"/>
                <w:szCs w:val="24"/>
                <w:highlight w:val="none"/>
                <w14:textFill>
                  <w14:solidFill>
                    <w14:schemeClr w14:val="tx1"/>
                  </w14:solidFill>
                </w14:textFill>
              </w:rPr>
              <w:t>。</w:t>
            </w:r>
          </w:p>
          <w:p w14:paraId="505BCFCA">
            <w:pPr>
              <w:pStyle w:val="87"/>
              <w:pBdr>
                <w:bottom w:val="none" w:color="auto" w:sz="0" w:space="0"/>
              </w:pBdr>
              <w:tabs>
                <w:tab w:val="clear" w:pos="4153"/>
                <w:tab w:val="clear" w:pos="8306"/>
              </w:tabs>
              <w:adjustRightInd/>
              <w:spacing w:line="440" w:lineRule="exact"/>
              <w:jc w:val="left"/>
              <w:textAlignment w:val="auto"/>
              <w:rPr>
                <w:rFonts w:hint="eastAsia" w:ascii="宋体" w:hAnsi="宋体" w:cs="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lang w:val="en-US" w:eastAsia="zh-CN"/>
                <w14:textFill>
                  <w14:solidFill>
                    <w14:schemeClr w14:val="tx1"/>
                  </w14:solidFill>
                </w14:textFill>
              </w:rPr>
              <w:t>2</w:t>
            </w:r>
            <w:r>
              <w:rPr>
                <w:rFonts w:hint="eastAsia" w:ascii="宋体" w:hAnsi="宋体"/>
                <w:bCs/>
                <w:color w:val="000000" w:themeColor="text1"/>
                <w:kern w:val="2"/>
                <w:szCs w:val="24"/>
                <w:highlight w:val="none"/>
                <w14:textFill>
                  <w14:solidFill>
                    <w14:schemeClr w14:val="tx1"/>
                  </w14:solidFill>
                </w14:textFill>
              </w:rPr>
              <w:t>、请各潜在供应商在响应截止时间前，务必登录“</w:t>
            </w:r>
            <w:r>
              <w:rPr>
                <w:rFonts w:hint="eastAsia" w:ascii="仿宋" w:hAnsi="仿宋" w:eastAsia="仿宋" w:cs="仿宋"/>
                <w:color w:val="000000" w:themeColor="text1"/>
                <w:sz w:val="28"/>
                <w:szCs w:val="28"/>
                <w:lang w:val="en-US" w:eastAsia="zh-CN"/>
                <w14:textFill>
                  <w14:solidFill>
                    <w14:schemeClr w14:val="tx1"/>
                  </w14:solidFill>
                </w14:textFill>
              </w:rPr>
              <w:t>六安市叶集区人民医院（六安市第六人民医院）官网</w:t>
            </w:r>
            <w:r>
              <w:rPr>
                <w:rFonts w:hint="eastAsia" w:ascii="仿宋" w:hAnsi="仿宋" w:eastAsia="仿宋" w:cs="仿宋"/>
                <w:color w:val="000000" w:themeColor="text1"/>
                <w:sz w:val="28"/>
                <w:szCs w:val="28"/>
                <w14:textFill>
                  <w14:solidFill>
                    <w14:schemeClr w14:val="tx1"/>
                  </w14:solidFill>
                </w14:textFill>
              </w:rPr>
              <w:t>（http://www.lasdlrmyy.cn/news/listone/1713.html）</w:t>
            </w:r>
            <w:r>
              <w:rPr>
                <w:rFonts w:hint="eastAsia" w:ascii="宋体" w:hAnsi="宋体"/>
                <w:bCs/>
                <w:color w:val="000000" w:themeColor="text1"/>
                <w:kern w:val="2"/>
                <w:szCs w:val="24"/>
                <w:highlight w:val="none"/>
                <w14:textFill>
                  <w14:solidFill>
                    <w14:schemeClr w14:val="tx1"/>
                  </w14:solidFill>
                </w14:textFill>
              </w:rPr>
              <w:t>”，查看是否发布有关项目更正公告</w:t>
            </w:r>
            <w:r>
              <w:rPr>
                <w:rFonts w:hint="eastAsia" w:ascii="宋体" w:hAnsi="宋体"/>
                <w:bCs/>
                <w:color w:val="000000" w:themeColor="text1"/>
                <w:kern w:val="2"/>
                <w:szCs w:val="24"/>
                <w:highlight w:val="none"/>
                <w:lang w:val="en-US" w:eastAsia="zh-CN"/>
                <w14:textFill>
                  <w14:solidFill>
                    <w14:schemeClr w14:val="tx1"/>
                  </w14:solidFill>
                </w14:textFill>
              </w:rPr>
              <w:t>及澄清</w:t>
            </w:r>
            <w:r>
              <w:rPr>
                <w:rFonts w:hint="eastAsia" w:ascii="宋体" w:hAnsi="宋体"/>
                <w:bCs/>
                <w:color w:val="000000" w:themeColor="text1"/>
                <w:kern w:val="2"/>
                <w:szCs w:val="24"/>
                <w:highlight w:val="none"/>
                <w14:textFill>
                  <w14:solidFill>
                    <w14:schemeClr w14:val="tx1"/>
                  </w14:solidFill>
                </w14:textFill>
              </w:rPr>
              <w:t>。更正公告及澄清为采购文件的有效组成部分，一经发布即为视同已通知所有潜在供应商，若因未及时关注而造成的一切后果，由供应商自行承担。</w:t>
            </w:r>
          </w:p>
        </w:tc>
      </w:tr>
      <w:tr w14:paraId="4271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00BD900B">
            <w:pPr>
              <w:pStyle w:val="87"/>
              <w:pBdr>
                <w:bottom w:val="none" w:color="auto" w:sz="0" w:space="0"/>
              </w:pBdr>
              <w:tabs>
                <w:tab w:val="clear" w:pos="4153"/>
                <w:tab w:val="clear" w:pos="8306"/>
              </w:tabs>
              <w:adjustRightInd/>
              <w:spacing w:line="440" w:lineRule="exact"/>
              <w:textAlignment w:val="auto"/>
              <w:rPr>
                <w:rFonts w:hint="default" w:ascii="宋体" w:hAnsi="宋体" w:eastAsia="宋体"/>
                <w:b/>
                <w:color w:val="000000" w:themeColor="text1"/>
                <w:kern w:val="2"/>
                <w:szCs w:val="24"/>
                <w:highlight w:val="none"/>
                <w:lang w:val="en-US" w:eastAsia="zh-CN"/>
                <w14:textFill>
                  <w14:solidFill>
                    <w14:schemeClr w14:val="tx1"/>
                  </w14:solidFill>
                </w14:textFill>
              </w:rPr>
            </w:pPr>
            <w:r>
              <w:rPr>
                <w:rFonts w:hint="eastAsia" w:ascii="宋体" w:hAnsi="宋体"/>
                <w:b/>
                <w:color w:val="000000" w:themeColor="text1"/>
                <w:kern w:val="2"/>
                <w:szCs w:val="24"/>
                <w:highlight w:val="none"/>
                <w:lang w:val="en-US" w:eastAsia="zh-CN"/>
                <w14:textFill>
                  <w14:solidFill>
                    <w14:schemeClr w14:val="tx1"/>
                  </w14:solidFill>
                </w14:textFill>
              </w:rPr>
              <w:t>15</w:t>
            </w:r>
          </w:p>
        </w:tc>
        <w:tc>
          <w:tcPr>
            <w:tcW w:w="1502" w:type="dxa"/>
            <w:vAlign w:val="center"/>
          </w:tcPr>
          <w:p w14:paraId="6A2775EE">
            <w:pPr>
              <w:pStyle w:val="87"/>
              <w:pBdr>
                <w:bottom w:val="none" w:color="auto" w:sz="0" w:space="0"/>
              </w:pBdr>
              <w:tabs>
                <w:tab w:val="clear" w:pos="4153"/>
                <w:tab w:val="clear" w:pos="8306"/>
              </w:tabs>
              <w:adjustRightInd/>
              <w:spacing w:line="440" w:lineRule="exact"/>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响应文件份数及要求</w:t>
            </w:r>
          </w:p>
        </w:tc>
        <w:tc>
          <w:tcPr>
            <w:tcW w:w="7308" w:type="dxa"/>
            <w:vAlign w:val="center"/>
          </w:tcPr>
          <w:p w14:paraId="381C3742">
            <w:pPr>
              <w:pStyle w:val="87"/>
              <w:pBdr>
                <w:bottom w:val="none" w:color="auto" w:sz="0" w:space="0"/>
              </w:pBdr>
              <w:tabs>
                <w:tab w:val="clear" w:pos="4153"/>
                <w:tab w:val="clear" w:pos="8306"/>
              </w:tabs>
              <w:adjustRightInd/>
              <w:spacing w:line="440" w:lineRule="exact"/>
              <w:jc w:val="left"/>
              <w:textAlignment w:val="auto"/>
              <w:rPr>
                <w:rFonts w:hint="eastAsia" w:ascii="宋体" w:hAnsi="宋体" w:eastAsia="宋体" w:cs="Times New Roman"/>
                <w:bCs/>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提供纸质响应文件正本1份、副本</w:t>
            </w:r>
            <w:r>
              <w:rPr>
                <w:rFonts w:hint="eastAsia" w:ascii="宋体" w:hAnsi="宋体"/>
                <w:b/>
                <w:color w:val="000000" w:themeColor="text1"/>
                <w:kern w:val="2"/>
                <w:szCs w:val="24"/>
                <w:highlight w:val="none"/>
                <w:lang w:val="en-US" w:eastAsia="zh-CN"/>
                <w14:textFill>
                  <w14:solidFill>
                    <w14:schemeClr w14:val="tx1"/>
                  </w14:solidFill>
                </w14:textFill>
              </w:rPr>
              <w:t>2</w:t>
            </w:r>
            <w:r>
              <w:rPr>
                <w:rFonts w:hint="eastAsia" w:ascii="宋体" w:hAnsi="宋体"/>
                <w:b/>
                <w:color w:val="000000" w:themeColor="text1"/>
                <w:kern w:val="2"/>
                <w:szCs w:val="24"/>
                <w:highlight w:val="none"/>
                <w14:textFill>
                  <w14:solidFill>
                    <w14:schemeClr w14:val="tx1"/>
                  </w14:solidFill>
                </w14:textFill>
              </w:rPr>
              <w:t>份</w:t>
            </w:r>
            <w:r>
              <w:rPr>
                <w:rFonts w:hint="eastAsia" w:ascii="宋体" w:hAnsi="宋体"/>
                <w:b/>
                <w:color w:val="000000" w:themeColor="text1"/>
                <w:kern w:val="2"/>
                <w:szCs w:val="24"/>
                <w:highlight w:val="none"/>
                <w:lang w:val="en-US" w:eastAsia="zh-CN"/>
                <w14:textFill>
                  <w14:solidFill>
                    <w14:schemeClr w14:val="tx1"/>
                  </w14:solidFill>
                </w14:textFill>
              </w:rPr>
              <w:t>，</w:t>
            </w:r>
            <w:r>
              <w:rPr>
                <w:rFonts w:hint="eastAsia" w:ascii="宋体" w:hAnsi="宋体"/>
                <w:b/>
                <w:color w:val="000000" w:themeColor="text1"/>
                <w:kern w:val="2"/>
                <w:szCs w:val="24"/>
                <w:highlight w:val="none"/>
                <w14:textFill>
                  <w14:solidFill>
                    <w14:schemeClr w14:val="tx1"/>
                  </w14:solidFill>
                </w14:textFill>
              </w:rPr>
              <w:t>胶装成册、密封提交</w:t>
            </w:r>
            <w:r>
              <w:rPr>
                <w:rFonts w:hint="eastAsia" w:ascii="宋体" w:hAnsi="宋体"/>
                <w:b/>
                <w:color w:val="000000" w:themeColor="text1"/>
                <w:kern w:val="2"/>
                <w:szCs w:val="24"/>
                <w:highlight w:val="none"/>
                <w:lang w:val="en-US"/>
                <w14:textFill>
                  <w14:solidFill>
                    <w14:schemeClr w14:val="tx1"/>
                  </w14:solidFill>
                </w14:textFill>
              </w:rPr>
              <w:t>。</w:t>
            </w:r>
          </w:p>
        </w:tc>
      </w:tr>
      <w:tr w14:paraId="5F4B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77B12EF9">
            <w:pPr>
              <w:pStyle w:val="87"/>
              <w:pBdr>
                <w:bottom w:val="none" w:color="auto" w:sz="0" w:space="0"/>
              </w:pBdr>
              <w:tabs>
                <w:tab w:val="clear" w:pos="4153"/>
                <w:tab w:val="clear" w:pos="8306"/>
              </w:tabs>
              <w:adjustRightInd/>
              <w:spacing w:line="440" w:lineRule="exact"/>
              <w:textAlignment w:val="auto"/>
              <w:rPr>
                <w:rFonts w:hint="default" w:ascii="宋体" w:hAnsi="宋体" w:eastAsia="宋体"/>
                <w:b/>
                <w:color w:val="000000" w:themeColor="text1"/>
                <w:kern w:val="2"/>
                <w:szCs w:val="24"/>
                <w:highlight w:val="none"/>
                <w:lang w:val="en-US" w:eastAsia="zh-CN"/>
                <w14:textFill>
                  <w14:solidFill>
                    <w14:schemeClr w14:val="tx1"/>
                  </w14:solidFill>
                </w14:textFill>
              </w:rPr>
            </w:pPr>
            <w:r>
              <w:rPr>
                <w:rFonts w:hint="eastAsia" w:ascii="宋体" w:hAnsi="宋体"/>
                <w:b/>
                <w:color w:val="000000" w:themeColor="text1"/>
                <w:kern w:val="2"/>
                <w:szCs w:val="24"/>
                <w:highlight w:val="none"/>
                <w:lang w:val="en-US" w:eastAsia="zh-CN"/>
                <w14:textFill>
                  <w14:solidFill>
                    <w14:schemeClr w14:val="tx1"/>
                  </w14:solidFill>
                </w14:textFill>
              </w:rPr>
              <w:t>16</w:t>
            </w:r>
          </w:p>
        </w:tc>
        <w:tc>
          <w:tcPr>
            <w:tcW w:w="1502" w:type="dxa"/>
            <w:vAlign w:val="center"/>
          </w:tcPr>
          <w:p w14:paraId="1B42962B">
            <w:pPr>
              <w:pStyle w:val="87"/>
              <w:pBdr>
                <w:bottom w:val="none" w:color="auto" w:sz="0" w:space="0"/>
              </w:pBdr>
              <w:tabs>
                <w:tab w:val="clear" w:pos="4153"/>
                <w:tab w:val="clear" w:pos="8306"/>
              </w:tabs>
              <w:adjustRightInd/>
              <w:spacing w:line="440" w:lineRule="exact"/>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递交响应文件注意事项</w:t>
            </w:r>
          </w:p>
        </w:tc>
        <w:tc>
          <w:tcPr>
            <w:tcW w:w="7308" w:type="dxa"/>
            <w:vAlign w:val="center"/>
          </w:tcPr>
          <w:p w14:paraId="03511DD2">
            <w:pPr>
              <w:pStyle w:val="87"/>
              <w:pBdr>
                <w:bottom w:val="none" w:color="auto" w:sz="0" w:space="0"/>
              </w:pBdr>
              <w:tabs>
                <w:tab w:val="clear" w:pos="4153"/>
                <w:tab w:val="clear" w:pos="8306"/>
              </w:tabs>
              <w:adjustRightInd/>
              <w:spacing w:line="440" w:lineRule="exact"/>
              <w:jc w:val="left"/>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lang w:val="en-US" w:eastAsia="zh-CN"/>
                <w14:textFill>
                  <w14:solidFill>
                    <w14:schemeClr w14:val="tx1"/>
                  </w14:solidFill>
                </w14:textFill>
              </w:rPr>
              <w:t>纸质版</w:t>
            </w:r>
            <w:r>
              <w:rPr>
                <w:rFonts w:hint="eastAsia" w:ascii="宋体" w:hAnsi="宋体" w:cs="宋体"/>
                <w:bCs/>
                <w:color w:val="000000" w:themeColor="text1"/>
                <w:szCs w:val="24"/>
                <w:highlight w:val="none"/>
                <w14:textFill>
                  <w14:solidFill>
                    <w14:schemeClr w14:val="tx1"/>
                  </w14:solidFill>
                </w14:textFill>
              </w:rPr>
              <w:t>响应</w:t>
            </w:r>
            <w:r>
              <w:rPr>
                <w:rFonts w:hint="eastAsia" w:ascii="宋体" w:hAnsi="宋体"/>
                <w:bCs/>
                <w:color w:val="000000" w:themeColor="text1"/>
                <w:kern w:val="2"/>
                <w:szCs w:val="24"/>
                <w:highlight w:val="none"/>
                <w14:textFill>
                  <w14:solidFill>
                    <w14:schemeClr w14:val="tx1"/>
                  </w14:solidFill>
                </w14:textFill>
              </w:rPr>
              <w:t>文件必须在响应截止时间前</w:t>
            </w:r>
            <w:r>
              <w:rPr>
                <w:rFonts w:hint="eastAsia" w:ascii="宋体" w:hAnsi="宋体"/>
                <w:bCs/>
                <w:color w:val="000000" w:themeColor="text1"/>
                <w:kern w:val="2"/>
                <w:szCs w:val="24"/>
                <w:highlight w:val="none"/>
                <w:lang w:val="en-US" w:eastAsia="zh-CN"/>
                <w14:textFill>
                  <w14:solidFill>
                    <w14:schemeClr w14:val="tx1"/>
                  </w14:solidFill>
                </w14:textFill>
              </w:rPr>
              <w:t>现场</w:t>
            </w:r>
            <w:r>
              <w:rPr>
                <w:rFonts w:hint="eastAsia" w:ascii="宋体" w:hAnsi="宋体"/>
                <w:color w:val="000000" w:themeColor="text1"/>
                <w:kern w:val="2"/>
                <w:szCs w:val="24"/>
                <w:highlight w:val="none"/>
                <w14:textFill>
                  <w14:solidFill>
                    <w14:schemeClr w14:val="tx1"/>
                  </w14:solidFill>
                </w14:textFill>
              </w:rPr>
              <w:t>递交</w:t>
            </w:r>
            <w:r>
              <w:rPr>
                <w:rFonts w:hint="eastAsia" w:ascii="宋体" w:hAnsi="宋体"/>
                <w:bCs/>
                <w:color w:val="000000" w:themeColor="text1"/>
                <w:kern w:val="2"/>
                <w:szCs w:val="24"/>
                <w:highlight w:val="none"/>
                <w14:textFill>
                  <w14:solidFill>
                    <w14:schemeClr w14:val="tx1"/>
                  </w14:solidFill>
                </w14:textFill>
              </w:rPr>
              <w:t>。</w:t>
            </w:r>
          </w:p>
        </w:tc>
      </w:tr>
      <w:tr w14:paraId="0F40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2DFCF57D">
            <w:pPr>
              <w:pStyle w:val="87"/>
              <w:pBdr>
                <w:bottom w:val="none" w:color="auto" w:sz="0" w:space="0"/>
              </w:pBdr>
              <w:tabs>
                <w:tab w:val="clear" w:pos="4153"/>
                <w:tab w:val="clear" w:pos="8306"/>
              </w:tabs>
              <w:adjustRightInd/>
              <w:spacing w:line="440" w:lineRule="exact"/>
              <w:textAlignment w:val="auto"/>
              <w:rPr>
                <w:rFonts w:hint="eastAsia" w:ascii="宋体" w:hAnsi="宋体" w:eastAsia="宋体"/>
                <w:b/>
                <w:color w:val="000000" w:themeColor="text1"/>
                <w:kern w:val="2"/>
                <w:szCs w:val="24"/>
                <w:highlight w:val="none"/>
                <w:lang w:val="en-US" w:eastAsia="zh-CN"/>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1</w:t>
            </w:r>
            <w:r>
              <w:rPr>
                <w:rFonts w:hint="eastAsia" w:ascii="宋体" w:hAnsi="宋体"/>
                <w:b/>
                <w:color w:val="000000" w:themeColor="text1"/>
                <w:kern w:val="2"/>
                <w:szCs w:val="24"/>
                <w:highlight w:val="none"/>
                <w:lang w:val="en-US" w:eastAsia="zh-CN"/>
                <w14:textFill>
                  <w14:solidFill>
                    <w14:schemeClr w14:val="tx1"/>
                  </w14:solidFill>
                </w14:textFill>
              </w:rPr>
              <w:t>7</w:t>
            </w:r>
          </w:p>
        </w:tc>
        <w:tc>
          <w:tcPr>
            <w:tcW w:w="1502" w:type="dxa"/>
            <w:vAlign w:val="center"/>
          </w:tcPr>
          <w:p w14:paraId="3CC541AF">
            <w:pPr>
              <w:pStyle w:val="87"/>
              <w:pBdr>
                <w:bottom w:val="none" w:color="auto" w:sz="0" w:space="0"/>
              </w:pBdr>
              <w:tabs>
                <w:tab w:val="clear" w:pos="4153"/>
                <w:tab w:val="clear" w:pos="8306"/>
              </w:tabs>
              <w:adjustRightInd/>
              <w:spacing w:line="440" w:lineRule="exact"/>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备注</w:t>
            </w:r>
          </w:p>
        </w:tc>
        <w:tc>
          <w:tcPr>
            <w:tcW w:w="7308" w:type="dxa"/>
            <w:vAlign w:val="center"/>
          </w:tcPr>
          <w:p w14:paraId="2A16D102">
            <w:pPr>
              <w:pStyle w:val="87"/>
              <w:pBdr>
                <w:bottom w:val="none" w:color="auto" w:sz="0" w:space="0"/>
              </w:pBdr>
              <w:tabs>
                <w:tab w:val="clear" w:pos="4153"/>
                <w:tab w:val="clear" w:pos="8306"/>
              </w:tabs>
              <w:adjustRightInd/>
              <w:spacing w:line="440" w:lineRule="exact"/>
              <w:jc w:val="left"/>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bl>
    <w:p w14:paraId="67B6FA2B">
      <w:pPr>
        <w:rPr>
          <w:rFonts w:hint="eastAsia" w:ascii="宋体" w:hAnsi="宋体" w:eastAsia="宋体" w:cs="宋体"/>
          <w:color w:val="000000" w:themeColor="text1"/>
          <w:sz w:val="24"/>
          <w:szCs w:val="16"/>
          <w14:textFill>
            <w14:solidFill>
              <w14:schemeClr w14:val="tx1"/>
            </w14:solidFill>
          </w14:textFill>
        </w:rPr>
      </w:pPr>
      <w:bookmarkStart w:id="67" w:name="_Toc28011"/>
      <w:r>
        <w:rPr>
          <w:rFonts w:hint="eastAsia" w:ascii="宋体" w:hAnsi="宋体" w:eastAsia="宋体" w:cs="宋体"/>
          <w:color w:val="000000" w:themeColor="text1"/>
          <w:sz w:val="24"/>
          <w:szCs w:val="16"/>
          <w14:textFill>
            <w14:solidFill>
              <w14:schemeClr w14:val="tx1"/>
            </w14:solidFill>
          </w14:textFill>
        </w:rPr>
        <w:br w:type="page"/>
      </w:r>
    </w:p>
    <w:p w14:paraId="1E7CE368">
      <w:pPr>
        <w:pStyle w:val="3"/>
        <w:pageBreakBefore w:val="0"/>
        <w:kinsoku/>
        <w:wordWrap/>
        <w:overflowPunct/>
        <w:topLinePunct w:val="0"/>
        <w:autoSpaceDE/>
        <w:autoSpaceDN/>
        <w:bidi w:val="0"/>
        <w:snapToGrid/>
        <w:spacing w:before="0" w:after="0" w:line="490" w:lineRule="exact"/>
        <w:ind w:left="0" w:leftChars="0" w:right="0" w:rightChars="0" w:firstLine="0" w:firstLineChars="0"/>
        <w:jc w:val="center"/>
        <w:rPr>
          <w:rFonts w:hint="eastAsia" w:ascii="宋体" w:hAnsi="宋体" w:eastAsia="宋体" w:cs="宋体"/>
          <w:color w:val="000000" w:themeColor="text1"/>
          <w:sz w:val="24"/>
          <w:szCs w:val="16"/>
          <w14:textFill>
            <w14:solidFill>
              <w14:schemeClr w14:val="tx1"/>
            </w14:solidFill>
          </w14:textFill>
        </w:rPr>
      </w:pPr>
      <w:r>
        <w:rPr>
          <w:rFonts w:hint="eastAsia" w:ascii="宋体" w:hAnsi="宋体" w:eastAsia="宋体" w:cs="宋体"/>
          <w:color w:val="000000" w:themeColor="text1"/>
          <w:sz w:val="24"/>
          <w:szCs w:val="16"/>
          <w14:textFill>
            <w14:solidFill>
              <w14:schemeClr w14:val="tx1"/>
            </w14:solidFill>
          </w14:textFill>
        </w:rPr>
        <w:t>（二）供应商资格</w:t>
      </w:r>
      <w:bookmarkEnd w:id="67"/>
    </w:p>
    <w:bookmarkEnd w:id="64"/>
    <w:p w14:paraId="3F1DDEF3">
      <w:pPr>
        <w:pStyle w:val="31"/>
        <w:pageBreakBefore w:val="0"/>
        <w:kinsoku/>
        <w:wordWrap/>
        <w:overflowPunct/>
        <w:topLinePunct w:val="0"/>
        <w:autoSpaceDE/>
        <w:autoSpaceDN/>
        <w:bidi w:val="0"/>
        <w:snapToGrid/>
        <w:spacing w:after="0" w:line="490" w:lineRule="exact"/>
        <w:ind w:firstLine="480" w:firstLineChars="200"/>
        <w:jc w:val="both"/>
        <w:rPr>
          <w:rFonts w:hint="eastAsia" w:eastAsia="宋体"/>
          <w:color w:val="000000" w:themeColor="text1"/>
          <w:lang w:eastAsia="zh-CN"/>
          <w14:textFill>
            <w14:solidFill>
              <w14:schemeClr w14:val="tx1"/>
            </w14:solidFill>
          </w14:textFill>
        </w:rPr>
      </w:pPr>
      <w:bookmarkStart w:id="68" w:name="_Toc438648662"/>
      <w:bookmarkStart w:id="69" w:name="_Toc216158625"/>
      <w:bookmarkStart w:id="70" w:name="_Toc363199266"/>
      <w:r>
        <w:rPr>
          <w:rFonts w:hint="eastAsia"/>
          <w:color w:val="000000" w:themeColor="text1"/>
          <w14:textFill>
            <w14:solidFill>
              <w14:schemeClr w14:val="tx1"/>
            </w14:solidFill>
          </w14:textFill>
        </w:rPr>
        <w:t>见本项目采购公告</w:t>
      </w:r>
      <w:r>
        <w:rPr>
          <w:rFonts w:hint="eastAsia"/>
          <w:color w:val="000000" w:themeColor="text1"/>
          <w:lang w:eastAsia="zh-CN"/>
          <w14:textFill>
            <w14:solidFill>
              <w14:schemeClr w14:val="tx1"/>
            </w14:solidFill>
          </w14:textFill>
        </w:rPr>
        <w:t>。</w:t>
      </w:r>
    </w:p>
    <w:p w14:paraId="1FA6F861">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14:textFill>
            <w14:solidFill>
              <w14:schemeClr w14:val="tx1"/>
            </w14:solidFill>
          </w14:textFill>
        </w:rPr>
      </w:pPr>
      <w:bookmarkStart w:id="71" w:name="_Toc24198"/>
    </w:p>
    <w:p w14:paraId="5DB56212">
      <w:pPr>
        <w:pStyle w:val="3"/>
        <w:pageBreakBefore w:val="0"/>
        <w:kinsoku/>
        <w:wordWrap/>
        <w:overflowPunct/>
        <w:topLinePunct w:val="0"/>
        <w:autoSpaceDE/>
        <w:autoSpaceDN/>
        <w:bidi w:val="0"/>
        <w:snapToGrid/>
        <w:spacing w:before="0" w:after="0" w:line="49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（三）供应商必须递交的响应文件内容</w:t>
      </w:r>
      <w:bookmarkEnd w:id="68"/>
      <w:bookmarkEnd w:id="69"/>
      <w:bookmarkEnd w:id="70"/>
      <w:bookmarkEnd w:id="71"/>
    </w:p>
    <w:p w14:paraId="14B3CD5E">
      <w:pPr>
        <w:pageBreakBefore w:val="0"/>
        <w:kinsoku/>
        <w:wordWrap/>
        <w:overflowPunct/>
        <w:topLinePunct w:val="0"/>
        <w:autoSpaceDE/>
        <w:autoSpaceDN/>
        <w:bidi w:val="0"/>
        <w:snapToGrid/>
        <w:spacing w:line="49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1、报价单；</w:t>
      </w:r>
    </w:p>
    <w:p w14:paraId="1F575EC8">
      <w:pPr>
        <w:pageBreakBefore w:val="0"/>
        <w:kinsoku/>
        <w:wordWrap/>
        <w:overflowPunct/>
        <w:topLinePunct w:val="0"/>
        <w:autoSpaceDE/>
        <w:autoSpaceDN/>
        <w:bidi w:val="0"/>
        <w:snapToGrid/>
        <w:spacing w:line="49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2、供应商基本信息；</w:t>
      </w:r>
    </w:p>
    <w:p w14:paraId="5E88EFBB">
      <w:pPr>
        <w:pageBreakBefore w:val="0"/>
        <w:kinsoku/>
        <w:wordWrap/>
        <w:overflowPunct/>
        <w:topLinePunct w:val="0"/>
        <w:autoSpaceDE/>
        <w:autoSpaceDN/>
        <w:bidi w:val="0"/>
        <w:snapToGrid/>
        <w:spacing w:line="49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3、谈判授权书；</w:t>
      </w:r>
    </w:p>
    <w:p w14:paraId="7F8CDCD1">
      <w:pPr>
        <w:pageBreakBefore w:val="0"/>
        <w:kinsoku/>
        <w:wordWrap/>
        <w:overflowPunct/>
        <w:topLinePunct w:val="0"/>
        <w:autoSpaceDE/>
        <w:autoSpaceDN/>
        <w:bidi w:val="0"/>
        <w:snapToGrid/>
        <w:spacing w:line="49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4、谈判响应函；</w:t>
      </w:r>
    </w:p>
    <w:p w14:paraId="45E6369D">
      <w:pPr>
        <w:pageBreakBefore w:val="0"/>
        <w:kinsoku/>
        <w:wordWrap/>
        <w:overflowPunct/>
        <w:topLinePunct w:val="0"/>
        <w:autoSpaceDE/>
        <w:autoSpaceDN/>
        <w:bidi w:val="0"/>
        <w:snapToGrid/>
        <w:spacing w:line="49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5、无重大违法记录声明函、无不良信用记录承诺函；</w:t>
      </w:r>
    </w:p>
    <w:p w14:paraId="7BEA4C02">
      <w:pPr>
        <w:pageBreakBefore w:val="0"/>
        <w:kinsoku/>
        <w:wordWrap/>
        <w:overflowPunct/>
        <w:topLinePunct w:val="0"/>
        <w:autoSpaceDE/>
        <w:autoSpaceDN/>
        <w:bidi w:val="0"/>
        <w:snapToGrid/>
        <w:spacing w:line="49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6、响应情况表；</w:t>
      </w:r>
    </w:p>
    <w:p w14:paraId="24416AE5">
      <w:pPr>
        <w:pageBreakBefore w:val="0"/>
        <w:kinsoku/>
        <w:wordWrap/>
        <w:overflowPunct/>
        <w:topLinePunct w:val="0"/>
        <w:autoSpaceDE/>
        <w:autoSpaceDN/>
        <w:bidi w:val="0"/>
        <w:snapToGrid/>
        <w:spacing w:line="49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 xml:space="preserve">、谈判文件要求和供应商认为需要提供的其它说明和资料。 </w:t>
      </w:r>
    </w:p>
    <w:p w14:paraId="2605FE44">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14:textFill>
            <w14:solidFill>
              <w14:schemeClr w14:val="tx1"/>
            </w14:solidFill>
          </w14:textFill>
        </w:rPr>
      </w:pPr>
      <w:bookmarkStart w:id="72" w:name="_Toc13926"/>
    </w:p>
    <w:p w14:paraId="28C79B5E">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（四）响应文件的</w:t>
      </w:r>
      <w:bookmarkEnd w:id="72"/>
      <w:r>
        <w:rPr>
          <w:rFonts w:hint="eastAsia" w:ascii="宋体" w:hAnsi="宋体" w:eastAsia="宋体" w:cs="宋体"/>
          <w:color w:val="000000" w:themeColor="text1"/>
          <w:sz w:val="24"/>
          <w:szCs w:val="24"/>
          <w:lang w:val="en-US" w:eastAsia="zh-CN"/>
          <w14:textFill>
            <w14:solidFill>
              <w14:schemeClr w14:val="tx1"/>
            </w14:solidFill>
          </w14:textFill>
        </w:rPr>
        <w:t>递交</w:t>
      </w:r>
    </w:p>
    <w:p w14:paraId="13156E44">
      <w:pPr>
        <w:spacing w:line="360" w:lineRule="auto"/>
        <w:ind w:firstLine="480" w:firstLineChars="200"/>
        <w:rPr>
          <w:rFonts w:hint="eastAsia" w:ascii="宋体" w:hAnsi="宋体" w:cs="Arial"/>
          <w:color w:val="000000" w:themeColor="text1"/>
          <w:sz w:val="24"/>
          <w:szCs w:val="24"/>
          <w14:textFill>
            <w14:solidFill>
              <w14:schemeClr w14:val="tx1"/>
            </w14:solidFill>
          </w14:textFill>
        </w:rPr>
      </w:pPr>
    </w:p>
    <w:p w14:paraId="7C8A0EA7">
      <w:pPr>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1、响应文件必须在响应截止时间前在采购公告中的地点现场递交纸质响应文件；</w:t>
      </w:r>
    </w:p>
    <w:p w14:paraId="5FB8BA81">
      <w:pPr>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2、具体详见公告及须知前附表。</w:t>
      </w:r>
    </w:p>
    <w:p w14:paraId="041ECCDE">
      <w:pPr>
        <w:rPr>
          <w:color w:val="000000" w:themeColor="text1"/>
          <w14:textFill>
            <w14:solidFill>
              <w14:schemeClr w14:val="tx1"/>
            </w14:solidFill>
          </w14:textFill>
        </w:rPr>
      </w:pPr>
    </w:p>
    <w:p w14:paraId="6808ECF9">
      <w:pPr>
        <w:pStyle w:val="3"/>
        <w:pageBreakBefore w:val="0"/>
        <w:kinsoku/>
        <w:wordWrap/>
        <w:overflowPunct/>
        <w:topLinePunct w:val="0"/>
        <w:autoSpaceDE/>
        <w:autoSpaceDN/>
        <w:bidi w:val="0"/>
        <w:snapToGrid/>
        <w:spacing w:before="0" w:after="0" w:line="490" w:lineRule="exact"/>
        <w:jc w:val="center"/>
        <w:rPr>
          <w:rFonts w:ascii="宋体" w:hAnsi="宋体" w:eastAsia="宋体" w:cs="宋体"/>
          <w:color w:val="000000" w:themeColor="text1"/>
          <w:sz w:val="24"/>
          <w:szCs w:val="24"/>
          <w14:textFill>
            <w14:solidFill>
              <w14:schemeClr w14:val="tx1"/>
            </w14:solidFill>
          </w14:textFill>
        </w:rPr>
      </w:pPr>
      <w:bookmarkStart w:id="73" w:name="_Toc31181"/>
      <w:r>
        <w:rPr>
          <w:rFonts w:hint="eastAsia" w:ascii="宋体" w:hAnsi="宋体" w:eastAsia="宋体" w:cs="宋体"/>
          <w:color w:val="000000" w:themeColor="text1"/>
          <w:sz w:val="24"/>
          <w:szCs w:val="24"/>
          <w14:textFill>
            <w14:solidFill>
              <w14:schemeClr w14:val="tx1"/>
            </w14:solidFill>
          </w14:textFill>
        </w:rPr>
        <w:t>（五）谈判程序</w:t>
      </w:r>
      <w:bookmarkEnd w:id="73"/>
    </w:p>
    <w:p w14:paraId="1037D7B7">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1、谈判人员是按规定组成的三人或三人以上的谈判</w:t>
      </w: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小组。采购人（代理机构）确定本项目谈判小组</w:t>
      </w:r>
      <w:r>
        <w:rPr>
          <w:rFonts w:hint="eastAsia" w:ascii="宋体" w:hAnsi="宋体" w:cs="宋体"/>
          <w:b w:val="0"/>
          <w:bCs/>
          <w:color w:val="000000" w:themeColor="text1"/>
          <w:kern w:val="0"/>
          <w:sz w:val="24"/>
          <w:szCs w:val="24"/>
          <w:u w:val="single"/>
          <w:lang w:val="en-US" w:eastAsia="zh-CN" w:bidi="ar-SA"/>
          <w14:textFill>
            <w14:solidFill>
              <w14:schemeClr w14:val="tx1"/>
            </w14:solidFill>
          </w14:textFill>
        </w:rPr>
        <w:t>3</w:t>
      </w: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人。</w:t>
      </w:r>
    </w:p>
    <w:p w14:paraId="5E2DEA8A">
      <w:pPr>
        <w:keepNext w:val="0"/>
        <w:keepLines w:val="0"/>
        <w:pageBreakBefore w:val="0"/>
        <w:widowControl w:val="0"/>
        <w:tabs>
          <w:tab w:val="left" w:pos="900"/>
        </w:tabs>
        <w:kinsoku/>
        <w:wordWrap/>
        <w:overflowPunct/>
        <w:topLinePunct w:val="0"/>
        <w:autoSpaceDE/>
        <w:autoSpaceDN/>
        <w:bidi w:val="0"/>
        <w:adjustRightInd/>
        <w:snapToGrid/>
        <w:spacing w:line="490" w:lineRule="exact"/>
        <w:ind w:firstLine="480" w:firstLineChars="200"/>
        <w:jc w:val="left"/>
        <w:textAlignment w:val="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2、在掌握了供应商的基本情况后，谈判小组将与供应商分别进行谈判。</w:t>
      </w:r>
    </w:p>
    <w:p w14:paraId="5D17D422">
      <w:pPr>
        <w:keepNext w:val="0"/>
        <w:keepLines w:val="0"/>
        <w:pageBreakBefore w:val="0"/>
        <w:widowControl w:val="0"/>
        <w:tabs>
          <w:tab w:val="left" w:pos="900"/>
        </w:tabs>
        <w:kinsoku/>
        <w:wordWrap/>
        <w:overflowPunct/>
        <w:topLinePunct w:val="0"/>
        <w:autoSpaceDE/>
        <w:autoSpaceDN/>
        <w:bidi w:val="0"/>
        <w:adjustRightInd/>
        <w:snapToGrid/>
        <w:spacing w:line="490" w:lineRule="exact"/>
        <w:ind w:firstLine="480" w:firstLineChars="200"/>
        <w:jc w:val="left"/>
        <w:textAlignment w:val="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3、谈判是</w:t>
      </w:r>
      <w:r>
        <w:rPr>
          <w:rFonts w:ascii="宋体" w:hAnsi="宋体" w:cs="Arial"/>
          <w:color w:val="000000" w:themeColor="text1"/>
          <w:sz w:val="24"/>
          <w:szCs w:val="24"/>
          <w14:textFill>
            <w14:solidFill>
              <w14:schemeClr w14:val="tx1"/>
            </w14:solidFill>
          </w14:textFill>
        </w:rPr>
        <w:t>分别</w:t>
      </w:r>
      <w:r>
        <w:rPr>
          <w:rFonts w:hint="eastAsia" w:ascii="宋体" w:hAnsi="宋体" w:cs="Arial"/>
          <w:color w:val="000000" w:themeColor="text1"/>
          <w:sz w:val="24"/>
          <w:szCs w:val="24"/>
          <w14:textFill>
            <w14:solidFill>
              <w14:schemeClr w14:val="tx1"/>
            </w14:solidFill>
          </w14:textFill>
        </w:rPr>
        <w:t>单独进行的。供应商不得与其他参与谈判的供应商相互串通；谈判小组也不得将与某一供应商的谈判情况向其他供应商及其关系人透露。</w:t>
      </w:r>
    </w:p>
    <w:p w14:paraId="79177A66">
      <w:pPr>
        <w:pageBreakBefore w:val="0"/>
        <w:tabs>
          <w:tab w:val="left" w:pos="900"/>
        </w:tabs>
        <w:kinsoku/>
        <w:wordWrap/>
        <w:overflowPunct/>
        <w:topLinePunct w:val="0"/>
        <w:autoSpaceDE/>
        <w:autoSpaceDN/>
        <w:bidi w:val="0"/>
        <w:snapToGrid/>
        <w:spacing w:line="490" w:lineRule="exact"/>
        <w:ind w:firstLine="480" w:firstLineChars="200"/>
        <w:jc w:val="left"/>
        <w:rPr>
          <w:rFonts w:hint="eastAsia"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4、谈判采用一轮谈判、两轮报价的方式进行。但最终采取多少轮谈判，由谈判小组视情况而定。</w:t>
      </w:r>
      <w:bookmarkStart w:id="74" w:name="_Toc22445"/>
      <w:bookmarkStart w:id="75" w:name="_Toc6912"/>
    </w:p>
    <w:p w14:paraId="754E42C2">
      <w:pPr>
        <w:pageBreakBefore w:val="0"/>
        <w:tabs>
          <w:tab w:val="left" w:pos="900"/>
        </w:tabs>
        <w:kinsoku/>
        <w:wordWrap/>
        <w:overflowPunct/>
        <w:topLinePunct w:val="0"/>
        <w:autoSpaceDE/>
        <w:autoSpaceDN/>
        <w:bidi w:val="0"/>
        <w:snapToGrid/>
        <w:spacing w:line="490" w:lineRule="exact"/>
        <w:ind w:firstLine="480" w:firstLineChars="200"/>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5、谈判结束后，谈判小组将要求所有符合条件的供应商在规定的时间内进行最后的报价。</w:t>
      </w:r>
      <w:bookmarkEnd w:id="74"/>
      <w:bookmarkEnd w:id="75"/>
      <w:bookmarkStart w:id="76" w:name="_Toc1072"/>
      <w:r>
        <w:rPr>
          <w:rFonts w:hint="eastAsia" w:ascii="宋体" w:hAnsi="宋体" w:eastAsia="宋体" w:cs="宋体"/>
          <w:b w:val="0"/>
          <w:bCs/>
          <w:color w:val="000000" w:themeColor="text1"/>
          <w:sz w:val="24"/>
          <w:szCs w:val="24"/>
          <w14:textFill>
            <w14:solidFill>
              <w14:schemeClr w14:val="tx1"/>
            </w14:solidFill>
          </w14:textFill>
        </w:rPr>
        <w:t>在接到二轮报价通知后，供应商必须在规定的时间内（原则上不超过15分钟）将自己作出的澄清、变动以及最终的报价，经法定代表人或授权委托人签字盖章后，以纸质形式提交，采购代理机构现场向谈判小组、采购人及监督人员公布。</w:t>
      </w:r>
    </w:p>
    <w:p w14:paraId="45B2789E">
      <w:pPr>
        <w:pageBreakBefore w:val="0"/>
        <w:tabs>
          <w:tab w:val="left" w:pos="900"/>
        </w:tabs>
        <w:kinsoku/>
        <w:wordWrap/>
        <w:overflowPunct/>
        <w:topLinePunct w:val="0"/>
        <w:autoSpaceDE/>
        <w:autoSpaceDN/>
        <w:bidi w:val="0"/>
        <w:snapToGrid/>
        <w:spacing w:line="490" w:lineRule="exact"/>
        <w:jc w:val="center"/>
        <w:rPr>
          <w:rFonts w:hint="eastAsia" w:ascii="宋体" w:hAnsi="宋体" w:eastAsia="宋体" w:cs="宋体"/>
          <w:b/>
          <w:bCs/>
          <w:color w:val="000000" w:themeColor="text1"/>
          <w:sz w:val="24"/>
          <w:szCs w:val="24"/>
          <w14:textFill>
            <w14:solidFill>
              <w14:schemeClr w14:val="tx1"/>
            </w14:solidFill>
          </w14:textFill>
        </w:rPr>
      </w:pPr>
    </w:p>
    <w:p w14:paraId="593C43CF">
      <w:pPr>
        <w:pageBreakBefore w:val="0"/>
        <w:tabs>
          <w:tab w:val="left" w:pos="900"/>
        </w:tabs>
        <w:kinsoku/>
        <w:wordWrap/>
        <w:overflowPunct/>
        <w:topLinePunct w:val="0"/>
        <w:autoSpaceDE/>
        <w:autoSpaceDN/>
        <w:bidi w:val="0"/>
        <w:snapToGrid/>
        <w:spacing w:line="49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（六）评审及异常情况处理</w:t>
      </w:r>
      <w:bookmarkEnd w:id="76"/>
    </w:p>
    <w:bookmarkEnd w:id="65"/>
    <w:bookmarkEnd w:id="66"/>
    <w:p w14:paraId="1D8EC685">
      <w:pPr>
        <w:pageBreakBefore w:val="0"/>
        <w:kinsoku/>
        <w:wordWrap/>
        <w:overflowPunct/>
        <w:topLinePunct w:val="0"/>
        <w:autoSpaceDE/>
        <w:autoSpaceDN/>
        <w:bidi w:val="0"/>
        <w:snapToGrid/>
        <w:spacing w:line="490" w:lineRule="exact"/>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s="Arial"/>
          <w:color w:val="000000" w:themeColor="text1"/>
          <w:sz w:val="24"/>
          <w:szCs w:val="24"/>
          <w14:textFill>
            <w14:solidFill>
              <w14:schemeClr w14:val="tx1"/>
            </w14:solidFill>
          </w14:textFill>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7AADC034">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2、谈判时出现以下情况之一的，将予以废标：</w:t>
      </w:r>
    </w:p>
    <w:p w14:paraId="24EE32ED">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（1）符合专业条件的供应商或者对采购文件作实质性响应的供应商不足三家的；</w:t>
      </w:r>
    </w:p>
    <w:p w14:paraId="5BFB23BB">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（2）供应商的报价均超过了采购预算，经过多轮谈判仍不能降到预算内、且采购人不能支付的；</w:t>
      </w:r>
    </w:p>
    <w:p w14:paraId="10806C28">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（3）经过谈判，供应商所提供的货物服务仍无法满足谈判文件实质性要求、影响工作的；</w:t>
      </w:r>
    </w:p>
    <w:p w14:paraId="5446C260">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（4）出现影响采购公正的违法、违规行为的；</w:t>
      </w:r>
    </w:p>
    <w:p w14:paraId="6BFB8C4A">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（5）因重大变故，采购任务取消的。</w:t>
      </w:r>
    </w:p>
    <w:p w14:paraId="42329A63">
      <w:pPr>
        <w:pageBreakBefore w:val="0"/>
        <w:kinsoku/>
        <w:wordWrap/>
        <w:overflowPunct/>
        <w:topLinePunct w:val="0"/>
        <w:autoSpaceDE/>
        <w:autoSpaceDN/>
        <w:bidi w:val="0"/>
        <w:snapToGrid/>
        <w:spacing w:line="49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3、重新组织谈判，采购单位将通过六安市叶集区人民医院（六安市第六人民医院）官网（http://www.lasdlrmyy.cn/news/listone/1713.html）进行公告。</w:t>
      </w:r>
    </w:p>
    <w:p w14:paraId="19103064">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14:textFill>
            <w14:solidFill>
              <w14:schemeClr w14:val="tx1"/>
            </w14:solidFill>
          </w14:textFill>
        </w:rPr>
      </w:pPr>
      <w:bookmarkStart w:id="77" w:name="_Toc25235"/>
    </w:p>
    <w:p w14:paraId="041C4536">
      <w:pPr>
        <w:pStyle w:val="3"/>
        <w:pageBreakBefore w:val="0"/>
        <w:kinsoku/>
        <w:wordWrap/>
        <w:overflowPunct/>
        <w:topLinePunct w:val="0"/>
        <w:autoSpaceDE/>
        <w:autoSpaceDN/>
        <w:bidi w:val="0"/>
        <w:snapToGrid/>
        <w:spacing w:before="0" w:after="0" w:line="49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（七）报价响应及答疑</w:t>
      </w:r>
      <w:bookmarkEnd w:id="77"/>
    </w:p>
    <w:p w14:paraId="62CCC73E">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响应报价应含有所投货物的税费（如关税、进口货物及其所用原材料、各种国内、外税费等）及包装、运至最终目的地的运输、保险、现场落地、安装调试、培训和交付后规定免费维保期内维保等环节所发生的</w:t>
      </w:r>
      <w:r>
        <w:rPr>
          <w:rFonts w:hint="eastAsia" w:ascii="宋体" w:hAnsi="宋体"/>
          <w:color w:val="000000" w:themeColor="text1"/>
          <w:sz w:val="24"/>
          <w:szCs w:val="24"/>
          <w:lang w:eastAsia="zh-CN"/>
          <w14:textFill>
            <w14:solidFill>
              <w14:schemeClr w14:val="tx1"/>
            </w14:solidFill>
          </w14:textFill>
        </w:rPr>
        <w:t>应有</w:t>
      </w:r>
      <w:r>
        <w:rPr>
          <w:rFonts w:hint="eastAsia" w:ascii="宋体" w:hAnsi="宋体"/>
          <w:color w:val="000000" w:themeColor="text1"/>
          <w:sz w:val="24"/>
          <w:szCs w:val="24"/>
          <w14:textFill>
            <w14:solidFill>
              <w14:schemeClr w14:val="tx1"/>
            </w14:solidFill>
          </w14:textFill>
        </w:rPr>
        <w:t>费用。响应报价为供应商在响应文件中提出的各项支付金额的总和。只有总价而没有分项报价的响应文件无效。</w:t>
      </w:r>
    </w:p>
    <w:p w14:paraId="7A25E4CF">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谈判文件中没有提及谈判货物来源地的，根据《政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谈判文件规定的规格、参数、质量、价格、有效期、售后服务等要求。</w:t>
      </w:r>
    </w:p>
    <w:p w14:paraId="7A9F8AF1">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04FDDB7D">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29CBA497">
      <w:pPr>
        <w:pageBreakBefore w:val="0"/>
        <w:kinsoku/>
        <w:wordWrap/>
        <w:overflowPunct/>
        <w:topLinePunct w:val="0"/>
        <w:autoSpaceDE/>
        <w:autoSpaceDN/>
        <w:bidi w:val="0"/>
        <w:snapToGrid/>
        <w:spacing w:line="49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5、供应商应确保其所提供的响应资料的真实性、有效性及合法性，否则，由此引起的任何责任由其自行承担。</w:t>
      </w:r>
    </w:p>
    <w:p w14:paraId="0DBBCCDB">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14:textFill>
            <w14:solidFill>
              <w14:schemeClr w14:val="tx1"/>
            </w14:solidFill>
          </w14:textFill>
        </w:rPr>
      </w:pPr>
      <w:bookmarkStart w:id="78" w:name="_Toc8006"/>
    </w:p>
    <w:p w14:paraId="290168D0">
      <w:pPr>
        <w:pStyle w:val="3"/>
        <w:pageBreakBefore w:val="0"/>
        <w:kinsoku/>
        <w:wordWrap/>
        <w:overflowPunct/>
        <w:topLinePunct w:val="0"/>
        <w:autoSpaceDE/>
        <w:autoSpaceDN/>
        <w:bidi w:val="0"/>
        <w:snapToGrid/>
        <w:spacing w:before="0" w:after="0" w:line="49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（八）合同的签订</w:t>
      </w:r>
      <w:bookmarkEnd w:id="78"/>
    </w:p>
    <w:p w14:paraId="6ABC4BDE">
      <w:pPr>
        <w:pageBreakBefore w:val="0"/>
        <w:kinsoku/>
        <w:wordWrap/>
        <w:overflowPunct/>
        <w:topLinePunct w:val="0"/>
        <w:autoSpaceDE/>
        <w:autoSpaceDN/>
        <w:bidi w:val="0"/>
        <w:snapToGrid/>
        <w:spacing w:line="490" w:lineRule="exact"/>
        <w:ind w:firstLine="480" w:firstLineChars="200"/>
        <w:jc w:val="left"/>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7B96D497">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ascii="宋体" w:hAnsi="宋体" w:cs="Arial"/>
          <w:color w:val="000000" w:themeColor="text1"/>
          <w:szCs w:val="24"/>
          <w:lang w:val="en-US" w:eastAsia="zh-CN"/>
          <w14:textFill>
            <w14:solidFill>
              <w14:schemeClr w14:val="tx1"/>
            </w14:solidFill>
          </w14:textFill>
        </w:rPr>
        <w:t>2</w:t>
      </w:r>
      <w:r>
        <w:rPr>
          <w:rFonts w:hint="eastAsia" w:ascii="宋体" w:hAnsi="宋体" w:cs="Arial"/>
          <w:color w:val="000000" w:themeColor="text1"/>
          <w:szCs w:val="24"/>
          <w14:textFill>
            <w14:solidFill>
              <w14:schemeClr w14:val="tx1"/>
            </w14:solidFill>
          </w14:textFill>
        </w:rPr>
        <w:t>、</w:t>
      </w:r>
      <w:r>
        <w:rPr>
          <w:rFonts w:ascii="宋体" w:hAnsi="宋体" w:cs="Arial"/>
          <w:color w:val="000000" w:themeColor="text1"/>
          <w:szCs w:val="24"/>
          <w14:textFill>
            <w14:solidFill>
              <w14:schemeClr w14:val="tx1"/>
            </w14:solidFill>
          </w14:textFill>
        </w:rPr>
        <w:t>成交供应商因不可抗力或者自身原因不能在规定的时间内与采购人签订采购合同，采购人可以与排在成交供应商后第一位的候选供应商签订采购合同，以此类推</w:t>
      </w:r>
      <w:r>
        <w:rPr>
          <w:rFonts w:hint="eastAsia" w:ascii="宋体" w:hAnsi="宋体" w:cs="Arial"/>
          <w:color w:val="000000" w:themeColor="text1"/>
          <w:szCs w:val="24"/>
          <w14:textFill>
            <w14:solidFill>
              <w14:schemeClr w14:val="tx1"/>
            </w14:solidFill>
          </w14:textFill>
        </w:rPr>
        <w:t>或重</w:t>
      </w:r>
      <w:r>
        <w:rPr>
          <w:rFonts w:hint="eastAsia"/>
          <w:color w:val="000000" w:themeColor="text1"/>
          <w14:textFill>
            <w14:solidFill>
              <w14:schemeClr w14:val="tx1"/>
            </w14:solidFill>
          </w14:textFill>
        </w:rPr>
        <w:t>新组织采购。</w:t>
      </w:r>
    </w:p>
    <w:p w14:paraId="23AA1512">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、因政策变化等原因不能签订合同，造成企业合法利益受损的情形，采购人可以与供应商充分协商，给予合理补偿。</w:t>
      </w:r>
    </w:p>
    <w:p w14:paraId="4106C9EC">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、在签订合同时，供应商书面明确表示无需预付款或者主动要求降低预付款比例的，采购人可不适用前述（即付款方式）规定。</w:t>
      </w:r>
    </w:p>
    <w:p w14:paraId="101B1559">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、采购文件和合同中没有约定预付款的，经供应商申请，采购人可以支付预付款。</w:t>
      </w:r>
    </w:p>
    <w:p w14:paraId="1763D488">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、采购人可根据项目特点、供应商诚信等因素，要求供应商提交银行、保险公司、担保公司等金融机构出具的预付款保函或其他担保措施。</w:t>
      </w:r>
    </w:p>
    <w:p w14:paraId="6C086B1C">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、政府采购预付款应在合同、担保措施生效以及具备实施条件后 5 个工作日内支付。</w:t>
      </w:r>
    </w:p>
    <w:p w14:paraId="7B050406">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、延迟支付中小企业款项的，供应商可要求采购人按照合同约定支付逾期利息，合同没有约定的，按照同期人民银行 LPR支付逾期利息。</w:t>
      </w:r>
    </w:p>
    <w:p w14:paraId="52B59994">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、成交供应商无正当理由不与采购人订立合同的处罚依据：</w:t>
      </w:r>
    </w:p>
    <w:p w14:paraId="5A0AECB8">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（1）《中华人民共和国政府采购法实施条例》</w:t>
      </w:r>
    </w:p>
    <w:p w14:paraId="4FB49050">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第七十二条 供应商有下列情形之一的，依照政府采购法第七十七条第一款的规定追究法律责任：……</w:t>
      </w:r>
    </w:p>
    <w:p w14:paraId="375EF2B6">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（二）中标或者成交后无正当理由拒不与采购人签订政府采购合同；……</w:t>
      </w:r>
    </w:p>
    <w:p w14:paraId="11F13C9B">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（2）《中华人民共和国政府采购法》</w:t>
      </w:r>
    </w:p>
    <w:p w14:paraId="7D4832F3">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61DE121">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（3）《政府采购非招标采购方式管理办法》（财政部令第74号）</w:t>
      </w:r>
    </w:p>
    <w:p w14:paraId="57DB4A04">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第五十四条 成交供应商有下列情形之一的，责令限期整改，情节严重的，列入不良行为记录名单，在1至3年内禁止参加政府采购活动，并予以通报：……</w:t>
      </w:r>
    </w:p>
    <w:p w14:paraId="416AA010">
      <w:pPr>
        <w:pStyle w:val="31"/>
        <w:pageBreakBefore w:val="0"/>
        <w:kinsoku/>
        <w:wordWrap/>
        <w:overflowPunct/>
        <w:topLinePunct w:val="0"/>
        <w:autoSpaceDE/>
        <w:autoSpaceDN/>
        <w:bidi w:val="0"/>
        <w:snapToGrid/>
        <w:spacing w:after="0" w:line="490" w:lineRule="exact"/>
        <w:ind w:firstLine="480" w:firstLineChars="200"/>
        <w:rPr>
          <w:rFonts w:ascii="宋体" w:hAnsi="宋体" w:cs="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（二）成交后无正当理由不与采购人签订合同的；……</w:t>
      </w:r>
    </w:p>
    <w:p w14:paraId="08784903">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14:textFill>
            <w14:solidFill>
              <w14:schemeClr w14:val="tx1"/>
            </w14:solidFill>
          </w14:textFill>
        </w:rPr>
      </w:pPr>
      <w:bookmarkStart w:id="79" w:name="_Toc30278"/>
    </w:p>
    <w:p w14:paraId="4B7630F2">
      <w:pPr>
        <w:pStyle w:val="3"/>
        <w:pageBreakBefore w:val="0"/>
        <w:kinsoku/>
        <w:wordWrap/>
        <w:overflowPunct/>
        <w:topLinePunct w:val="0"/>
        <w:autoSpaceDE/>
        <w:autoSpaceDN/>
        <w:bidi w:val="0"/>
        <w:snapToGrid/>
        <w:spacing w:before="0" w:after="0" w:line="49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（九）澄清及变更</w:t>
      </w:r>
      <w:bookmarkEnd w:id="79"/>
    </w:p>
    <w:p w14:paraId="48FDEE06">
      <w:pPr>
        <w:pageBreakBefore w:val="0"/>
        <w:kinsoku/>
        <w:wordWrap/>
        <w:overflowPunct/>
        <w:topLinePunct w:val="0"/>
        <w:autoSpaceDE/>
        <w:autoSpaceDN/>
        <w:bidi w:val="0"/>
        <w:snapToGrid/>
        <w:spacing w:line="490" w:lineRule="exact"/>
        <w:ind w:firstLine="480" w:firstLineChars="200"/>
        <w:rPr>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谈判文件如有澄清及变更，将以网上公告形式发布，请供应商及时关注。</w:t>
      </w:r>
    </w:p>
    <w:p w14:paraId="7EF13AA3">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14:textFill>
            <w14:solidFill>
              <w14:schemeClr w14:val="tx1"/>
            </w14:solidFill>
          </w14:textFill>
        </w:rPr>
      </w:pPr>
      <w:bookmarkStart w:id="80" w:name="_Toc19438"/>
    </w:p>
    <w:p w14:paraId="096B2DA7">
      <w:pPr>
        <w:pStyle w:val="3"/>
        <w:pageBreakBefore w:val="0"/>
        <w:kinsoku/>
        <w:wordWrap/>
        <w:overflowPunct/>
        <w:topLinePunct w:val="0"/>
        <w:autoSpaceDE/>
        <w:autoSpaceDN/>
        <w:bidi w:val="0"/>
        <w:snapToGrid/>
        <w:spacing w:before="0" w:after="0" w:line="49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（十）验收与支付</w:t>
      </w:r>
      <w:bookmarkEnd w:id="80"/>
    </w:p>
    <w:p w14:paraId="2A142A06">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1、采购人应当在项目完成且收到供应商验收申请后 5 个工作日内组织开展履约验收。</w:t>
      </w:r>
    </w:p>
    <w:p w14:paraId="041EF1B7">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54033581">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3、涉及安全、消防、环保等其他需要由质检或行业主管部门进行验收的项目，必须邀请相关部门或相关专家参与验收。</w:t>
      </w:r>
    </w:p>
    <w:p w14:paraId="5B3141AA">
      <w:pPr>
        <w:pStyle w:val="31"/>
        <w:pageBreakBefore w:val="0"/>
        <w:kinsoku/>
        <w:wordWrap/>
        <w:overflowPunct/>
        <w:topLinePunct w:val="0"/>
        <w:autoSpaceDE/>
        <w:autoSpaceDN/>
        <w:bidi w:val="0"/>
        <w:snapToGrid/>
        <w:spacing w:after="0" w:line="490" w:lineRule="exact"/>
        <w:rPr>
          <w:rFonts w:ascii="宋体" w:hAnsi="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4、对于符合支付条件的项目，应</w:t>
      </w:r>
      <w:r>
        <w:rPr>
          <w:rFonts w:hint="eastAsia" w:ascii="宋体" w:hAnsi="宋体"/>
          <w:color w:val="000000" w:themeColor="text1"/>
          <w:szCs w:val="24"/>
          <w14:textFill>
            <w14:solidFill>
              <w14:schemeClr w14:val="tx1"/>
            </w14:solidFill>
          </w14:textFill>
        </w:rPr>
        <w:t>在收到发票后7个工作日内将资金支付到合同约定的供应商账户，不得以进行审计作为支付供应商款项的条件。采购人不得以机构变动、人员更替、政策调整、履行内部付款流程等为由延迟付款。</w:t>
      </w:r>
    </w:p>
    <w:p w14:paraId="1465BF3E">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14:textFill>
            <w14:solidFill>
              <w14:schemeClr w14:val="tx1"/>
            </w14:solidFill>
          </w14:textFill>
        </w:rPr>
      </w:pPr>
      <w:bookmarkStart w:id="81" w:name="_Toc29995"/>
    </w:p>
    <w:p w14:paraId="2825E922">
      <w:pPr>
        <w:pStyle w:val="3"/>
        <w:pageBreakBefore w:val="0"/>
        <w:kinsoku/>
        <w:wordWrap/>
        <w:overflowPunct/>
        <w:topLinePunct w:val="0"/>
        <w:autoSpaceDE/>
        <w:autoSpaceDN/>
        <w:bidi w:val="0"/>
        <w:snapToGrid/>
        <w:spacing w:before="0" w:after="0" w:line="49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（十一）质疑</w:t>
      </w:r>
      <w:bookmarkEnd w:id="81"/>
    </w:p>
    <w:p w14:paraId="22BB128A">
      <w:pPr>
        <w:pageBreakBefore w:val="0"/>
        <w:kinsoku/>
        <w:wordWrap/>
        <w:overflowPunct/>
        <w:topLinePunct w:val="0"/>
        <w:autoSpaceDE/>
        <w:autoSpaceDN/>
        <w:bidi w:val="0"/>
        <w:snapToGrid/>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1、质疑人认为中标结果使自己的权益受到损害的，可以向采购人及采购代理机构提出质疑。质疑实行实名制，应当有具体的事项及根据，不得进行虚假、恶意质疑，扰乱</w:t>
      </w:r>
      <w:r>
        <w:rPr>
          <w:rFonts w:hint="eastAsia" w:ascii="宋体" w:hAnsi="宋体"/>
          <w:bCs/>
          <w:color w:val="000000" w:themeColor="text1"/>
          <w:sz w:val="24"/>
          <w:lang w:val="en-US" w:eastAsia="zh-CN"/>
          <w14:textFill>
            <w14:solidFill>
              <w14:schemeClr w14:val="tx1"/>
            </w14:solidFill>
          </w14:textFill>
        </w:rPr>
        <w:t>采购</w:t>
      </w:r>
      <w:r>
        <w:rPr>
          <w:rFonts w:hint="eastAsia" w:ascii="宋体" w:hAnsi="宋体"/>
          <w:bCs/>
          <w:color w:val="000000" w:themeColor="text1"/>
          <w:sz w:val="24"/>
          <w14:textFill>
            <w14:solidFill>
              <w14:schemeClr w14:val="tx1"/>
            </w14:solidFill>
          </w14:textFill>
        </w:rPr>
        <w:t>活动的正常工作秩序。</w:t>
      </w:r>
    </w:p>
    <w:p w14:paraId="7442CAE6">
      <w:pPr>
        <w:pageBreakBefore w:val="0"/>
        <w:kinsoku/>
        <w:wordWrap/>
        <w:overflowPunct/>
        <w:topLinePunct w:val="0"/>
        <w:autoSpaceDE/>
        <w:autoSpaceDN/>
        <w:bidi w:val="0"/>
        <w:snapToGrid/>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2、质疑应在规定时限内提出： </w:t>
      </w:r>
    </w:p>
    <w:p w14:paraId="1BC3E6A3">
      <w:pPr>
        <w:pageBreakBefore w:val="0"/>
        <w:kinsoku/>
        <w:wordWrap/>
        <w:overflowPunct/>
        <w:topLinePunct w:val="0"/>
        <w:autoSpaceDE/>
        <w:autoSpaceDN/>
        <w:bidi w:val="0"/>
        <w:snapToGrid/>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对政府采购中标结果的质疑，应在中标结果公布之日起</w:t>
      </w:r>
      <w:r>
        <w:rPr>
          <w:rFonts w:hint="eastAsia" w:ascii="宋体" w:hAnsi="宋体"/>
          <w:bCs/>
          <w:color w:val="000000" w:themeColor="text1"/>
          <w:sz w:val="24"/>
          <w:lang w:val="en-US" w:eastAsia="zh-CN"/>
          <w14:textFill>
            <w14:solidFill>
              <w14:schemeClr w14:val="tx1"/>
            </w14:solidFill>
          </w14:textFill>
        </w:rPr>
        <w:t>七</w:t>
      </w:r>
      <w:r>
        <w:rPr>
          <w:rFonts w:hint="eastAsia" w:ascii="宋体" w:hAnsi="宋体"/>
          <w:bCs/>
          <w:color w:val="000000" w:themeColor="text1"/>
          <w:sz w:val="24"/>
          <w14:textFill>
            <w14:solidFill>
              <w14:schemeClr w14:val="tx1"/>
            </w14:solidFill>
          </w14:textFill>
        </w:rPr>
        <w:t>个工作日内提出。</w:t>
      </w:r>
    </w:p>
    <w:p w14:paraId="68DAF5F4">
      <w:pPr>
        <w:pageBreakBefore w:val="0"/>
        <w:kinsoku/>
        <w:wordWrap/>
        <w:overflowPunct/>
        <w:topLinePunct w:val="0"/>
        <w:autoSpaceDE/>
        <w:autoSpaceDN/>
        <w:bidi w:val="0"/>
        <w:snapToGrid/>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3、质疑材料应当包括以下内容：</w:t>
      </w:r>
    </w:p>
    <w:p w14:paraId="6F80C871">
      <w:pPr>
        <w:pageBreakBefore w:val="0"/>
        <w:widowControl/>
        <w:kinsoku/>
        <w:wordWrap/>
        <w:overflowPunct/>
        <w:topLinePunct w:val="0"/>
        <w:autoSpaceDE/>
        <w:autoSpaceDN/>
        <w:bidi w:val="0"/>
        <w:snapToGrid/>
        <w:spacing w:line="49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3.1质疑人的名称、地址、有效联系方式；</w:t>
      </w:r>
    </w:p>
    <w:p w14:paraId="75CA9E02">
      <w:pPr>
        <w:pageBreakBefore w:val="0"/>
        <w:widowControl/>
        <w:kinsoku/>
        <w:wordWrap/>
        <w:overflowPunct/>
        <w:topLinePunct w:val="0"/>
        <w:autoSpaceDE/>
        <w:autoSpaceDN/>
        <w:bidi w:val="0"/>
        <w:snapToGrid/>
        <w:spacing w:line="49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3.2项目名称、项目编号、包别号（如有）；</w:t>
      </w:r>
    </w:p>
    <w:p w14:paraId="7C51A416">
      <w:pPr>
        <w:pageBreakBefore w:val="0"/>
        <w:widowControl/>
        <w:kinsoku/>
        <w:wordWrap/>
        <w:overflowPunct/>
        <w:topLinePunct w:val="0"/>
        <w:autoSpaceDE/>
        <w:autoSpaceDN/>
        <w:bidi w:val="0"/>
        <w:snapToGrid/>
        <w:spacing w:line="49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3.3被质疑人名称；</w:t>
      </w:r>
    </w:p>
    <w:p w14:paraId="195CB7DE">
      <w:pPr>
        <w:pageBreakBefore w:val="0"/>
        <w:widowControl/>
        <w:kinsoku/>
        <w:wordWrap/>
        <w:overflowPunct/>
        <w:topLinePunct w:val="0"/>
        <w:autoSpaceDE/>
        <w:autoSpaceDN/>
        <w:bidi w:val="0"/>
        <w:snapToGrid/>
        <w:spacing w:line="49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3.4具体的质疑事项、基本事实及必要的证明材料；</w:t>
      </w:r>
    </w:p>
    <w:p w14:paraId="1DFE56B7">
      <w:pPr>
        <w:pageBreakBefore w:val="0"/>
        <w:widowControl/>
        <w:kinsoku/>
        <w:wordWrap/>
        <w:overflowPunct/>
        <w:topLinePunct w:val="0"/>
        <w:autoSpaceDE/>
        <w:autoSpaceDN/>
        <w:bidi w:val="0"/>
        <w:snapToGrid/>
        <w:spacing w:line="49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3.5明确的请求及主张；</w:t>
      </w:r>
    </w:p>
    <w:p w14:paraId="57FCD056">
      <w:pPr>
        <w:pageBreakBefore w:val="0"/>
        <w:widowControl/>
        <w:kinsoku/>
        <w:wordWrap/>
        <w:overflowPunct/>
        <w:topLinePunct w:val="0"/>
        <w:autoSpaceDE/>
        <w:autoSpaceDN/>
        <w:bidi w:val="0"/>
        <w:snapToGrid/>
        <w:spacing w:line="49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3.6提起质疑的日期。</w:t>
      </w:r>
    </w:p>
    <w:p w14:paraId="1752C61A">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质疑人为法人或者其他组织的，应当由法定代表人或其委托代理人（需有委托授权书）签字并加盖公章。</w:t>
      </w:r>
    </w:p>
    <w:p w14:paraId="5E4FB9B7">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质疑人需要修改、补充质疑材料的，应当在质疑期内提交修改或补充材料。</w:t>
      </w:r>
    </w:p>
    <w:p w14:paraId="0B38C0DE">
      <w:pPr>
        <w:pageBreakBefore w:val="0"/>
        <w:kinsoku/>
        <w:wordWrap/>
        <w:overflowPunct/>
        <w:topLinePunct w:val="0"/>
        <w:autoSpaceDE/>
        <w:autoSpaceDN/>
        <w:bidi w:val="0"/>
        <w:snapToGrid/>
        <w:spacing w:line="49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4、有下列情形之一的，不予受理：</w:t>
      </w:r>
    </w:p>
    <w:p w14:paraId="6BEB5CD5">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4.1提起质疑的主体不是参与该政府采购项目活动的供应商；</w:t>
      </w:r>
    </w:p>
    <w:p w14:paraId="7192065A">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4.2提起质疑的时间超过规定时限的；</w:t>
      </w:r>
    </w:p>
    <w:p w14:paraId="7BB9C6F3">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4.3质疑材料不完整的；</w:t>
      </w:r>
    </w:p>
    <w:p w14:paraId="1D6DA12B">
      <w:pPr>
        <w:keepNext w:val="0"/>
        <w:keepLines w:val="0"/>
        <w:pageBreakBefore w:val="0"/>
        <w:widowControl/>
        <w:kinsoku/>
        <w:wordWrap/>
        <w:overflowPunct/>
        <w:topLinePunct w:val="0"/>
        <w:autoSpaceDE/>
        <w:autoSpaceDN/>
        <w:bidi w:val="0"/>
        <w:adjustRightInd/>
        <w:snapToGrid/>
        <w:spacing w:line="490" w:lineRule="exact"/>
        <w:ind w:firstLine="480" w:firstLineChars="20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4.4质疑事项含有主观猜测等内容且未提供有效线索、难以查证的；</w:t>
      </w:r>
    </w:p>
    <w:p w14:paraId="40542563">
      <w:pPr>
        <w:keepNext w:val="0"/>
        <w:keepLines w:val="0"/>
        <w:pageBreakBefore w:val="0"/>
        <w:widowControl/>
        <w:kinsoku/>
        <w:wordWrap/>
        <w:overflowPunct/>
        <w:topLinePunct w:val="0"/>
        <w:autoSpaceDE/>
        <w:autoSpaceDN/>
        <w:bidi w:val="0"/>
        <w:adjustRightInd/>
        <w:snapToGrid/>
        <w:spacing w:line="490" w:lineRule="exact"/>
        <w:ind w:firstLine="480" w:firstLineChars="20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4.5对其他投标供应商的投标文件详细内容质疑，无法提供合法来源渠道的；</w:t>
      </w:r>
    </w:p>
    <w:p w14:paraId="49EDF495">
      <w:pPr>
        <w:keepNext w:val="0"/>
        <w:keepLines w:val="0"/>
        <w:pageBreakBefore w:val="0"/>
        <w:widowControl/>
        <w:kinsoku/>
        <w:wordWrap/>
        <w:overflowPunct/>
        <w:topLinePunct w:val="0"/>
        <w:autoSpaceDE/>
        <w:autoSpaceDN/>
        <w:bidi w:val="0"/>
        <w:adjustRightInd/>
        <w:snapToGrid/>
        <w:spacing w:line="490" w:lineRule="exact"/>
        <w:ind w:firstLine="480" w:firstLineChars="200"/>
        <w:jc w:val="left"/>
        <w:textAlignment w:val="auto"/>
        <w:rPr>
          <w:rFonts w:ascii="仿宋_GB2312" w:hAnsi="宋体" w:eastAsia="仿宋_GB2312"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4.6质疑事项已进入投诉处理、行政复议或行政诉讼程序的。</w:t>
      </w:r>
    </w:p>
    <w:p w14:paraId="0734949A">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5、经审查符合质疑条件的，自收到质疑之日起即为受理。采购人及采购代理机构将在质疑受理后7个工作日内作出答复或相关处理决定，并以书面形式通知质疑人，答复的内容不得涉及商业秘密。</w:t>
      </w:r>
    </w:p>
    <w:p w14:paraId="28E75BE6">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6、质疑人在答复期满前撤回质疑的，应由法定代表人或授权代表人签字确认，即终止质疑处理程序。质疑人不得以同一理由再次提出质疑。</w:t>
      </w:r>
    </w:p>
    <w:p w14:paraId="1FB3FE91">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质疑人对质疑答复不满意或采购人及采购代理机构未在规定时间内做出答复的，可以在规定期限内向</w:t>
      </w:r>
      <w:r>
        <w:rPr>
          <w:rFonts w:hint="eastAsia" w:ascii="宋体" w:hAnsi="宋体"/>
          <w:bCs/>
          <w:color w:val="000000" w:themeColor="text1"/>
          <w:sz w:val="24"/>
          <w:lang w:val="en-US" w:eastAsia="zh-CN"/>
          <w14:textFill>
            <w14:solidFill>
              <w14:schemeClr w14:val="tx1"/>
            </w14:solidFill>
          </w14:textFill>
        </w:rPr>
        <w:t>相关监督管理部门</w:t>
      </w:r>
      <w:r>
        <w:rPr>
          <w:rFonts w:hint="eastAsia" w:ascii="宋体" w:hAnsi="宋体"/>
          <w:bCs/>
          <w:color w:val="000000" w:themeColor="text1"/>
          <w:sz w:val="24"/>
          <w14:textFill>
            <w14:solidFill>
              <w14:schemeClr w14:val="tx1"/>
            </w14:solidFill>
          </w14:textFill>
        </w:rPr>
        <w:t>提起投诉。</w:t>
      </w:r>
    </w:p>
    <w:p w14:paraId="5EDBB609">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质疑人应在答复期满后十五个工作日内提起投诉。</w:t>
      </w:r>
    </w:p>
    <w:p w14:paraId="7034AF8B">
      <w:pPr>
        <w:pStyle w:val="31"/>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宋体"/>
          <w:bCs/>
          <w:color w:val="000000" w:themeColor="text1"/>
          <w:sz w:val="24"/>
          <w14:textFill>
            <w14:solidFill>
              <w14:schemeClr w14:val="tx1"/>
            </w14:solidFill>
          </w14:textFill>
        </w:rPr>
        <w:t>7、</w:t>
      </w:r>
      <w:bookmarkStart w:id="82" w:name="_Toc216158630"/>
      <w:r>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t>投诉人在全国范围12个月内三次以上投诉查无实据的，由财政部门列入不良行为记录名单。</w:t>
      </w:r>
    </w:p>
    <w:p w14:paraId="103DB1E2">
      <w:pPr>
        <w:pStyle w:val="31"/>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t>投诉人有下列行为之一的，属于虚假、恶意投诉，由财政部门列入不良行为记录名单，禁止其1至3年内参加政府采购活动：</w:t>
      </w:r>
    </w:p>
    <w:p w14:paraId="655D7BCA">
      <w:pPr>
        <w:pStyle w:val="31"/>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t>（一）捏造事实</w:t>
      </w:r>
      <w:r>
        <w:rPr>
          <w:rFonts w:hint="eastAsia" w:ascii="宋体" w:hAnsi="宋体" w:cs="Times New Roman"/>
          <w:bCs/>
          <w:color w:val="000000" w:themeColor="text1"/>
          <w:kern w:val="2"/>
          <w:sz w:val="24"/>
          <w:szCs w:val="24"/>
          <w:lang w:val="en-US" w:eastAsia="zh-CN" w:bidi="ar-SA"/>
          <w14:textFill>
            <w14:solidFill>
              <w14:schemeClr w14:val="tx1"/>
            </w14:solidFill>
          </w14:textFill>
        </w:rPr>
        <w:t>；</w:t>
      </w:r>
    </w:p>
    <w:p w14:paraId="07332DF7">
      <w:pPr>
        <w:pStyle w:val="31"/>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t>（二）提供虚假材料</w:t>
      </w:r>
      <w:r>
        <w:rPr>
          <w:rFonts w:hint="eastAsia" w:ascii="宋体" w:hAnsi="宋体" w:cs="Times New Roman"/>
          <w:bCs/>
          <w:color w:val="000000" w:themeColor="text1"/>
          <w:kern w:val="2"/>
          <w:sz w:val="24"/>
          <w:szCs w:val="24"/>
          <w:lang w:val="en-US" w:eastAsia="zh-CN" w:bidi="ar-SA"/>
          <w14:textFill>
            <w14:solidFill>
              <w14:schemeClr w14:val="tx1"/>
            </w14:solidFill>
          </w14:textFill>
        </w:rPr>
        <w:t>；</w:t>
      </w:r>
    </w:p>
    <w:p w14:paraId="3512328A">
      <w:pPr>
        <w:pStyle w:val="31"/>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t>（三）以非法手段取得证明材料。证据来源的合法性存在明显疑问，投诉人无法证明其取得方式合法的，视为以非法手段取得证明材料。</w:t>
      </w:r>
    </w:p>
    <w:p w14:paraId="2E51A13D">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559AFDEA">
      <w:pPr>
        <w:pStyle w:val="3"/>
        <w:spacing w:before="0" w:after="0" w:line="560" w:lineRule="exact"/>
        <w:ind w:left="0" w:leftChars="0" w:right="0" w:rightChars="0" w:firstLine="0" w:firstLineChars="0"/>
        <w:jc w:val="center"/>
        <w:rPr>
          <w:rFonts w:ascii="宋体" w:hAnsi="宋体" w:eastAsia="宋体" w:cs="宋体"/>
          <w:color w:val="000000" w:themeColor="text1"/>
          <w:sz w:val="28"/>
          <w:szCs w:val="28"/>
          <w14:textFill>
            <w14:solidFill>
              <w14:schemeClr w14:val="tx1"/>
            </w14:solidFill>
          </w14:textFill>
        </w:rPr>
      </w:pPr>
      <w:bookmarkStart w:id="83" w:name="_Toc3141"/>
      <w:r>
        <w:rPr>
          <w:rFonts w:hint="eastAsia" w:ascii="宋体" w:hAnsi="宋体" w:eastAsia="宋体" w:cs="宋体"/>
          <w:color w:val="000000" w:themeColor="text1"/>
          <w:sz w:val="28"/>
          <w:szCs w:val="28"/>
          <w14:textFill>
            <w14:solidFill>
              <w14:schemeClr w14:val="tx1"/>
            </w14:solidFill>
          </w14:textFill>
        </w:rPr>
        <w:t>二、采购合同</w:t>
      </w:r>
      <w:bookmarkEnd w:id="83"/>
    </w:p>
    <w:bookmarkEnd w:id="82"/>
    <w:p w14:paraId="55558C09">
      <w:pPr>
        <w:spacing w:line="254" w:lineRule="auto"/>
        <w:rPr>
          <w:color w:val="000000" w:themeColor="text1"/>
          <w:spacing w:val="0"/>
          <w:position w:val="0"/>
          <w:sz w:val="22"/>
          <w:szCs w:val="21"/>
          <w14:textFill>
            <w14:solidFill>
              <w14:schemeClr w14:val="tx1"/>
            </w14:solidFill>
          </w14:textFill>
        </w:rPr>
      </w:pPr>
      <w:bookmarkStart w:id="84" w:name="_Toc363199273"/>
    </w:p>
    <w:p w14:paraId="20E51594">
      <w:pPr>
        <w:jc w:val="center"/>
        <w:rPr>
          <w:b w:val="0"/>
          <w:bCs w:val="0"/>
          <w:color w:val="000000" w:themeColor="text1"/>
          <w:sz w:val="20"/>
          <w:szCs w:val="20"/>
          <w14:textFill>
            <w14:solidFill>
              <w14:schemeClr w14:val="tx1"/>
            </w14:solidFill>
          </w14:textFill>
        </w:rPr>
      </w:pPr>
      <w:r>
        <w:rPr>
          <w:rFonts w:hint="eastAsia" w:ascii="宋体" w:hAnsi="宋体" w:cs="宋体"/>
          <w:b w:val="0"/>
          <w:bCs w:val="0"/>
          <w:color w:val="000000" w:themeColor="text1"/>
          <w:spacing w:val="0"/>
          <w:position w:val="0"/>
          <w:sz w:val="28"/>
          <w:szCs w:val="28"/>
          <w:lang w:eastAsia="zh-CN"/>
          <w14:textFill>
            <w14:solidFill>
              <w14:schemeClr w14:val="tx1"/>
            </w14:solidFill>
          </w14:textFill>
        </w:rPr>
        <w:t>（</w:t>
      </w:r>
      <w:r>
        <w:rPr>
          <w:rFonts w:hint="eastAsia" w:ascii="宋体" w:hAnsi="宋体" w:cs="宋体"/>
          <w:b w:val="0"/>
          <w:bCs w:val="0"/>
          <w:color w:val="000000" w:themeColor="text1"/>
          <w:spacing w:val="0"/>
          <w:position w:val="0"/>
          <w:sz w:val="28"/>
          <w:szCs w:val="28"/>
          <w:lang w:val="en-US" w:eastAsia="zh-CN"/>
          <w14:textFill>
            <w14:solidFill>
              <w14:schemeClr w14:val="tx1"/>
            </w14:solidFill>
          </w14:textFill>
        </w:rPr>
        <w:t>甲乙双方自拟</w:t>
      </w:r>
      <w:r>
        <w:rPr>
          <w:rFonts w:hint="eastAsia" w:ascii="宋体" w:hAnsi="宋体" w:cs="宋体"/>
          <w:b w:val="0"/>
          <w:bCs w:val="0"/>
          <w:color w:val="000000" w:themeColor="text1"/>
          <w:spacing w:val="0"/>
          <w:position w:val="0"/>
          <w:sz w:val="28"/>
          <w:szCs w:val="28"/>
          <w:lang w:eastAsia="zh-CN"/>
          <w14:textFill>
            <w14:solidFill>
              <w14:schemeClr w14:val="tx1"/>
            </w14:solidFill>
          </w14:textFill>
        </w:rPr>
        <w:t>）</w:t>
      </w:r>
    </w:p>
    <w:p w14:paraId="1714CA76">
      <w:pPr>
        <w:rPr>
          <w:rFonts w:hint="eastAsia" w:ascii="宋体" w:hAnsi="宋体" w:eastAsia="宋体" w:cs="宋体"/>
          <w:color w:val="000000" w:themeColor="text1"/>
          <w:sz w:val="28"/>
          <w:szCs w:val="28"/>
          <w14:textFill>
            <w14:solidFill>
              <w14:schemeClr w14:val="tx1"/>
            </w14:solidFill>
          </w14:textFill>
        </w:rPr>
        <w:sectPr>
          <w:headerReference r:id="rId3" w:type="default"/>
          <w:footerReference r:id="rId5" w:type="default"/>
          <w:headerReference r:id="rId4" w:type="even"/>
          <w:footerReference r:id="rId6" w:type="even"/>
          <w:pgSz w:w="11906" w:h="16838"/>
          <w:pgMar w:top="1440" w:right="1531" w:bottom="1440" w:left="153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000000" w:themeColor="text1"/>
          <w:sz w:val="28"/>
          <w:szCs w:val="28"/>
          <w14:textFill>
            <w14:solidFill>
              <w14:schemeClr w14:val="tx1"/>
            </w14:solidFill>
          </w14:textFill>
        </w:rPr>
        <w:br w:type="page"/>
      </w:r>
    </w:p>
    <w:p w14:paraId="0CF5247F">
      <w:pPr>
        <w:pStyle w:val="3"/>
        <w:numPr>
          <w:ilvl w:val="0"/>
          <w:numId w:val="3"/>
        </w:numPr>
        <w:spacing w:before="0" w:after="0" w:line="560" w:lineRule="exact"/>
        <w:jc w:val="center"/>
        <w:rPr>
          <w:rFonts w:hint="eastAsia" w:ascii="宋体" w:hAnsi="宋体" w:eastAsia="宋体" w:cs="宋体"/>
          <w:color w:val="000000" w:themeColor="text1"/>
          <w:sz w:val="28"/>
          <w:szCs w:val="28"/>
          <w14:textFill>
            <w14:solidFill>
              <w14:schemeClr w14:val="tx1"/>
            </w14:solidFill>
          </w14:textFill>
        </w:rPr>
      </w:pPr>
      <w:bookmarkStart w:id="85" w:name="_Toc6712"/>
      <w:r>
        <w:rPr>
          <w:rFonts w:hint="eastAsia" w:ascii="宋体" w:hAnsi="宋体" w:eastAsia="宋体" w:cs="宋体"/>
          <w:color w:val="000000" w:themeColor="text1"/>
          <w:sz w:val="28"/>
          <w:szCs w:val="28"/>
          <w14:textFill>
            <w14:solidFill>
              <w14:schemeClr w14:val="tx1"/>
            </w14:solidFill>
          </w14:textFill>
        </w:rPr>
        <w:t>采购需求</w:t>
      </w:r>
      <w:bookmarkEnd w:id="85"/>
    </w:p>
    <w:p w14:paraId="15EC5769">
      <w:pPr>
        <w:spacing w:line="360" w:lineRule="auto"/>
        <w:rPr>
          <w:rFonts w:hint="eastAsia" w:ascii="宋体" w:hAnsi="宋体" w:cs="宋体"/>
          <w:b/>
          <w:bCs/>
          <w:color w:val="000000" w:themeColor="text1"/>
          <w:sz w:val="24"/>
          <w:szCs w:val="22"/>
          <w14:textFill>
            <w14:solidFill>
              <w14:schemeClr w14:val="tx1"/>
            </w14:solidFill>
          </w14:textFill>
        </w:rPr>
      </w:pPr>
      <w:bookmarkStart w:id="86" w:name="_Toc27329"/>
      <w:bookmarkStart w:id="87" w:name="_Toc5000"/>
      <w:r>
        <w:rPr>
          <w:rFonts w:hint="eastAsia" w:ascii="宋体" w:hAnsi="宋体" w:cs="宋体"/>
          <w:b/>
          <w:bCs/>
          <w:color w:val="000000" w:themeColor="text1"/>
          <w:sz w:val="24"/>
          <w:szCs w:val="22"/>
          <w:lang w:eastAsia="zh-CN"/>
          <w14:textFill>
            <w14:solidFill>
              <w14:schemeClr w14:val="tx1"/>
            </w14:solidFill>
          </w14:textFill>
        </w:rPr>
        <w:t>（</w:t>
      </w:r>
      <w:r>
        <w:rPr>
          <w:rFonts w:hint="eastAsia" w:ascii="宋体" w:hAnsi="宋体" w:cs="宋体"/>
          <w:b/>
          <w:bCs/>
          <w:color w:val="000000" w:themeColor="text1"/>
          <w:sz w:val="24"/>
          <w:szCs w:val="22"/>
          <w:lang w:val="en-US" w:eastAsia="zh-CN"/>
          <w14:textFill>
            <w14:solidFill>
              <w14:schemeClr w14:val="tx1"/>
            </w14:solidFill>
          </w14:textFill>
        </w:rPr>
        <w:t>一</w:t>
      </w:r>
      <w:r>
        <w:rPr>
          <w:rFonts w:hint="eastAsia" w:ascii="宋体" w:hAnsi="宋体" w:cs="宋体"/>
          <w:b/>
          <w:bCs/>
          <w:color w:val="000000" w:themeColor="text1"/>
          <w:sz w:val="24"/>
          <w:szCs w:val="22"/>
          <w:lang w:eastAsia="zh-CN"/>
          <w14:textFill>
            <w14:solidFill>
              <w14:schemeClr w14:val="tx1"/>
            </w14:solidFill>
          </w14:textFill>
        </w:rPr>
        <w:t>）</w:t>
      </w:r>
      <w:r>
        <w:rPr>
          <w:rFonts w:hint="eastAsia" w:ascii="宋体" w:hAnsi="宋体" w:cs="宋体"/>
          <w:b/>
          <w:bCs/>
          <w:color w:val="000000" w:themeColor="text1"/>
          <w:sz w:val="24"/>
          <w:szCs w:val="22"/>
          <w14:textFill>
            <w14:solidFill>
              <w14:schemeClr w14:val="tx1"/>
            </w14:solidFill>
          </w14:textFill>
        </w:rPr>
        <w:t>标识符号说明</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9"/>
        <w:gridCol w:w="2171"/>
        <w:gridCol w:w="3870"/>
      </w:tblGrid>
      <w:tr w14:paraId="5F83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28BB9A0F">
            <w:pPr>
              <w:spacing w:line="360" w:lineRule="auto"/>
              <w:jc w:val="center"/>
              <w:rPr>
                <w:rFonts w:ascii="宋体" w:hAnsi="宋体" w:cs="宋体"/>
                <w:b/>
                <w:bCs/>
                <w:color w:val="000000" w:themeColor="text1"/>
                <w:sz w:val="24"/>
                <w:szCs w:val="22"/>
                <w14:textFill>
                  <w14:solidFill>
                    <w14:schemeClr w14:val="tx1"/>
                  </w14:solidFill>
                </w14:textFill>
              </w:rPr>
            </w:pPr>
            <w:r>
              <w:rPr>
                <w:rFonts w:ascii="宋体" w:hAnsi="宋体" w:cs="宋体"/>
                <w:color w:val="000000" w:themeColor="text1"/>
                <w:sz w:val="24"/>
                <w:szCs w:val="24"/>
                <w14:textFill>
                  <w14:solidFill>
                    <w14:schemeClr w14:val="tx1"/>
                  </w14:solidFill>
                </w14:textFill>
              </w:rPr>
              <w:t>标识注释</w:t>
            </w:r>
          </w:p>
        </w:tc>
        <w:tc>
          <w:tcPr>
            <w:tcW w:w="1198" w:type="pct"/>
            <w:noWrap w:val="0"/>
            <w:vAlign w:val="center"/>
          </w:tcPr>
          <w:p w14:paraId="137E4632">
            <w:pPr>
              <w:spacing w:line="360" w:lineRule="auto"/>
              <w:jc w:val="center"/>
              <w:rPr>
                <w:rFonts w:ascii="宋体" w:hAnsi="宋体" w:cs="宋体"/>
                <w:b/>
                <w:bCs/>
                <w:color w:val="000000" w:themeColor="text1"/>
                <w:sz w:val="24"/>
                <w:szCs w:val="22"/>
                <w14:textFill>
                  <w14:solidFill>
                    <w14:schemeClr w14:val="tx1"/>
                  </w14:solidFill>
                </w14:textFill>
              </w:rPr>
            </w:pPr>
            <w:r>
              <w:rPr>
                <w:rFonts w:ascii="宋体" w:hAnsi="宋体" w:cs="宋体"/>
                <w:color w:val="000000" w:themeColor="text1"/>
                <w:sz w:val="24"/>
                <w:szCs w:val="24"/>
                <w14:textFill>
                  <w14:solidFill>
                    <w14:schemeClr w14:val="tx1"/>
                  </w14:solidFill>
                </w14:textFill>
              </w:rPr>
              <w:t>标识符号</w:t>
            </w:r>
          </w:p>
        </w:tc>
        <w:tc>
          <w:tcPr>
            <w:tcW w:w="2135" w:type="pct"/>
            <w:noWrap w:val="0"/>
            <w:vAlign w:val="center"/>
          </w:tcPr>
          <w:p w14:paraId="1178E259">
            <w:pPr>
              <w:spacing w:line="360" w:lineRule="auto"/>
              <w:jc w:val="center"/>
              <w:rPr>
                <w:rFonts w:ascii="宋体" w:hAnsi="宋体" w:cs="宋体"/>
                <w:b/>
                <w:bCs/>
                <w:color w:val="000000" w:themeColor="text1"/>
                <w:sz w:val="24"/>
                <w:szCs w:val="22"/>
                <w14:textFill>
                  <w14:solidFill>
                    <w14:schemeClr w14:val="tx1"/>
                  </w14:solidFill>
                </w14:textFill>
              </w:rPr>
            </w:pPr>
            <w:r>
              <w:rPr>
                <w:rFonts w:ascii="宋体" w:hAnsi="宋体" w:cs="宋体"/>
                <w:color w:val="000000" w:themeColor="text1"/>
                <w:sz w:val="24"/>
                <w:szCs w:val="24"/>
                <w14:textFill>
                  <w14:solidFill>
                    <w14:schemeClr w14:val="tx1"/>
                  </w14:solidFill>
                </w14:textFill>
              </w:rPr>
              <w:t>代表意思</w:t>
            </w:r>
          </w:p>
        </w:tc>
      </w:tr>
      <w:tr w14:paraId="6225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7FDB7DC8">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核心产品标注项</w:t>
            </w:r>
          </w:p>
        </w:tc>
        <w:tc>
          <w:tcPr>
            <w:tcW w:w="1198" w:type="pct"/>
            <w:noWrap w:val="0"/>
            <w:vAlign w:val="center"/>
          </w:tcPr>
          <w:p w14:paraId="38DF5BF0">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2135" w:type="pct"/>
            <w:noWrap w:val="0"/>
            <w:vAlign w:val="center"/>
          </w:tcPr>
          <w:p w14:paraId="353344C3">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核心产品</w:t>
            </w:r>
          </w:p>
        </w:tc>
      </w:tr>
      <w:tr w14:paraId="6D5B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auto"/>
            <w:noWrap w:val="0"/>
            <w:vAlign w:val="center"/>
          </w:tcPr>
          <w:p w14:paraId="240C9F04">
            <w:pPr>
              <w:spacing w:line="360" w:lineRule="auto"/>
              <w:jc w:val="center"/>
              <w:rPr>
                <w:rFonts w:hint="eastAsia" w:ascii="宋体" w:hAnsi="宋体" w:eastAsia="宋体" w:cs="宋体"/>
                <w:b/>
                <w:bCs/>
                <w:color w:val="000000" w:themeColor="text1"/>
                <w:kern w:val="2"/>
                <w:sz w:val="24"/>
                <w:szCs w:val="22"/>
                <w:lang w:val="en-US" w:eastAsia="zh-CN" w:bidi="ar-SA"/>
                <w14:textFill>
                  <w14:solidFill>
                    <w14:schemeClr w14:val="tx1"/>
                  </w14:solidFill>
                </w14:textFill>
              </w:rPr>
            </w:pPr>
            <w:r>
              <w:rPr>
                <w:rFonts w:ascii="宋体" w:hAnsi="宋体" w:cs="宋体"/>
                <w:color w:val="000000" w:themeColor="text1"/>
                <w:sz w:val="24"/>
                <w:szCs w:val="24"/>
                <w14:textFill>
                  <w14:solidFill>
                    <w14:schemeClr w14:val="tx1"/>
                  </w14:solidFill>
                </w14:textFill>
              </w:rPr>
              <w:t>重要指标项</w:t>
            </w:r>
          </w:p>
        </w:tc>
        <w:tc>
          <w:tcPr>
            <w:tcW w:w="1198" w:type="pct"/>
            <w:shd w:val="clear" w:color="auto" w:fill="auto"/>
            <w:noWrap w:val="0"/>
            <w:vAlign w:val="center"/>
          </w:tcPr>
          <w:p w14:paraId="34A05893">
            <w:pPr>
              <w:spacing w:line="360" w:lineRule="auto"/>
              <w:jc w:val="center"/>
              <w:rPr>
                <w:rFonts w:hint="eastAsia" w:ascii="宋体" w:hAnsi="宋体" w:eastAsia="宋体" w:cs="宋体"/>
                <w:b/>
                <w:bCs/>
                <w:color w:val="000000" w:themeColor="text1"/>
                <w:kern w:val="2"/>
                <w:sz w:val="24"/>
                <w:szCs w:val="22"/>
                <w:lang w:val="en-US" w:eastAsia="zh-CN" w:bidi="ar-SA"/>
                <w14:textFill>
                  <w14:solidFill>
                    <w14:schemeClr w14:val="tx1"/>
                  </w14:solidFill>
                </w14:textFill>
              </w:rPr>
            </w:pPr>
            <w:bookmarkStart w:id="88" w:name="OLE_LINK18"/>
            <w:r>
              <w:rPr>
                <w:rFonts w:ascii="宋体" w:hAnsi="宋体" w:cs="宋体"/>
                <w:color w:val="000000" w:themeColor="text1"/>
                <w:sz w:val="24"/>
                <w:szCs w:val="24"/>
                <w14:textFill>
                  <w14:solidFill>
                    <w14:schemeClr w14:val="tx1"/>
                  </w14:solidFill>
                </w14:textFill>
              </w:rPr>
              <w:t>★</w:t>
            </w:r>
            <w:bookmarkEnd w:id="88"/>
          </w:p>
        </w:tc>
        <w:tc>
          <w:tcPr>
            <w:tcW w:w="2135" w:type="pct"/>
            <w:shd w:val="clear" w:color="auto" w:fill="auto"/>
            <w:noWrap w:val="0"/>
            <w:vAlign w:val="center"/>
          </w:tcPr>
          <w:p w14:paraId="34E9BDB2">
            <w:pPr>
              <w:spacing w:line="360" w:lineRule="auto"/>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须提供相关证明材料（官网截图等）</w:t>
            </w:r>
          </w:p>
        </w:tc>
      </w:tr>
    </w:tbl>
    <w:p w14:paraId="3B92D22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二</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设备配置清单</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267"/>
        <w:gridCol w:w="2267"/>
        <w:gridCol w:w="2261"/>
      </w:tblGrid>
      <w:tr w14:paraId="4FE8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14:paraId="2D3054B7">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tc>
        <w:tc>
          <w:tcPr>
            <w:tcW w:w="1251" w:type="pct"/>
            <w:noWrap w:val="0"/>
            <w:vAlign w:val="center"/>
          </w:tcPr>
          <w:p w14:paraId="2671672B">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单位</w:t>
            </w:r>
          </w:p>
        </w:tc>
        <w:tc>
          <w:tcPr>
            <w:tcW w:w="1251" w:type="pct"/>
            <w:noWrap w:val="0"/>
            <w:vAlign w:val="center"/>
          </w:tcPr>
          <w:p w14:paraId="19063DF4">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数量</w:t>
            </w:r>
          </w:p>
        </w:tc>
        <w:tc>
          <w:tcPr>
            <w:tcW w:w="1248" w:type="pct"/>
            <w:noWrap w:val="0"/>
            <w:vAlign w:val="center"/>
          </w:tcPr>
          <w:p w14:paraId="1BB2DE0F">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p>
        </w:tc>
      </w:tr>
      <w:tr w14:paraId="4F57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8" w:type="pct"/>
            <w:noWrap w:val="0"/>
            <w:vAlign w:val="center"/>
          </w:tcPr>
          <w:p w14:paraId="55F0C415">
            <w:pPr>
              <w:spacing w:line="36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台式计算机</w:t>
            </w:r>
          </w:p>
        </w:tc>
        <w:tc>
          <w:tcPr>
            <w:tcW w:w="1251" w:type="pct"/>
            <w:noWrap w:val="0"/>
            <w:vAlign w:val="center"/>
          </w:tcPr>
          <w:p w14:paraId="66D429EE">
            <w:pPr>
              <w:spacing w:line="360" w:lineRule="auto"/>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台</w:t>
            </w:r>
          </w:p>
        </w:tc>
        <w:tc>
          <w:tcPr>
            <w:tcW w:w="1251" w:type="pct"/>
            <w:noWrap w:val="0"/>
            <w:vAlign w:val="center"/>
          </w:tcPr>
          <w:p w14:paraId="1BEFB37F">
            <w:pPr>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45</w:t>
            </w:r>
          </w:p>
        </w:tc>
        <w:tc>
          <w:tcPr>
            <w:tcW w:w="1248" w:type="pct"/>
            <w:noWrap w:val="0"/>
            <w:vAlign w:val="center"/>
          </w:tcPr>
          <w:p w14:paraId="207E0C18">
            <w:pPr>
              <w:spacing w:line="360" w:lineRule="auto"/>
              <w:jc w:val="center"/>
              <w:rPr>
                <w:rFonts w:hint="eastAsia" w:ascii="宋体" w:hAnsi="宋体" w:cs="宋体"/>
                <w:color w:val="000000" w:themeColor="text1"/>
                <w:sz w:val="24"/>
                <w:szCs w:val="24"/>
                <w14:textFill>
                  <w14:solidFill>
                    <w14:schemeClr w14:val="tx1"/>
                  </w14:solidFill>
                </w14:textFill>
              </w:rPr>
            </w:pPr>
          </w:p>
        </w:tc>
      </w:tr>
      <w:tr w14:paraId="0C6C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8" w:type="pct"/>
            <w:noWrap w:val="0"/>
            <w:vAlign w:val="center"/>
          </w:tcPr>
          <w:p w14:paraId="56AF5B67">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激光</w:t>
            </w:r>
            <w:r>
              <w:rPr>
                <w:rFonts w:hint="eastAsia" w:ascii="宋体" w:hAnsi="宋体" w:cs="宋体"/>
                <w:color w:val="000000" w:themeColor="text1"/>
                <w:sz w:val="24"/>
                <w:szCs w:val="24"/>
                <w14:textFill>
                  <w14:solidFill>
                    <w14:schemeClr w14:val="tx1"/>
                  </w14:solidFill>
                </w14:textFill>
              </w:rPr>
              <w:t>打印机</w:t>
            </w:r>
          </w:p>
        </w:tc>
        <w:tc>
          <w:tcPr>
            <w:tcW w:w="1251" w:type="pct"/>
            <w:noWrap w:val="0"/>
            <w:vAlign w:val="center"/>
          </w:tcPr>
          <w:p w14:paraId="0B98D8C4">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台</w:t>
            </w:r>
          </w:p>
        </w:tc>
        <w:tc>
          <w:tcPr>
            <w:tcW w:w="1251" w:type="pct"/>
            <w:noWrap w:val="0"/>
            <w:vAlign w:val="center"/>
          </w:tcPr>
          <w:p w14:paraId="1B6FA6D3">
            <w:pPr>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25</w:t>
            </w:r>
          </w:p>
        </w:tc>
        <w:tc>
          <w:tcPr>
            <w:tcW w:w="1248" w:type="pct"/>
            <w:noWrap w:val="0"/>
            <w:vAlign w:val="center"/>
          </w:tcPr>
          <w:p w14:paraId="7820111C">
            <w:pPr>
              <w:spacing w:line="360" w:lineRule="auto"/>
              <w:jc w:val="center"/>
              <w:rPr>
                <w:rFonts w:hint="eastAsia" w:ascii="宋体" w:hAnsi="宋体" w:cs="宋体"/>
                <w:color w:val="000000" w:themeColor="text1"/>
                <w:sz w:val="24"/>
                <w:szCs w:val="24"/>
                <w14:textFill>
                  <w14:solidFill>
                    <w14:schemeClr w14:val="tx1"/>
                  </w14:solidFill>
                </w14:textFill>
              </w:rPr>
            </w:pPr>
          </w:p>
        </w:tc>
      </w:tr>
      <w:tr w14:paraId="7D31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14:paraId="7BB1CE07">
            <w:pPr>
              <w:spacing w:line="360" w:lineRule="auto"/>
              <w:jc w:val="center"/>
              <w:rPr>
                <w:rFonts w:hint="eastAsia" w:ascii="宋体" w:hAnsi="宋体" w:cs="宋体"/>
                <w:color w:val="000000" w:themeColor="text1"/>
                <w:sz w:val="24"/>
                <w:szCs w:val="24"/>
                <w:lang w:val="en-US" w:eastAsia="zh-CN"/>
                <w14:textFill>
                  <w14:solidFill>
                    <w14:schemeClr w14:val="tx1"/>
                  </w14:solidFill>
                </w14:textFill>
              </w:rPr>
            </w:pPr>
            <w:bookmarkStart w:id="89" w:name="OLE_LINK7"/>
            <w:r>
              <w:rPr>
                <w:rFonts w:hint="eastAsia" w:ascii="宋体" w:hAnsi="宋体" w:cs="宋体"/>
                <w:color w:val="000000" w:themeColor="text1"/>
                <w:sz w:val="24"/>
                <w:szCs w:val="24"/>
                <w:lang w:val="en-US" w:eastAsia="zh-CN"/>
                <w14:textFill>
                  <w14:solidFill>
                    <w14:schemeClr w14:val="tx1"/>
                  </w14:solidFill>
                </w14:textFill>
              </w:rPr>
              <w:t>激光扫描、复印、打印</w:t>
            </w:r>
            <w:r>
              <w:rPr>
                <w:rFonts w:hint="eastAsia" w:ascii="宋体" w:hAnsi="宋体" w:cs="宋体"/>
                <w:color w:val="000000" w:themeColor="text1"/>
                <w:sz w:val="24"/>
                <w:szCs w:val="24"/>
                <w14:textFill>
                  <w14:solidFill>
                    <w14:schemeClr w14:val="tx1"/>
                  </w14:solidFill>
                </w14:textFill>
              </w:rPr>
              <w:t>一体</w:t>
            </w:r>
            <w:r>
              <w:rPr>
                <w:rFonts w:hint="eastAsia" w:ascii="宋体" w:hAnsi="宋体" w:cs="宋体"/>
                <w:color w:val="000000" w:themeColor="text1"/>
                <w:sz w:val="24"/>
                <w:szCs w:val="24"/>
                <w:lang w:val="en-US" w:eastAsia="zh-CN"/>
                <w14:textFill>
                  <w14:solidFill>
                    <w14:schemeClr w14:val="tx1"/>
                  </w14:solidFill>
                </w14:textFill>
              </w:rPr>
              <w:t>机</w:t>
            </w:r>
            <w:bookmarkEnd w:id="89"/>
          </w:p>
        </w:tc>
        <w:tc>
          <w:tcPr>
            <w:tcW w:w="1251" w:type="pct"/>
            <w:noWrap w:val="0"/>
            <w:vAlign w:val="center"/>
          </w:tcPr>
          <w:p w14:paraId="695E896D">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台</w:t>
            </w:r>
          </w:p>
        </w:tc>
        <w:tc>
          <w:tcPr>
            <w:tcW w:w="1251" w:type="pct"/>
            <w:noWrap w:val="0"/>
            <w:vAlign w:val="center"/>
          </w:tcPr>
          <w:p w14:paraId="3CC81640">
            <w:pPr>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10</w:t>
            </w:r>
          </w:p>
        </w:tc>
        <w:tc>
          <w:tcPr>
            <w:tcW w:w="1248" w:type="pct"/>
            <w:noWrap w:val="0"/>
            <w:vAlign w:val="center"/>
          </w:tcPr>
          <w:p w14:paraId="125A1D0C">
            <w:pPr>
              <w:spacing w:line="360" w:lineRule="auto"/>
              <w:jc w:val="center"/>
              <w:rPr>
                <w:rFonts w:hint="eastAsia" w:ascii="宋体" w:hAnsi="宋体" w:cs="宋体"/>
                <w:color w:val="000000" w:themeColor="text1"/>
                <w:sz w:val="24"/>
                <w:szCs w:val="24"/>
                <w14:textFill>
                  <w14:solidFill>
                    <w14:schemeClr w14:val="tx1"/>
                  </w14:solidFill>
                </w14:textFill>
              </w:rPr>
            </w:pPr>
          </w:p>
        </w:tc>
      </w:tr>
      <w:tr w14:paraId="0B77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14:paraId="35F8CAC3">
            <w:pPr>
              <w:spacing w:line="360" w:lineRule="auto"/>
              <w:jc w:val="center"/>
              <w:rPr>
                <w:rFonts w:hint="eastAsia" w:ascii="宋体" w:hAnsi="宋体" w:cs="宋体"/>
                <w:color w:val="000000" w:themeColor="text1"/>
                <w:sz w:val="24"/>
                <w:szCs w:val="24"/>
                <w14:textFill>
                  <w14:solidFill>
                    <w14:schemeClr w14:val="tx1"/>
                  </w14:solidFill>
                </w14:textFill>
              </w:rPr>
            </w:pPr>
            <w:bookmarkStart w:id="90" w:name="OLE_LINK9"/>
            <w:r>
              <w:rPr>
                <w:rFonts w:hint="eastAsia" w:ascii="宋体" w:hAnsi="宋体" w:cs="宋体"/>
                <w:color w:val="000000" w:themeColor="text1"/>
                <w:sz w:val="24"/>
                <w:szCs w:val="24"/>
                <w14:textFill>
                  <w14:solidFill>
                    <w14:schemeClr w14:val="tx1"/>
                  </w14:solidFill>
                </w14:textFill>
              </w:rPr>
              <w:t>条码打印机</w:t>
            </w:r>
            <w:bookmarkEnd w:id="90"/>
          </w:p>
        </w:tc>
        <w:tc>
          <w:tcPr>
            <w:tcW w:w="1251" w:type="pct"/>
            <w:noWrap w:val="0"/>
            <w:vAlign w:val="center"/>
          </w:tcPr>
          <w:p w14:paraId="464155D5">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台</w:t>
            </w:r>
          </w:p>
        </w:tc>
        <w:tc>
          <w:tcPr>
            <w:tcW w:w="1251" w:type="pct"/>
            <w:noWrap w:val="0"/>
            <w:vAlign w:val="center"/>
          </w:tcPr>
          <w:p w14:paraId="2E06E55C">
            <w:pPr>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20</w:t>
            </w:r>
          </w:p>
        </w:tc>
        <w:tc>
          <w:tcPr>
            <w:tcW w:w="1248" w:type="pct"/>
            <w:noWrap w:val="0"/>
            <w:vAlign w:val="center"/>
          </w:tcPr>
          <w:p w14:paraId="0E752963">
            <w:pPr>
              <w:spacing w:line="360" w:lineRule="auto"/>
              <w:jc w:val="center"/>
              <w:rPr>
                <w:rFonts w:hint="eastAsia" w:ascii="宋体" w:hAnsi="宋体" w:cs="宋体"/>
                <w:color w:val="000000" w:themeColor="text1"/>
                <w:sz w:val="24"/>
                <w:szCs w:val="24"/>
                <w14:textFill>
                  <w14:solidFill>
                    <w14:schemeClr w14:val="tx1"/>
                  </w14:solidFill>
                </w14:textFill>
              </w:rPr>
            </w:pPr>
          </w:p>
        </w:tc>
      </w:tr>
      <w:tr w14:paraId="6E54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14:paraId="5DBA2925">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二维码扫描桩</w:t>
            </w:r>
          </w:p>
        </w:tc>
        <w:tc>
          <w:tcPr>
            <w:tcW w:w="1251" w:type="pct"/>
            <w:noWrap w:val="0"/>
            <w:vAlign w:val="center"/>
          </w:tcPr>
          <w:p w14:paraId="39ECF332">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1251" w:type="pct"/>
            <w:noWrap w:val="0"/>
            <w:vAlign w:val="center"/>
          </w:tcPr>
          <w:p w14:paraId="1833D3CF">
            <w:pPr>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10</w:t>
            </w:r>
          </w:p>
        </w:tc>
        <w:tc>
          <w:tcPr>
            <w:tcW w:w="1248" w:type="pct"/>
            <w:noWrap w:val="0"/>
            <w:vAlign w:val="center"/>
          </w:tcPr>
          <w:p w14:paraId="0CC54D49">
            <w:pPr>
              <w:spacing w:line="360" w:lineRule="auto"/>
              <w:jc w:val="center"/>
              <w:rPr>
                <w:rFonts w:hint="eastAsia" w:ascii="宋体" w:hAnsi="宋体" w:cs="宋体"/>
                <w:color w:val="000000" w:themeColor="text1"/>
                <w:sz w:val="24"/>
                <w:szCs w:val="24"/>
                <w14:textFill>
                  <w14:solidFill>
                    <w14:schemeClr w14:val="tx1"/>
                  </w14:solidFill>
                </w14:textFill>
              </w:rPr>
            </w:pPr>
          </w:p>
        </w:tc>
      </w:tr>
      <w:tr w14:paraId="6C97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14:paraId="4CE63553">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身份证读卡器</w:t>
            </w:r>
          </w:p>
        </w:tc>
        <w:tc>
          <w:tcPr>
            <w:tcW w:w="1251" w:type="pct"/>
            <w:noWrap w:val="0"/>
            <w:vAlign w:val="center"/>
          </w:tcPr>
          <w:p w14:paraId="24A5A353">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1251" w:type="pct"/>
            <w:noWrap w:val="0"/>
            <w:vAlign w:val="center"/>
          </w:tcPr>
          <w:p w14:paraId="1EE59209">
            <w:pPr>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5</w:t>
            </w:r>
          </w:p>
        </w:tc>
        <w:tc>
          <w:tcPr>
            <w:tcW w:w="1248" w:type="pct"/>
            <w:noWrap w:val="0"/>
            <w:vAlign w:val="center"/>
          </w:tcPr>
          <w:p w14:paraId="12A656AB">
            <w:pPr>
              <w:spacing w:line="360" w:lineRule="auto"/>
              <w:jc w:val="center"/>
              <w:rPr>
                <w:rFonts w:hint="eastAsia" w:ascii="宋体" w:hAnsi="宋体" w:cs="宋体"/>
                <w:color w:val="000000" w:themeColor="text1"/>
                <w:sz w:val="24"/>
                <w:szCs w:val="24"/>
                <w14:textFill>
                  <w14:solidFill>
                    <w14:schemeClr w14:val="tx1"/>
                  </w14:solidFill>
                </w14:textFill>
              </w:rPr>
            </w:pPr>
          </w:p>
        </w:tc>
      </w:tr>
      <w:tr w14:paraId="3C2A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14:paraId="2C48A68B">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A3 数码复合机</w:t>
            </w:r>
          </w:p>
        </w:tc>
        <w:tc>
          <w:tcPr>
            <w:tcW w:w="1251" w:type="pct"/>
            <w:noWrap w:val="0"/>
            <w:vAlign w:val="center"/>
          </w:tcPr>
          <w:p w14:paraId="4409D80E">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台</w:t>
            </w:r>
          </w:p>
        </w:tc>
        <w:tc>
          <w:tcPr>
            <w:tcW w:w="1251" w:type="pct"/>
            <w:noWrap w:val="0"/>
            <w:vAlign w:val="center"/>
          </w:tcPr>
          <w:p w14:paraId="11D0C709">
            <w:pPr>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5</w:t>
            </w:r>
          </w:p>
        </w:tc>
        <w:tc>
          <w:tcPr>
            <w:tcW w:w="1248" w:type="pct"/>
            <w:noWrap w:val="0"/>
            <w:vAlign w:val="center"/>
          </w:tcPr>
          <w:p w14:paraId="3195F4CA">
            <w:pPr>
              <w:spacing w:line="360" w:lineRule="auto"/>
              <w:jc w:val="center"/>
              <w:rPr>
                <w:rFonts w:hint="eastAsia" w:ascii="宋体" w:hAnsi="宋体" w:cs="宋体"/>
                <w:color w:val="000000" w:themeColor="text1"/>
                <w:sz w:val="24"/>
                <w:szCs w:val="24"/>
                <w14:textFill>
                  <w14:solidFill>
                    <w14:schemeClr w14:val="tx1"/>
                  </w14:solidFill>
                </w14:textFill>
              </w:rPr>
            </w:pPr>
          </w:p>
        </w:tc>
      </w:tr>
    </w:tbl>
    <w:p w14:paraId="347989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4"/>
          <w:szCs w:val="24"/>
          <w:lang w:eastAsia="zh-CN"/>
          <w14:textFill>
            <w14:solidFill>
              <w14:schemeClr w14:val="tx1"/>
            </w14:solidFill>
          </w14:textFill>
        </w:rPr>
      </w:pPr>
    </w:p>
    <w:p w14:paraId="4648B27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技术参数及要求</w:t>
      </w:r>
    </w:p>
    <w:tbl>
      <w:tblPr>
        <w:tblStyle w:val="34"/>
        <w:tblW w:w="51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973"/>
        <w:gridCol w:w="5289"/>
        <w:gridCol w:w="1317"/>
      </w:tblGrid>
      <w:tr w14:paraId="6524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14:paraId="1E735395">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序号</w:t>
            </w:r>
          </w:p>
        </w:tc>
        <w:tc>
          <w:tcPr>
            <w:tcW w:w="1050" w:type="pct"/>
          </w:tcPr>
          <w:p w14:paraId="49D759C4">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w:t>
            </w:r>
          </w:p>
        </w:tc>
        <w:tc>
          <w:tcPr>
            <w:tcW w:w="2814" w:type="pct"/>
          </w:tcPr>
          <w:p w14:paraId="58166994">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技术参数及要求</w:t>
            </w:r>
          </w:p>
        </w:tc>
        <w:tc>
          <w:tcPr>
            <w:tcW w:w="701" w:type="pct"/>
          </w:tcPr>
          <w:p w14:paraId="78AFBD1F">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最高限价</w:t>
            </w:r>
          </w:p>
        </w:tc>
      </w:tr>
      <w:tr w14:paraId="2292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1F395996">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050" w:type="pct"/>
            <w:vAlign w:val="center"/>
          </w:tcPr>
          <w:p w14:paraId="556CB63F">
            <w:pPr>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bookmarkStart w:id="91" w:name="OLE_LINK8"/>
            <w:r>
              <w:rPr>
                <w:rFonts w:hint="eastAsia" w:ascii="宋体" w:hAnsi="宋体" w:cs="宋体"/>
                <w:color w:val="000000" w:themeColor="text1"/>
                <w:sz w:val="24"/>
                <w:szCs w:val="24"/>
                <w14:textFill>
                  <w14:solidFill>
                    <w14:schemeClr w14:val="tx1"/>
                  </w14:solidFill>
                </w14:textFill>
              </w:rPr>
              <w:t>▲</w:t>
            </w:r>
            <w:bookmarkEnd w:id="91"/>
            <w:bookmarkStart w:id="92" w:name="OLE_LINK22"/>
            <w:bookmarkStart w:id="93" w:name="OLE_LINK23"/>
            <w:r>
              <w:rPr>
                <w:rFonts w:hint="eastAsia" w:ascii="宋体" w:hAnsi="宋体" w:cs="宋体"/>
                <w:color w:val="000000" w:themeColor="text1"/>
                <w:sz w:val="24"/>
                <w:szCs w:val="24"/>
                <w:lang w:val="en-US" w:eastAsia="zh-CN"/>
                <w14:textFill>
                  <w14:solidFill>
                    <w14:schemeClr w14:val="tx1"/>
                  </w14:solidFill>
                </w14:textFill>
              </w:rPr>
              <w:t>台式</w:t>
            </w:r>
            <w:bookmarkEnd w:id="92"/>
            <w:r>
              <w:rPr>
                <w:rFonts w:hint="eastAsia" w:ascii="宋体" w:hAnsi="宋体" w:cs="宋体"/>
                <w:color w:val="000000" w:themeColor="text1"/>
                <w:sz w:val="24"/>
                <w:szCs w:val="24"/>
                <w:lang w:val="en-US" w:eastAsia="zh-CN"/>
                <w14:textFill>
                  <w14:solidFill>
                    <w14:schemeClr w14:val="tx1"/>
                  </w14:solidFill>
                </w14:textFill>
              </w:rPr>
              <w:t>计算机</w:t>
            </w:r>
            <w:bookmarkEnd w:id="93"/>
          </w:p>
        </w:tc>
        <w:tc>
          <w:tcPr>
            <w:tcW w:w="2814" w:type="pct"/>
            <w:vAlign w:val="center"/>
          </w:tcPr>
          <w:p w14:paraId="31E772DD">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.CPU 最大睿频</w:t>
            </w:r>
            <w:bookmarkStart w:id="94" w:name="OLE_LINK4"/>
            <w:r>
              <w:rPr>
                <w:rFonts w:hint="eastAsia" w:ascii="宋体" w:hAnsi="宋体" w:eastAsia="宋体" w:cs="宋体"/>
                <w:color w:val="000000" w:themeColor="text1"/>
                <w:sz w:val="24"/>
                <w:szCs w:val="24"/>
                <w:lang w:val="en-US" w:eastAsia="zh-CN"/>
                <w14:textFill>
                  <w14:solidFill>
                    <w14:schemeClr w14:val="tx1"/>
                  </w14:solidFill>
                </w14:textFill>
              </w:rPr>
              <w:t>≥</w:t>
            </w:r>
            <w:bookmarkEnd w:id="94"/>
            <w:r>
              <w:rPr>
                <w:rFonts w:hint="eastAsia" w:ascii="宋体" w:hAnsi="宋体" w:cs="宋体"/>
                <w:color w:val="000000" w:themeColor="text1"/>
                <w:sz w:val="24"/>
                <w:szCs w:val="24"/>
                <w:lang w:val="en-US" w:eastAsia="zh-CN"/>
                <w14:textFill>
                  <w14:solidFill>
                    <w14:schemeClr w14:val="tx1"/>
                  </w14:solidFill>
                </w14:textFill>
              </w:rPr>
              <w:t>4.3GHz 缓存</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12MB</w:t>
            </w:r>
            <w:r>
              <w:rPr>
                <w:rFonts w:hint="eastAsia" w:ascii="宋体" w:hAnsi="宋体" w:eastAsia="宋体" w:cs="宋体"/>
                <w:color w:val="000000" w:themeColor="text1"/>
                <w:sz w:val="24"/>
                <w:szCs w:val="24"/>
                <w:lang w:val="en-US" w:eastAsia="zh-CN"/>
                <w14:textFill>
                  <w14:solidFill>
                    <w14:schemeClr w14:val="tx1"/>
                  </w14:solidFill>
                </w14:textFill>
              </w:rPr>
              <w:t>；</w:t>
            </w:r>
          </w:p>
          <w:p w14:paraId="272A9C19">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内存：8GB DDR4</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2666MHz 及以上内存，内存插槽</w:t>
            </w:r>
            <w:bookmarkStart w:id="95" w:name="OLE_LINK3"/>
            <w:r>
              <w:rPr>
                <w:rFonts w:hint="eastAsia" w:ascii="宋体" w:hAnsi="宋体" w:eastAsia="宋体" w:cs="宋体"/>
                <w:color w:val="000000" w:themeColor="text1"/>
                <w:sz w:val="24"/>
                <w:szCs w:val="24"/>
                <w:lang w:val="en-US" w:eastAsia="zh-CN"/>
                <w14:textFill>
                  <w14:solidFill>
                    <w14:schemeClr w14:val="tx1"/>
                  </w14:solidFill>
                </w14:textFill>
              </w:rPr>
              <w:t>≥</w:t>
            </w:r>
            <w:bookmarkEnd w:id="95"/>
            <w:r>
              <w:rPr>
                <w:rFonts w:hint="eastAsia" w:ascii="宋体" w:hAnsi="宋体" w:eastAsia="宋体" w:cs="宋体"/>
                <w:color w:val="000000" w:themeColor="text1"/>
                <w:sz w:val="24"/>
                <w:szCs w:val="24"/>
                <w:lang w:val="en-US" w:eastAsia="zh-CN"/>
                <w14:textFill>
                  <w14:solidFill>
                    <w14:schemeClr w14:val="tx1"/>
                  </w14:solidFill>
                </w14:textFill>
              </w:rPr>
              <w:t>2个；</w:t>
            </w:r>
          </w:p>
          <w:p w14:paraId="2F17B329">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96" w:name="OLE_LINK5"/>
            <w:r>
              <w:rPr>
                <w:rFonts w:ascii="宋体" w:hAnsi="宋体" w:cs="宋体"/>
                <w:color w:val="000000" w:themeColor="text1"/>
                <w:sz w:val="24"/>
                <w:szCs w:val="24"/>
                <w14:textFill>
                  <w14:solidFill>
                    <w14:schemeClr w14:val="tx1"/>
                  </w14:solidFill>
                </w14:textFill>
              </w:rPr>
              <w:t>★</w:t>
            </w:r>
            <w:bookmarkEnd w:id="96"/>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硬盘：固态硬盘（≥128G）+机械硬盘SATA（≥1T及以上,7200转/分钟）；</w:t>
            </w:r>
          </w:p>
          <w:p w14:paraId="79BB3C08">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集成显卡，集成千兆网卡；</w:t>
            </w:r>
          </w:p>
          <w:p w14:paraId="10FC0706">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无光驱，标配防水抗菌USB键盘、USB光电鼠标；</w:t>
            </w:r>
          </w:p>
          <w:p w14:paraId="330CC283">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满足≥</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个前置USB接口，≥</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个后置USB接口，要求≥2个USB3.0接口，前置USB</w:t>
            </w:r>
            <w:r>
              <w:rPr>
                <w:rFonts w:hint="eastAsia" w:ascii="宋体" w:hAnsi="宋体" w:eastAsia="宋体" w:cs="宋体"/>
                <w:color w:val="000000" w:themeColor="text1"/>
                <w:sz w:val="24"/>
                <w:szCs w:val="24"/>
                <w:lang w:val="en-US" w:eastAsia="zh-CN"/>
                <w14:textFill>
                  <w14:solidFill>
                    <w14:schemeClr w14:val="tx1"/>
                  </w14:solidFill>
                </w14:textFill>
              </w:rPr>
              <w:t>接口分离放置，互不干涉；外接音频接口（输入/输出），HDMI≥1；扩展插槽≥2个；机箱</w:t>
            </w:r>
            <w:bookmarkStart w:id="97" w:name="OLE_LINK12"/>
            <w:r>
              <w:rPr>
                <w:rFonts w:hint="eastAsia" w:ascii="宋体" w:hAnsi="宋体" w:eastAsia="宋体" w:cs="宋体"/>
                <w:color w:val="000000" w:themeColor="text1"/>
                <w:sz w:val="24"/>
                <w:szCs w:val="24"/>
                <w:lang w:val="en-US" w:eastAsia="zh-CN"/>
                <w14:textFill>
                  <w14:solidFill>
                    <w14:schemeClr w14:val="tx1"/>
                  </w14:solidFill>
                </w14:textFill>
              </w:rPr>
              <w:t>≥</w:t>
            </w:r>
            <w:bookmarkEnd w:id="97"/>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L；</w:t>
            </w:r>
          </w:p>
          <w:p w14:paraId="445CBD51">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显示器：21.5英寸及以上LED液晶屏，屏幕比例16:9；</w:t>
            </w:r>
          </w:p>
          <w:p w14:paraId="056B0775">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电源≥</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0W及以上高能效电源；</w:t>
            </w:r>
          </w:p>
          <w:p w14:paraId="4304A75C">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其它参数</w:t>
            </w:r>
            <w:r>
              <w:rPr>
                <w:rFonts w:hint="eastAsia" w:ascii="宋体" w:hAnsi="宋体" w:cs="宋体"/>
                <w:b/>
                <w:bCs/>
                <w:color w:val="000000" w:themeColor="text1"/>
                <w:sz w:val="24"/>
                <w:szCs w:val="24"/>
                <w:lang w:val="en-US" w:eastAsia="zh-CN"/>
                <w14:textFill>
                  <w14:solidFill>
                    <w14:schemeClr w14:val="tx1"/>
                  </w14:solidFill>
                </w14:textFill>
              </w:rPr>
              <w:t>：</w:t>
            </w:r>
          </w:p>
          <w:p w14:paraId="7D620470">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机型需为</w:t>
            </w:r>
            <w:r>
              <w:rPr>
                <w:rFonts w:hint="eastAsia" w:ascii="宋体" w:hAnsi="宋体" w:eastAsia="宋体" w:cs="宋体"/>
                <w:color w:val="000000" w:themeColor="text1"/>
                <w:sz w:val="24"/>
                <w:szCs w:val="24"/>
                <w:lang w:val="en-US" w:eastAsia="zh-CN"/>
                <w14:textFill>
                  <w14:solidFill>
                    <w14:schemeClr w14:val="tx1"/>
                  </w14:solidFill>
                </w14:textFill>
              </w:rPr>
              <w:t>商务台式机</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预装正版系统同时配套正版办公软件，供货整机为原</w:t>
            </w:r>
            <w:r>
              <w:rPr>
                <w:rFonts w:hint="eastAsia" w:ascii="宋体" w:hAnsi="宋体" w:cs="宋体"/>
                <w:color w:val="000000" w:themeColor="text1"/>
                <w:sz w:val="24"/>
                <w:szCs w:val="24"/>
                <w:lang w:val="en-US" w:eastAsia="zh-CN"/>
                <w14:textFill>
                  <w14:solidFill>
                    <w14:schemeClr w14:val="tx1"/>
                  </w14:solidFill>
                </w14:textFill>
              </w:rPr>
              <w:t>厂</w:t>
            </w:r>
            <w:r>
              <w:rPr>
                <w:rFonts w:hint="eastAsia" w:ascii="宋体" w:hAnsi="宋体" w:eastAsia="宋体" w:cs="宋体"/>
                <w:color w:val="000000" w:themeColor="text1"/>
                <w:sz w:val="24"/>
                <w:szCs w:val="24"/>
                <w:lang w:val="en-US" w:eastAsia="zh-CN"/>
                <w14:textFill>
                  <w14:solidFill>
                    <w14:schemeClr w14:val="tx1"/>
                  </w14:solidFill>
                </w14:textFill>
              </w:rPr>
              <w:t>未拆封机器</w:t>
            </w:r>
          </w:p>
        </w:tc>
        <w:tc>
          <w:tcPr>
            <w:tcW w:w="701" w:type="pct"/>
            <w:vAlign w:val="center"/>
          </w:tcPr>
          <w:p w14:paraId="1FA35110">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4280</w:t>
            </w:r>
          </w:p>
        </w:tc>
      </w:tr>
      <w:tr w14:paraId="1B3F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60E44EA8">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050" w:type="pct"/>
            <w:vAlign w:val="center"/>
          </w:tcPr>
          <w:p w14:paraId="4EB1341A">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激光</w:t>
            </w:r>
            <w:r>
              <w:rPr>
                <w:rFonts w:hint="eastAsia" w:ascii="宋体" w:hAnsi="宋体" w:cs="宋体"/>
                <w:color w:val="000000" w:themeColor="text1"/>
                <w:sz w:val="24"/>
                <w:szCs w:val="24"/>
                <w14:textFill>
                  <w14:solidFill>
                    <w14:schemeClr w14:val="tx1"/>
                  </w14:solidFill>
                </w14:textFill>
              </w:rPr>
              <w:t>打印机</w:t>
            </w:r>
          </w:p>
        </w:tc>
        <w:tc>
          <w:tcPr>
            <w:tcW w:w="2814" w:type="pct"/>
            <w:vAlign w:val="center"/>
          </w:tcPr>
          <w:p w14:paraId="27414E05">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1.打印速度：</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14页/分钟 (A4)</w:t>
            </w:r>
          </w:p>
          <w:p w14:paraId="482277BB">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bookmarkStart w:id="98" w:name="OLE_LINK17"/>
            <w:r>
              <w:rPr>
                <w:rFonts w:ascii="宋体" w:hAnsi="宋体" w:cs="宋体"/>
                <w:color w:val="000000" w:themeColor="text1"/>
                <w:sz w:val="24"/>
                <w:szCs w:val="24"/>
                <w14:textFill>
                  <w14:solidFill>
                    <w14:schemeClr w14:val="tx1"/>
                  </w14:solidFill>
                </w14:textFill>
              </w:rPr>
              <w:t>★</w:t>
            </w:r>
            <w:bookmarkEnd w:id="98"/>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2.打印分辨率：</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600dpi×600dpi</w:t>
            </w:r>
          </w:p>
          <w:p w14:paraId="3F1A9E46">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3.打印语言：CAPT</w:t>
            </w:r>
          </w:p>
          <w:p w14:paraId="1B110617">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4.预热时间：</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10秒</w:t>
            </w:r>
          </w:p>
          <w:p w14:paraId="630D7D40">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5.首页打印：</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9.3 秒</w:t>
            </w:r>
          </w:p>
          <w:p w14:paraId="39AB8D9B">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6.纸张输入(标准)：</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150 页 (64-163g/m²)</w:t>
            </w:r>
          </w:p>
          <w:p w14:paraId="5DA7509B">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7.手动进纸：</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 页 (64-163g/m²)</w:t>
            </w:r>
          </w:p>
          <w:p w14:paraId="0A747704">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8.</w:t>
            </w:r>
            <w:bookmarkStart w:id="99" w:name="OLE_LINK11"/>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纸张输出：</w:t>
            </w:r>
            <w:bookmarkStart w:id="100" w:name="OLE_LINK15"/>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100 页</w:t>
            </w:r>
            <w:bookmarkEnd w:id="99"/>
            <w:bookmarkEnd w:id="100"/>
          </w:p>
          <w:p w14:paraId="47763B1A">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9.纸张尺寸：A4, B5, A5, LGL, LTR, EXEC, 信封, 自定义尺寸</w:t>
            </w:r>
          </w:p>
          <w:p w14:paraId="4370CAF1">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bookmarkStart w:id="101" w:name="OLE_LINK14"/>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w:t>
            </w:r>
            <w:r>
              <w:rPr>
                <w:rFonts w:hint="eastAsia" w:ascii="宋体" w:hAnsi="宋体" w:cs="宋体"/>
                <w:i w:val="0"/>
                <w:iCs w:val="0"/>
                <w:color w:val="000000" w:themeColor="text1"/>
                <w:kern w:val="2"/>
                <w:sz w:val="24"/>
                <w:szCs w:val="24"/>
                <w:u w:val="none"/>
                <w:vertAlign w:val="baseline"/>
                <w:lang w:val="en-US" w:eastAsia="zh-CN" w:bidi="ar"/>
                <w14:textFill>
                  <w14:solidFill>
                    <w14:schemeClr w14:val="tx1"/>
                  </w14:solidFill>
                </w14:textFill>
              </w:rPr>
              <w:t>0</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.月最大负荷打印量：</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5000页</w:t>
            </w:r>
          </w:p>
          <w:bookmarkEnd w:id="101"/>
          <w:p w14:paraId="50B80DE4">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w:t>
            </w:r>
            <w:r>
              <w:rPr>
                <w:rFonts w:hint="eastAsia" w:ascii="宋体" w:hAnsi="宋体" w:cs="宋体"/>
                <w:i w:val="0"/>
                <w:iCs w:val="0"/>
                <w:color w:val="000000" w:themeColor="text1"/>
                <w:kern w:val="2"/>
                <w:sz w:val="24"/>
                <w:szCs w:val="24"/>
                <w:u w:val="none"/>
                <w:vertAlign w:val="baseline"/>
                <w:lang w:val="en-US" w:eastAsia="zh-CN" w:bidi="ar"/>
                <w14:textFill>
                  <w14:solidFill>
                    <w14:schemeClr w14:val="tx1"/>
                  </w14:solidFill>
                </w14:textFill>
              </w:rPr>
              <w:t>1</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.内存(标准)：</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2MB (Hi-SCoA)</w:t>
            </w:r>
          </w:p>
          <w:p w14:paraId="1F9E27A9">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w:t>
            </w:r>
            <w:r>
              <w:rPr>
                <w:rFonts w:hint="eastAsia" w:ascii="宋体" w:hAnsi="宋体" w:cs="宋体"/>
                <w:i w:val="0"/>
                <w:iCs w:val="0"/>
                <w:color w:val="000000" w:themeColor="text1"/>
                <w:kern w:val="2"/>
                <w:sz w:val="24"/>
                <w:szCs w:val="24"/>
                <w:u w:val="none"/>
                <w:vertAlign w:val="baseline"/>
                <w:lang w:val="en-US" w:eastAsia="zh-CN" w:bidi="ar"/>
                <w14:textFill>
                  <w14:solidFill>
                    <w14:schemeClr w14:val="tx1"/>
                  </w14:solidFill>
                </w14:textFill>
              </w:rPr>
              <w:t>2</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w:t>
            </w:r>
            <w:bookmarkStart w:id="102" w:name="OLE_LINK16"/>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接口(标准)</w:t>
            </w:r>
            <w:bookmarkEnd w:id="102"/>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：USB 2.0 高速</w:t>
            </w:r>
          </w:p>
          <w:p w14:paraId="63C6C1B7">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w:t>
            </w:r>
            <w:r>
              <w:rPr>
                <w:rFonts w:hint="eastAsia" w:ascii="宋体" w:hAnsi="宋体" w:cs="宋体"/>
                <w:i w:val="0"/>
                <w:iCs w:val="0"/>
                <w:color w:val="000000" w:themeColor="text1"/>
                <w:kern w:val="2"/>
                <w:sz w:val="24"/>
                <w:szCs w:val="24"/>
                <w:u w:val="none"/>
                <w:vertAlign w:val="baseline"/>
                <w:lang w:val="en-US" w:eastAsia="zh-CN" w:bidi="ar"/>
                <w14:textFill>
                  <w14:solidFill>
                    <w14:schemeClr w14:val="tx1"/>
                  </w14:solidFill>
                </w14:textFill>
              </w:rPr>
              <w:t>3</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w:t>
            </w:r>
            <w:bookmarkStart w:id="103" w:name="OLE_LINK10"/>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支持操作系统：Windows® 2000/XP/ Vista /Win7/Server 2003/Server 2008 /Server 2008 R2 , Mac OSX, Linux</w:t>
            </w:r>
            <w:bookmarkEnd w:id="103"/>
          </w:p>
          <w:p w14:paraId="136A1063">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default"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i w:val="0"/>
                <w:iCs w:val="0"/>
                <w:color w:val="000000" w:themeColor="text1"/>
                <w:kern w:val="2"/>
                <w:sz w:val="24"/>
                <w:szCs w:val="24"/>
                <w:u w:val="none"/>
                <w:vertAlign w:val="baseline"/>
                <w:lang w:val="en-US" w:eastAsia="zh-CN" w:bidi="ar"/>
                <w14:textFill>
                  <w14:solidFill>
                    <w14:schemeClr w14:val="tx1"/>
                  </w14:solidFill>
                </w14:textFill>
              </w:rPr>
              <w:t>14.支持 12A 或CRG303通用耗材硒鼓</w:t>
            </w:r>
          </w:p>
        </w:tc>
        <w:tc>
          <w:tcPr>
            <w:tcW w:w="701" w:type="pct"/>
            <w:vAlign w:val="center"/>
          </w:tcPr>
          <w:p w14:paraId="6F49F3BB">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1390</w:t>
            </w:r>
          </w:p>
        </w:tc>
      </w:tr>
      <w:tr w14:paraId="132B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03273F1B">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050" w:type="pct"/>
            <w:vAlign w:val="center"/>
          </w:tcPr>
          <w:p w14:paraId="524F448B">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激光扫描、复印、打印</w:t>
            </w:r>
            <w:r>
              <w:rPr>
                <w:rFonts w:hint="eastAsia" w:ascii="宋体" w:hAnsi="宋体" w:cs="宋体"/>
                <w:color w:val="000000" w:themeColor="text1"/>
                <w:sz w:val="24"/>
                <w:szCs w:val="24"/>
                <w14:textFill>
                  <w14:solidFill>
                    <w14:schemeClr w14:val="tx1"/>
                  </w14:solidFill>
                </w14:textFill>
              </w:rPr>
              <w:t>一体</w:t>
            </w:r>
            <w:r>
              <w:rPr>
                <w:rFonts w:hint="eastAsia" w:ascii="宋体" w:hAnsi="宋体" w:cs="宋体"/>
                <w:color w:val="000000" w:themeColor="text1"/>
                <w:sz w:val="24"/>
                <w:szCs w:val="24"/>
                <w:lang w:val="en-US" w:eastAsia="zh-CN"/>
                <w14:textFill>
                  <w14:solidFill>
                    <w14:schemeClr w14:val="tx1"/>
                  </w14:solidFill>
                </w14:textFill>
              </w:rPr>
              <w:t>机</w:t>
            </w:r>
          </w:p>
        </w:tc>
        <w:tc>
          <w:tcPr>
            <w:tcW w:w="2814" w:type="pct"/>
            <w:vAlign w:val="center"/>
          </w:tcPr>
          <w:p w14:paraId="39418951">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lang w:val="en-US" w:eastAsia="zh-CN"/>
                <w14:textFill>
                  <w14:solidFill>
                    <w14:schemeClr w14:val="tx1"/>
                  </w14:solidFill>
                </w14:textFill>
              </w:rPr>
            </w:pPr>
            <w:bookmarkStart w:id="104" w:name="OLE_LINK19"/>
            <w:r>
              <w:rPr>
                <w:rFonts w:ascii="宋体" w:hAnsi="宋体" w:cs="宋体"/>
                <w:color w:val="000000" w:themeColor="text1"/>
                <w:sz w:val="24"/>
                <w:szCs w:val="24"/>
                <w14:textFill>
                  <w14:solidFill>
                    <w14:schemeClr w14:val="tx1"/>
                  </w14:solidFill>
                </w14:textFill>
              </w:rPr>
              <w:t>★</w:t>
            </w:r>
            <w:bookmarkEnd w:id="104"/>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基础功能：复印，彩色扫描，</w:t>
            </w:r>
            <w:r>
              <w:rPr>
                <w:rFonts w:hint="eastAsia" w:ascii="宋体" w:hAnsi="宋体" w:cs="宋体"/>
                <w:color w:val="000000" w:themeColor="text1"/>
                <w:sz w:val="24"/>
                <w:szCs w:val="24"/>
                <w:lang w:val="en-US" w:eastAsia="zh-CN"/>
                <w14:textFill>
                  <w14:solidFill>
                    <w14:schemeClr w14:val="tx1"/>
                  </w14:solidFill>
                </w14:textFill>
              </w:rPr>
              <w:t>黑白</w:t>
            </w:r>
            <w:r>
              <w:rPr>
                <w:rFonts w:hint="eastAsia" w:ascii="宋体" w:hAnsi="宋体" w:eastAsia="宋体" w:cs="宋体"/>
                <w:color w:val="000000" w:themeColor="text1"/>
                <w:sz w:val="24"/>
                <w:szCs w:val="24"/>
                <w:lang w:val="en-US" w:eastAsia="zh-CN"/>
                <w14:textFill>
                  <w14:solidFill>
                    <w14:schemeClr w14:val="tx1"/>
                  </w14:solidFill>
                </w14:textFill>
              </w:rPr>
              <w:t>打印</w:t>
            </w:r>
          </w:p>
          <w:p w14:paraId="6E7F2F31">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打印功能：自动双面</w:t>
            </w:r>
            <w:r>
              <w:rPr>
                <w:rFonts w:hint="eastAsia" w:ascii="宋体" w:hAnsi="宋体" w:cs="宋体"/>
                <w:color w:val="000000" w:themeColor="text1"/>
                <w:sz w:val="24"/>
                <w:szCs w:val="24"/>
                <w:lang w:val="en-US" w:eastAsia="zh-CN"/>
                <w14:textFill>
                  <w14:solidFill>
                    <w14:schemeClr w14:val="tx1"/>
                  </w14:solidFill>
                </w14:textFill>
              </w:rPr>
              <w:t>;</w:t>
            </w:r>
          </w:p>
          <w:p w14:paraId="63F97252">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打印速度≥25页/分</w:t>
            </w:r>
          </w:p>
          <w:p w14:paraId="4E690E60">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物理分辨率≥600*600dpi</w:t>
            </w:r>
          </w:p>
          <w:p w14:paraId="7AE8BD93">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首页输出时间</w:t>
            </w:r>
            <w:bookmarkStart w:id="105" w:name="OLE_LINK13"/>
            <w:r>
              <w:rPr>
                <w:rFonts w:hint="eastAsia" w:ascii="宋体" w:hAnsi="宋体" w:eastAsia="宋体" w:cs="宋体"/>
                <w:color w:val="000000" w:themeColor="text1"/>
                <w:sz w:val="24"/>
                <w:szCs w:val="24"/>
                <w:lang w:val="en-US" w:eastAsia="zh-CN"/>
                <w14:textFill>
                  <w14:solidFill>
                    <w14:schemeClr w14:val="tx1"/>
                  </w14:solidFill>
                </w14:textFill>
              </w:rPr>
              <w:t>≤</w:t>
            </w:r>
            <w:bookmarkEnd w:id="105"/>
            <w:r>
              <w:rPr>
                <w:rFonts w:hint="eastAsia" w:ascii="宋体" w:hAnsi="宋体" w:eastAsia="宋体" w:cs="宋体"/>
                <w:color w:val="000000" w:themeColor="text1"/>
                <w:sz w:val="24"/>
                <w:szCs w:val="24"/>
                <w:lang w:val="en-US" w:eastAsia="zh-CN"/>
                <w14:textFill>
                  <w14:solidFill>
                    <w14:schemeClr w14:val="tx1"/>
                  </w14:solidFill>
                </w14:textFill>
              </w:rPr>
              <w:t>8.2秒</w:t>
            </w:r>
          </w:p>
          <w:p w14:paraId="137E95A9">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6.最大支持幅面：A4</w:t>
            </w:r>
          </w:p>
          <w:p w14:paraId="216371F1">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7.纸张容量：≥</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w:t>
            </w:r>
            <w:r>
              <w:rPr>
                <w:rFonts w:hint="eastAsia" w:ascii="宋体" w:hAnsi="宋体" w:cs="宋体"/>
                <w:i w:val="0"/>
                <w:iCs w:val="0"/>
                <w:color w:val="000000" w:themeColor="text1"/>
                <w:kern w:val="2"/>
                <w:sz w:val="24"/>
                <w:szCs w:val="24"/>
                <w:u w:val="none"/>
                <w:vertAlign w:val="baseline"/>
                <w:lang w:val="en-US" w:eastAsia="zh-CN" w:bidi="ar"/>
                <w14:textFill>
                  <w14:solidFill>
                    <w14:schemeClr w14:val="tx1"/>
                  </w14:solidFill>
                </w14:textFill>
              </w:rPr>
              <w:t>5</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0 页</w:t>
            </w:r>
          </w:p>
          <w:p w14:paraId="79BBE184">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.单面支持纸张尺寸：A4；A5；B5</w:t>
            </w:r>
          </w:p>
          <w:p w14:paraId="2F09BAC9">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接口(标准)</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支持</w:t>
            </w:r>
            <w:r>
              <w:rPr>
                <w:rFonts w:hint="eastAsia" w:ascii="宋体" w:hAnsi="宋体" w:eastAsia="宋体" w:cs="宋体"/>
                <w:color w:val="000000" w:themeColor="text1"/>
                <w:sz w:val="24"/>
                <w:szCs w:val="24"/>
                <w:lang w:val="en-US" w:eastAsia="zh-CN"/>
                <w14:textFill>
                  <w14:solidFill>
                    <w14:schemeClr w14:val="tx1"/>
                  </w14:solidFill>
                </w14:textFill>
              </w:rPr>
              <w:t>USB</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以太网</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WiFi端口</w:t>
            </w:r>
          </w:p>
          <w:p w14:paraId="0B706B9A">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.其他复印功能：身份证复印、票据复印、多页合一复印、克隆复印、海报复印、手动双面复印、逐份复印等</w:t>
            </w:r>
          </w:p>
          <w:p w14:paraId="134B77B1">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支持操作系统：Windows® 2000/XP/ Vista /Win7/Server 2003/Server 2008 /Server 2008 R2 , Mac OSX, Linux</w:t>
            </w:r>
          </w:p>
        </w:tc>
        <w:tc>
          <w:tcPr>
            <w:tcW w:w="701" w:type="pct"/>
            <w:vAlign w:val="center"/>
          </w:tcPr>
          <w:p w14:paraId="73EC36AF">
            <w:pPr>
              <w:keepNext w:val="0"/>
              <w:keepLines w:val="0"/>
              <w:widowControl/>
              <w:suppressLineNumbers w:val="0"/>
              <w:jc w:val="center"/>
              <w:textAlignment w:val="center"/>
              <w:rPr>
                <w:rFonts w:hint="default"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1480</w:t>
            </w:r>
          </w:p>
        </w:tc>
      </w:tr>
      <w:tr w14:paraId="5CDD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303AA4BA">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p>
        </w:tc>
        <w:tc>
          <w:tcPr>
            <w:tcW w:w="1050" w:type="pct"/>
            <w:vAlign w:val="center"/>
          </w:tcPr>
          <w:p w14:paraId="1DDA441C">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条码打印机</w:t>
            </w:r>
          </w:p>
        </w:tc>
        <w:tc>
          <w:tcPr>
            <w:tcW w:w="2814" w:type="pct"/>
            <w:vAlign w:val="center"/>
          </w:tcPr>
          <w:p w14:paraId="6B9E14B7">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★1.分辨率：≥203 dpi</w:t>
            </w:r>
          </w:p>
          <w:p w14:paraId="799C0EE1">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★2.内存：≥8 MB 闪存；16 MB SDRAM</w:t>
            </w:r>
          </w:p>
          <w:p w14:paraId="28C93CDB">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3.最大打印宽度：≥104 mm (203 dpi)</w:t>
            </w:r>
          </w:p>
          <w:p w14:paraId="2CE2210D">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4.最高打印速度：152 mm/秒</w:t>
            </w:r>
          </w:p>
          <w:p w14:paraId="48F3E122">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介质和碳带特性：</w:t>
            </w:r>
          </w:p>
          <w:p w14:paraId="25796468">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1.最大标签长度：990 mm</w:t>
            </w:r>
          </w:p>
          <w:p w14:paraId="0ECDF80B">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2.介质宽度：25.4 mm至 112 mm</w:t>
            </w:r>
          </w:p>
          <w:p w14:paraId="64051F99">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3.介质卷尺寸外经：127 mm；标准卷芯内径：12.7 mm和25.4 mm（使用可选适配器可实现 38.1 mm）</w:t>
            </w:r>
          </w:p>
          <w:p w14:paraId="1DF41211">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4.厚度最小值：0.08 mm；最大值：0.1905 mm（仅限撕纸模式）</w:t>
            </w:r>
          </w:p>
          <w:p w14:paraId="07DBF0CC">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介质类型：卷筒纸或折叠纸、模切或连续带有/不带黑标介质、标签纸料、连续收据纸和腕带碳带</w:t>
            </w:r>
          </w:p>
          <w:p w14:paraId="42F1BAC3">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6.碳带外径：66 mm（300 米）；34 mm（74 米）</w:t>
            </w:r>
          </w:p>
          <w:p w14:paraId="3AE0544A">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7.最大碳带长度：300 米</w:t>
            </w:r>
          </w:p>
          <w:p w14:paraId="122E5205">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8.碳带比率：介质:碳带为 1:4（300 米）；介质:碳带为 1:1（74 米）</w:t>
            </w:r>
          </w:p>
          <w:p w14:paraId="6F2E7261">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9.碳带宽度：33.02 mm至 110 mm</w:t>
            </w:r>
          </w:p>
          <w:p w14:paraId="70D80C0B">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10.支持操作系统：Windows® 2000/XP/ Vista /Win7/Server 2003/Server 2008 /Server 2008 R2 , Mac OSX, Linux</w:t>
            </w:r>
          </w:p>
        </w:tc>
        <w:tc>
          <w:tcPr>
            <w:tcW w:w="701" w:type="pct"/>
            <w:vAlign w:val="center"/>
          </w:tcPr>
          <w:p w14:paraId="56323705">
            <w:pPr>
              <w:keepNext w:val="0"/>
              <w:keepLines w:val="0"/>
              <w:widowControl/>
              <w:suppressLineNumbers w:val="0"/>
              <w:jc w:val="center"/>
              <w:textAlignment w:val="center"/>
              <w:rPr>
                <w:rFonts w:hint="default"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990</w:t>
            </w:r>
          </w:p>
        </w:tc>
      </w:tr>
      <w:tr w14:paraId="7459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1089133A">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p>
        </w:tc>
        <w:tc>
          <w:tcPr>
            <w:tcW w:w="1050" w:type="pct"/>
            <w:vAlign w:val="center"/>
          </w:tcPr>
          <w:p w14:paraId="7E8F44E9">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二维码扫描桩</w:t>
            </w:r>
          </w:p>
        </w:tc>
        <w:tc>
          <w:tcPr>
            <w:tcW w:w="2814" w:type="pct"/>
            <w:vAlign w:val="center"/>
          </w:tcPr>
          <w:p w14:paraId="699791B2">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.光源：LED光源、穹顶照明漫反射</w:t>
            </w:r>
          </w:p>
          <w:p w14:paraId="6B2C2A77">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106" w:name="OLE_LINK6"/>
            <w:r>
              <w:rPr>
                <w:rFonts w:ascii="宋体" w:hAnsi="宋体" w:cs="宋体"/>
                <w:color w:val="000000" w:themeColor="text1"/>
                <w:sz w:val="24"/>
                <w:szCs w:val="24"/>
                <w14:textFill>
                  <w14:solidFill>
                    <w14:schemeClr w14:val="tx1"/>
                  </w14:solidFill>
                </w14:textFill>
              </w:rPr>
              <w:t>★</w:t>
            </w:r>
            <w:bookmarkEnd w:id="106"/>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.图像传感器：</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30万CMOS及以上；</w:t>
            </w:r>
          </w:p>
          <w:p w14:paraId="0F3E4DF6">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 xml:space="preserve">.分辨率: </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640*480及以上；</w:t>
            </w:r>
          </w:p>
          <w:p w14:paraId="32FCF69D">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.读取放向、速度： 360度、优于100Ms；</w:t>
            </w:r>
          </w:p>
          <w:p w14:paraId="1C73DEF6">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.二维码制：支持一维码、二维码、各类Code</w:t>
            </w:r>
          </w:p>
          <w:p w14:paraId="02382E35">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.支持接口：USB</w:t>
            </w:r>
          </w:p>
          <w:p w14:paraId="15AA2D2A">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支持操作系统：Windows® 2000/XP/ Vista /Win7/Server 2003/Server 2008 /Server 2008 R2 , Mac OSX, Linux</w:t>
            </w: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701" w:type="pct"/>
            <w:vAlign w:val="center"/>
          </w:tcPr>
          <w:p w14:paraId="7B4A398C">
            <w:pPr>
              <w:keepNext w:val="0"/>
              <w:keepLines w:val="0"/>
              <w:widowControl/>
              <w:suppressLineNumbers w:val="0"/>
              <w:jc w:val="center"/>
              <w:textAlignment w:val="center"/>
              <w:rPr>
                <w:rFonts w:hint="default"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198</w:t>
            </w:r>
          </w:p>
        </w:tc>
      </w:tr>
      <w:tr w14:paraId="44A6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78683FCA">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p>
        </w:tc>
        <w:tc>
          <w:tcPr>
            <w:tcW w:w="1050" w:type="pct"/>
            <w:vAlign w:val="center"/>
          </w:tcPr>
          <w:p w14:paraId="2B999233">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身份证读卡器</w:t>
            </w:r>
          </w:p>
        </w:tc>
        <w:tc>
          <w:tcPr>
            <w:tcW w:w="2814" w:type="pct"/>
            <w:vAlign w:val="center"/>
          </w:tcPr>
          <w:p w14:paraId="125DFCC6">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供电方式:USB供电5V500mA</w:t>
            </w:r>
          </w:p>
          <w:p w14:paraId="33EB853F">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感应面积:</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70*70mm</w:t>
            </w:r>
          </w:p>
          <w:p w14:paraId="6CC585E3">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通信接口:Mini USB</w:t>
            </w:r>
          </w:p>
          <w:p w14:paraId="042638DE">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感应距离:≤</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0mm</w:t>
            </w:r>
          </w:p>
          <w:p w14:paraId="47368E5C">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工作频率:13.56MHZ</w:t>
            </w:r>
          </w:p>
          <w:p w14:paraId="378C870A">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校验:循环冗余校验(CRC)</w:t>
            </w:r>
          </w:p>
          <w:p w14:paraId="7DD3A7A0">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bookmarkStart w:id="107" w:name="OLE_LINK1"/>
            <w:r>
              <w:rPr>
                <w:rFonts w:hint="eastAsia" w:ascii="宋体" w:hAnsi="宋体" w:cs="宋体"/>
                <w:color w:val="000000" w:themeColor="text1"/>
                <w:sz w:val="24"/>
                <w:szCs w:val="24"/>
                <w:lang w:val="en-US" w:eastAsia="zh-CN"/>
                <w14:textFill>
                  <w14:solidFill>
                    <w14:schemeClr w14:val="tx1"/>
                  </w14:solidFill>
                </w14:textFill>
              </w:rPr>
              <w:t>.</w:t>
            </w:r>
            <w:bookmarkEnd w:id="107"/>
            <w:r>
              <w:rPr>
                <w:rFonts w:hint="eastAsia" w:ascii="宋体" w:hAnsi="宋体" w:eastAsia="宋体" w:cs="宋体"/>
                <w:color w:val="000000" w:themeColor="text1"/>
                <w:sz w:val="24"/>
                <w:szCs w:val="24"/>
                <w:lang w:val="en-US" w:eastAsia="zh-CN"/>
                <w14:textFill>
                  <w14:solidFill>
                    <w14:schemeClr w14:val="tx1"/>
                  </w14:solidFill>
                </w14:textFill>
              </w:rPr>
              <w:t>调制方式:终端到卡:ASK 卡到终端:BPSK</w:t>
            </w:r>
          </w:p>
          <w:p w14:paraId="11F6D0B5">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指示灯：电源灯/故障灯/读卡灯</w:t>
            </w:r>
            <w:r>
              <w:rPr>
                <w:rFonts w:hint="eastAsia" w:ascii="宋体" w:hAnsi="宋体" w:eastAsia="宋体" w:cs="宋体"/>
                <w:color w:val="000000" w:themeColor="text1"/>
                <w:sz w:val="24"/>
                <w:szCs w:val="24"/>
                <w:lang w:val="en-US" w:eastAsia="zh-CN"/>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蜂鸣器：有</w:t>
            </w:r>
          </w:p>
          <w:p w14:paraId="0373580F">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.内置有公安部定制的专用安全模块，通过非接触读取方式，可将第二代居民身份证内的文字、数字压缩相片等内置芯片信息读出并解码后，通过相应的软件界面显示在连接的计算机终端上</w:t>
            </w:r>
          </w:p>
          <w:p w14:paraId="2AB1279C">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支持操作系统：Windows® 2000/XP/ Vista /Win7/Server 2003/Server 2008 /Server 2008 R2 , Mac OSX, Linux</w:t>
            </w:r>
          </w:p>
        </w:tc>
        <w:tc>
          <w:tcPr>
            <w:tcW w:w="701" w:type="pct"/>
            <w:vAlign w:val="center"/>
          </w:tcPr>
          <w:p w14:paraId="7F92EA6B">
            <w:pPr>
              <w:keepNext w:val="0"/>
              <w:keepLines w:val="0"/>
              <w:widowControl/>
              <w:suppressLineNumbers w:val="0"/>
              <w:jc w:val="center"/>
              <w:textAlignment w:val="center"/>
              <w:rPr>
                <w:rFonts w:hint="default"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1200</w:t>
            </w:r>
          </w:p>
        </w:tc>
      </w:tr>
      <w:tr w14:paraId="5147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4D9B9D87">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p>
        </w:tc>
        <w:tc>
          <w:tcPr>
            <w:tcW w:w="1050" w:type="pct"/>
            <w:vAlign w:val="center"/>
          </w:tcPr>
          <w:p w14:paraId="49A3CA84">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A3 数码复合机</w:t>
            </w:r>
          </w:p>
        </w:tc>
        <w:tc>
          <w:tcPr>
            <w:tcW w:w="2814" w:type="pct"/>
            <w:vAlign w:val="center"/>
          </w:tcPr>
          <w:p w14:paraId="2925F5E7">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Style w:val="36"/>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基础功能</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‌：需涵盖打印/复印/扫描三合一功能，支持A3/A4幅面</w:t>
            </w:r>
          </w:p>
          <w:p w14:paraId="1B036041">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w:t>
            </w:r>
            <w:r>
              <w:rPr>
                <w:rStyle w:val="36"/>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速度性能</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bookmarkStart w:id="108" w:name="OLE_LINK2"/>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bookmarkEnd w:id="108"/>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21 页/分钟  首页复印时间:≤7.4秒</w:t>
            </w:r>
          </w:p>
          <w:p w14:paraId="0C2DF092">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内存大小:</w:t>
            </w:r>
            <w:bookmarkStart w:id="109" w:name="OLE_LINK20"/>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bookmarkEnd w:id="109"/>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256MB</w:t>
            </w:r>
          </w:p>
          <w:p w14:paraId="5CDA89BF">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4.预热时间:主机电源打开时少于 18秒或更短</w:t>
            </w:r>
          </w:p>
          <w:p w14:paraId="54897640">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Style w:val="36"/>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5.</w:t>
            </w:r>
            <w:r>
              <w:rPr>
                <w:rStyle w:val="36"/>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分辨率</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‌：打印/复印分辨率≥600×600dpi，扫描分辨率≥300dpi</w:t>
            </w:r>
          </w:p>
          <w:p w14:paraId="75C5404C">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6.接口:</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标配有线网络，支持USB直连</w:t>
            </w:r>
          </w:p>
          <w:p w14:paraId="12CD49E4">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7.纸盒:</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标配纸盒容量≥</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250</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张，支持自动双面打印</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和</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选配第二纸盒</w:t>
            </w:r>
          </w:p>
          <w:p w14:paraId="52BAC354">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2"/>
                <w:sz w:val="24"/>
                <w:szCs w:val="24"/>
                <w:u w:val="none"/>
                <w:vertAlign w:val="baseline"/>
                <w:lang w:val="en-US" w:eastAsia="zh-CN" w:bidi="ar"/>
                <w14:textFill>
                  <w14:solidFill>
                    <w14:schemeClr w14:val="tx1"/>
                  </w14:solidFill>
                </w14:textFill>
              </w:rPr>
              <w:t>8.支持操作系统：Windows® 2000/XP/ Vista /Win7/Server 2003/Server 2008 /Server 2008 R2 , Mac OSX, Linux</w:t>
            </w:r>
          </w:p>
          <w:p w14:paraId="7B6A6763">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Style w:val="36"/>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9.</w:t>
            </w:r>
            <w:r>
              <w:rPr>
                <w:rStyle w:val="36"/>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耗材类型</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‌：鼓粉分离设计以降低长期使用成本</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w:t>
            </w:r>
          </w:p>
          <w:p w14:paraId="4E98F851">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10.其他配件:随机硒鼓粉盒+双面输稿器+底柜</w:t>
            </w:r>
          </w:p>
          <w:p w14:paraId="180A9C96">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11.备注：附标准容量、高容量原装及代用耗材价格。</w:t>
            </w:r>
          </w:p>
        </w:tc>
        <w:tc>
          <w:tcPr>
            <w:tcW w:w="701" w:type="pct"/>
            <w:vAlign w:val="center"/>
          </w:tcPr>
          <w:p w14:paraId="736234E4">
            <w:pPr>
              <w:keepNext w:val="0"/>
              <w:keepLines w:val="0"/>
              <w:widowControl/>
              <w:suppressLineNumbers w:val="0"/>
              <w:jc w:val="center"/>
              <w:textAlignment w:val="center"/>
              <w:rPr>
                <w:rFonts w:hint="default"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6000</w:t>
            </w:r>
          </w:p>
        </w:tc>
      </w:tr>
    </w:tbl>
    <w:p w14:paraId="17B37AD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(四)</w:t>
      </w:r>
      <w:r>
        <w:rPr>
          <w:rFonts w:hint="eastAsia" w:ascii="宋体" w:hAnsi="宋体" w:cs="宋体"/>
          <w:b/>
          <w:bCs/>
          <w:color w:val="000000" w:themeColor="text1"/>
          <w:sz w:val="24"/>
          <w:szCs w:val="24"/>
          <w:lang w:val="en-US" w:eastAsia="zh-CN"/>
          <w14:textFill>
            <w14:solidFill>
              <w14:schemeClr w14:val="tx1"/>
            </w14:solidFill>
          </w14:textFill>
        </w:rPr>
        <w:t>其他要求：</w:t>
      </w:r>
    </w:p>
    <w:p w14:paraId="296511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themeColor="text1"/>
          <w:sz w:val="24"/>
          <w:szCs w:val="24"/>
          <w:lang w:val="en-US" w:eastAsia="zh-CN"/>
          <w14:textFill>
            <w14:solidFill>
              <w14:schemeClr w14:val="tx1"/>
            </w14:solidFill>
          </w14:textFill>
        </w:rPr>
      </w:pPr>
      <w:bookmarkStart w:id="110" w:name="OLE_LINK24"/>
      <w:r>
        <w:rPr>
          <w:rFonts w:hint="eastAsia" w:ascii="宋体" w:hAnsi="宋体" w:cs="宋体"/>
          <w:b w:val="0"/>
          <w:bCs w:val="0"/>
          <w:color w:val="000000" w:themeColor="text1"/>
          <w:sz w:val="24"/>
          <w:szCs w:val="24"/>
          <w:lang w:val="en-US" w:eastAsia="zh-CN"/>
          <w14:textFill>
            <w14:solidFill>
              <w14:schemeClr w14:val="tx1"/>
            </w14:solidFill>
          </w14:textFill>
        </w:rPr>
        <w:t>1、质保期：提供设备</w:t>
      </w:r>
      <w:bookmarkStart w:id="111" w:name="OLE_LINK21"/>
      <w:r>
        <w:rPr>
          <w:rFonts w:hint="eastAsia" w:ascii="宋体" w:hAnsi="宋体" w:cs="宋体"/>
          <w:b w:val="0"/>
          <w:bCs w:val="0"/>
          <w:color w:val="000000" w:themeColor="text1"/>
          <w:sz w:val="24"/>
          <w:szCs w:val="24"/>
          <w:lang w:val="en-US" w:eastAsia="zh-CN"/>
          <w14:textFill>
            <w14:solidFill>
              <w14:schemeClr w14:val="tx1"/>
            </w14:solidFill>
          </w14:textFill>
        </w:rPr>
        <w:t>上门</w:t>
      </w:r>
      <w:bookmarkEnd w:id="111"/>
      <w:r>
        <w:rPr>
          <w:rFonts w:hint="eastAsia" w:ascii="宋体" w:hAnsi="宋体" w:cs="宋体"/>
          <w:b w:val="0"/>
          <w:bCs w:val="0"/>
          <w:color w:val="000000" w:themeColor="text1"/>
          <w:sz w:val="24"/>
          <w:szCs w:val="24"/>
          <w:lang w:val="en-US" w:eastAsia="zh-CN"/>
          <w14:textFill>
            <w14:solidFill>
              <w14:schemeClr w14:val="tx1"/>
            </w14:solidFill>
          </w14:textFill>
        </w:rPr>
        <w:t>保修不少于</w:t>
      </w:r>
      <w:r>
        <w:rPr>
          <w:rFonts w:hint="eastAsia" w:ascii="宋体" w:hAnsi="宋体" w:cs="宋体"/>
          <w:b w:val="0"/>
          <w:bCs w:val="0"/>
          <w:color w:val="000000" w:themeColor="text1"/>
          <w:sz w:val="24"/>
          <w:szCs w:val="24"/>
          <w:u w:val="single"/>
          <w:lang w:val="en-US" w:eastAsia="zh-CN"/>
          <w14:textFill>
            <w14:solidFill>
              <w14:schemeClr w14:val="tx1"/>
            </w14:solidFill>
          </w14:textFill>
        </w:rPr>
        <w:t>贰年</w:t>
      </w:r>
      <w:r>
        <w:rPr>
          <w:rFonts w:hint="eastAsia" w:ascii="宋体" w:hAnsi="宋体" w:cs="宋体"/>
          <w:b w:val="0"/>
          <w:bCs w:val="0"/>
          <w:color w:val="000000" w:themeColor="text1"/>
          <w:sz w:val="24"/>
          <w:szCs w:val="24"/>
          <w:lang w:val="en-US" w:eastAsia="zh-CN"/>
          <w14:textFill>
            <w14:solidFill>
              <w14:schemeClr w14:val="tx1"/>
            </w14:solidFill>
          </w14:textFill>
        </w:rPr>
        <w:t>含所有部件及易损部件（台式计算机为</w:t>
      </w:r>
      <w:r>
        <w:rPr>
          <w:rFonts w:hint="eastAsia" w:ascii="宋体" w:hAnsi="宋体" w:cs="宋体"/>
          <w:color w:val="000000" w:themeColor="text1"/>
          <w:sz w:val="24"/>
          <w:szCs w:val="24"/>
          <w:u w:val="single"/>
          <w:lang w:val="en-US" w:eastAsia="zh-CN"/>
          <w14:textFill>
            <w14:solidFill>
              <w14:schemeClr w14:val="tx1"/>
            </w14:solidFill>
          </w14:textFill>
        </w:rPr>
        <w:t>叁</w:t>
      </w:r>
      <w:r>
        <w:rPr>
          <w:rFonts w:hint="eastAsia" w:ascii="宋体" w:hAnsi="宋体" w:eastAsia="宋体" w:cs="宋体"/>
          <w:color w:val="000000" w:themeColor="text1"/>
          <w:sz w:val="24"/>
          <w:szCs w:val="24"/>
          <w:u w:val="single"/>
          <w:lang w:val="en-US" w:eastAsia="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上门服务</w:t>
      </w:r>
      <w:r>
        <w:rPr>
          <w:rFonts w:hint="eastAsia" w:ascii="宋体" w:hAnsi="宋体" w:cs="宋体"/>
          <w:b w:val="0"/>
          <w:bCs w:val="0"/>
          <w:color w:val="000000" w:themeColor="text1"/>
          <w:sz w:val="24"/>
          <w:szCs w:val="24"/>
          <w:lang w:val="en-US" w:eastAsia="zh-CN"/>
          <w14:textFill>
            <w14:solidFill>
              <w14:schemeClr w14:val="tx1"/>
            </w14:solidFill>
          </w14:textFill>
        </w:rPr>
        <w:t>）。</w:t>
      </w:r>
    </w:p>
    <w:bookmarkEnd w:id="110"/>
    <w:p w14:paraId="69D31F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2、合同履行期限：</w:t>
      </w:r>
      <w:r>
        <w:rPr>
          <w:rFonts w:hint="eastAsia" w:ascii="宋体" w:hAnsi="宋体" w:eastAsia="宋体" w:cs="宋体"/>
          <w:b w:val="0"/>
          <w:bCs w:val="0"/>
          <w:color w:val="000000" w:themeColor="text1"/>
          <w:sz w:val="24"/>
          <w:szCs w:val="24"/>
          <w:lang w:eastAsia="zh-CN"/>
          <w14:textFill>
            <w14:solidFill>
              <w14:schemeClr w14:val="tx1"/>
            </w14:solidFill>
          </w14:textFill>
        </w:rPr>
        <w:t>合同签订后7个工作日内供货并安装调试完毕。</w:t>
      </w:r>
    </w:p>
    <w:p w14:paraId="2B4626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3、供应商本地区有驻点维修人员，保证 24 小时内解决故障。</w:t>
      </w:r>
    </w:p>
    <w:p w14:paraId="7182DE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备注：如有保修期外设备相关耗材及易损零配件请单独列出价格清单。</w:t>
      </w:r>
    </w:p>
    <w:p w14:paraId="5A91937A">
      <w:pP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br w:type="page"/>
      </w:r>
    </w:p>
    <w:p w14:paraId="3DF6542C">
      <w:pPr>
        <w:pStyle w:val="3"/>
        <w:keepNext/>
        <w:keepLines/>
        <w:pageBreakBefore w:val="0"/>
        <w:widowControl w:val="0"/>
        <w:kinsoku/>
        <w:wordWrap/>
        <w:overflowPunct/>
        <w:topLinePunct w:val="0"/>
        <w:autoSpaceDE/>
        <w:autoSpaceDN/>
        <w:bidi w:val="0"/>
        <w:adjustRightInd w:val="0"/>
        <w:snapToGrid/>
        <w:spacing w:before="140" w:after="140" w:line="560" w:lineRule="exact"/>
        <w:ind w:left="0" w:leftChars="0" w:right="0" w:rightChars="0" w:firstLine="0" w:firstLineChars="0"/>
        <w:jc w:val="center"/>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四、</w:t>
      </w:r>
      <w:r>
        <w:rPr>
          <w:rFonts w:hint="eastAsia" w:ascii="宋体" w:hAnsi="宋体" w:eastAsia="宋体" w:cs="宋体"/>
          <w:color w:val="000000" w:themeColor="text1"/>
          <w:sz w:val="28"/>
          <w:szCs w:val="28"/>
          <w:lang w:val="en-US" w:eastAsia="zh-CN"/>
          <w14:textFill>
            <w14:solidFill>
              <w14:schemeClr w14:val="tx1"/>
            </w14:solidFill>
          </w14:textFill>
        </w:rPr>
        <w:t>评审方法</w:t>
      </w:r>
      <w:bookmarkEnd w:id="86"/>
      <w:bookmarkEnd w:id="87"/>
    </w:p>
    <w:p w14:paraId="25DFEC91">
      <w:pPr>
        <w:keepNext w:val="0"/>
        <w:keepLines w:val="0"/>
        <w:pageBreakBefore w:val="0"/>
        <w:widowControl w:val="0"/>
        <w:kinsoku/>
        <w:overflowPunct/>
        <w:topLinePunct w:val="0"/>
        <w:autoSpaceDE/>
        <w:autoSpaceDN/>
        <w:bidi w:val="0"/>
        <w:adjustRightInd/>
        <w:snapToGrid/>
        <w:spacing w:line="500" w:lineRule="exact"/>
        <w:ind w:left="0" w:firstLine="474" w:firstLineChars="200"/>
        <w:textAlignment w:val="auto"/>
        <w:outlineLvl w:val="0"/>
        <w:rPr>
          <w:rFonts w:hint="eastAsia" w:ascii="宋体" w:hAnsi="宋体" w:eastAsia="宋体" w:cs="宋体"/>
          <w:b/>
          <w:bCs/>
          <w:color w:val="000000" w:themeColor="text1"/>
          <w:spacing w:val="-2"/>
          <w:sz w:val="24"/>
          <w:szCs w:val="24"/>
          <w:u w:val="none"/>
          <w14:textFill>
            <w14:solidFill>
              <w14:schemeClr w14:val="tx1"/>
            </w14:solidFill>
          </w14:textFill>
        </w:rPr>
      </w:pPr>
      <w:r>
        <w:rPr>
          <w:rFonts w:hint="eastAsia" w:ascii="宋体" w:hAnsi="宋体" w:eastAsia="宋体" w:cs="宋体"/>
          <w:b/>
          <w:bCs/>
          <w:color w:val="000000" w:themeColor="text1"/>
          <w:spacing w:val="-2"/>
          <w:sz w:val="24"/>
          <w:szCs w:val="24"/>
          <w:u w:val="none"/>
          <w14:textFill>
            <w14:solidFill>
              <w14:schemeClr w14:val="tx1"/>
            </w14:solidFill>
          </w14:textFill>
        </w:rPr>
        <w:t>1</w:t>
      </w:r>
      <w:r>
        <w:rPr>
          <w:rFonts w:hint="eastAsia" w:ascii="宋体" w:hAnsi="宋体" w:eastAsia="宋体" w:cs="宋体"/>
          <w:b/>
          <w:bCs/>
          <w:color w:val="000000" w:themeColor="text1"/>
          <w:spacing w:val="-2"/>
          <w:sz w:val="24"/>
          <w:szCs w:val="24"/>
          <w:u w:val="none"/>
          <w:lang w:eastAsia="zh-CN"/>
          <w14:textFill>
            <w14:solidFill>
              <w14:schemeClr w14:val="tx1"/>
            </w14:solidFill>
          </w14:textFill>
        </w:rPr>
        <w:t>、</w:t>
      </w:r>
      <w:r>
        <w:rPr>
          <w:rFonts w:hint="eastAsia" w:ascii="宋体" w:hAnsi="宋体" w:eastAsia="宋体" w:cs="宋体"/>
          <w:b/>
          <w:bCs/>
          <w:color w:val="000000" w:themeColor="text1"/>
          <w:spacing w:val="-2"/>
          <w:sz w:val="24"/>
          <w:szCs w:val="24"/>
          <w:u w:val="none"/>
          <w14:textFill>
            <w14:solidFill>
              <w14:schemeClr w14:val="tx1"/>
            </w14:solidFill>
          </w14:textFill>
        </w:rPr>
        <w:t>资格审查</w:t>
      </w:r>
    </w:p>
    <w:p w14:paraId="1E15629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0"/>
        <w:rPr>
          <w:rFonts w:hint="eastAsia" w:ascii="宋体" w:hAnsi="宋体" w:eastAsia="宋体" w:cs="宋体"/>
          <w:i w:val="0"/>
          <w:iCs w:val="0"/>
          <w:color w:val="000000" w:themeColor="text1"/>
          <w:spacing w:val="0"/>
          <w:w w:val="100"/>
          <w:position w:val="0"/>
          <w:sz w:val="24"/>
          <w:szCs w:val="24"/>
          <w:u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u w:val="none"/>
          <w:lang w:val="en-US" w:eastAsia="zh-CN"/>
          <w14:textFill>
            <w14:solidFill>
              <w14:schemeClr w14:val="tx1"/>
            </w14:solidFill>
          </w14:textFill>
        </w:rPr>
        <w:t>采购人或代理机构对供应商的资格进行审查，审查响应文件是否响应了谈判文件的资格要求。</w:t>
      </w:r>
      <w:r>
        <w:rPr>
          <w:rFonts w:hint="eastAsia" w:ascii="宋体" w:hAnsi="宋体" w:eastAsia="宋体" w:cs="宋体"/>
          <w:i w:val="0"/>
          <w:iCs w:val="0"/>
          <w:color w:val="000000" w:themeColor="text1"/>
          <w:spacing w:val="0"/>
          <w:w w:val="100"/>
          <w:position w:val="0"/>
          <w:sz w:val="24"/>
          <w:szCs w:val="24"/>
          <w:u w:val="none"/>
          <w:lang w:val="en-US" w:eastAsia="zh-CN"/>
          <w14:textFill>
            <w14:solidFill>
              <w14:schemeClr w14:val="tx1"/>
            </w14:solidFill>
          </w14:textFill>
        </w:rPr>
        <w:t>当发现供应商或其响应文件存在下列情况之一时，将判定供应商的资格不符合要求，资格审查不通过。</w:t>
      </w:r>
    </w:p>
    <w:tbl>
      <w:tblPr>
        <w:tblStyle w:val="96"/>
        <w:tblW w:w="91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899"/>
        <w:gridCol w:w="1378"/>
        <w:gridCol w:w="6872"/>
      </w:tblGrid>
      <w:tr w14:paraId="2BA8A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2277" w:type="dxa"/>
            <w:gridSpan w:val="2"/>
            <w:noWrap w:val="0"/>
            <w:vAlign w:val="center"/>
          </w:tcPr>
          <w:p w14:paraId="298E704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br w:type="page"/>
            </w:r>
            <w:r>
              <w:rPr>
                <w:rFonts w:hint="eastAsia" w:ascii="宋体" w:hAnsi="宋体" w:eastAsia="宋体" w:cs="宋体"/>
                <w:b/>
                <w:bCs/>
                <w:color w:val="000000" w:themeColor="text1"/>
                <w:sz w:val="24"/>
                <w:szCs w:val="24"/>
                <w14:textFill>
                  <w14:solidFill>
                    <w14:schemeClr w14:val="tx1"/>
                  </w14:solidFill>
                </w14:textFill>
              </w:rPr>
              <w:t>审查内容</w:t>
            </w:r>
          </w:p>
        </w:tc>
        <w:tc>
          <w:tcPr>
            <w:tcW w:w="6872" w:type="dxa"/>
            <w:noWrap w:val="0"/>
            <w:vAlign w:val="center"/>
          </w:tcPr>
          <w:p w14:paraId="6273D86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审查标准</w:t>
            </w:r>
          </w:p>
        </w:tc>
      </w:tr>
      <w:tr w14:paraId="56B30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899" w:type="dxa"/>
            <w:vMerge w:val="restart"/>
            <w:tcBorders>
              <w:bottom w:val="nil"/>
            </w:tcBorders>
            <w:noWrap w:val="0"/>
            <w:vAlign w:val="center"/>
          </w:tcPr>
          <w:p w14:paraId="564ECF4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w:t>
            </w:r>
          </w:p>
          <w:p w14:paraId="0A1B175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审查</w:t>
            </w:r>
          </w:p>
        </w:tc>
        <w:tc>
          <w:tcPr>
            <w:tcW w:w="1378" w:type="dxa"/>
            <w:noWrap w:val="0"/>
            <w:vAlign w:val="center"/>
          </w:tcPr>
          <w:p w14:paraId="45D6CA6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营业执照</w:t>
            </w:r>
          </w:p>
        </w:tc>
        <w:tc>
          <w:tcPr>
            <w:tcW w:w="6872" w:type="dxa"/>
            <w:noWrap w:val="0"/>
            <w:vAlign w:val="center"/>
          </w:tcPr>
          <w:p w14:paraId="2582DA7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未提供营业执照</w:t>
            </w:r>
          </w:p>
        </w:tc>
      </w:tr>
      <w:tr w14:paraId="3AB00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899" w:type="dxa"/>
            <w:vMerge w:val="continue"/>
            <w:tcBorders>
              <w:top w:val="nil"/>
              <w:bottom w:val="nil"/>
            </w:tcBorders>
            <w:noWrap w:val="0"/>
            <w:vAlign w:val="center"/>
          </w:tcPr>
          <w:p w14:paraId="5533A76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78" w:type="dxa"/>
            <w:noWrap w:val="0"/>
            <w:vAlign w:val="center"/>
          </w:tcPr>
          <w:p w14:paraId="12B8A3B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资格条件</w:t>
            </w:r>
          </w:p>
        </w:tc>
        <w:tc>
          <w:tcPr>
            <w:tcW w:w="6872" w:type="dxa"/>
            <w:noWrap w:val="0"/>
            <w:vAlign w:val="center"/>
          </w:tcPr>
          <w:p w14:paraId="0483775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不符合</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w:t>
            </w:r>
          </w:p>
        </w:tc>
      </w:tr>
      <w:tr w14:paraId="257F5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063" w:hRule="atLeast"/>
          <w:jc w:val="center"/>
        </w:trPr>
        <w:tc>
          <w:tcPr>
            <w:tcW w:w="899" w:type="dxa"/>
            <w:vMerge w:val="continue"/>
            <w:tcBorders>
              <w:top w:val="nil"/>
              <w:bottom w:val="nil"/>
            </w:tcBorders>
            <w:noWrap w:val="0"/>
            <w:vAlign w:val="center"/>
          </w:tcPr>
          <w:p w14:paraId="0B3F00A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78" w:type="dxa"/>
            <w:noWrap w:val="0"/>
            <w:vAlign w:val="center"/>
          </w:tcPr>
          <w:p w14:paraId="121D9E2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信用要求</w:t>
            </w:r>
          </w:p>
        </w:tc>
        <w:tc>
          <w:tcPr>
            <w:tcW w:w="6872" w:type="dxa"/>
            <w:noWrap w:val="0"/>
            <w:vAlign w:val="center"/>
          </w:tcPr>
          <w:p w14:paraId="25F9397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不符合</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w:t>
            </w:r>
          </w:p>
          <w:p w14:paraId="658C8C1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 ：</w:t>
            </w:r>
          </w:p>
          <w:p w14:paraId="1FA7E02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1.信用记录查询渠道：</w:t>
            </w:r>
          </w:p>
          <w:p w14:paraId="0F69409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(1)被人民法院列入失信被执行人名单的(以</w:t>
            </w:r>
          </w:p>
          <w:p w14:paraId="4BC67F0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www.creditchina.gov.cn查询为准)</w:t>
            </w:r>
          </w:p>
          <w:p w14:paraId="4E89B3D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(2)被税务机关列入重大税收违法失信主体名单的(以ww w.creditchina.gov.cn查询为准)</w:t>
            </w:r>
          </w:p>
          <w:p w14:paraId="2B1427E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(3)被财政部门列入政府采购严重违法失信行为记录名单的 (以www.ccgp.gov.cn/查询为准)</w:t>
            </w:r>
          </w:p>
          <w:p w14:paraId="13AD9A9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(4)被市场监督管理部门列入严重违法失信名单的(以 www.gsxt.gov.cn查询为准)</w:t>
            </w:r>
          </w:p>
          <w:p w14:paraId="03BCF50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2.供应商在</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文件中无需提供证明材料，由采购人或者采购代理机构查询供应商的信用记录，信用记录以投标截止时间的记录信息为准。</w:t>
            </w:r>
          </w:p>
          <w:p w14:paraId="364DF7E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3.信用信息记录方式：采购人或采购代理机构工作人员将查询网页截图随其他采购资料一同存档备查。</w:t>
            </w:r>
          </w:p>
          <w:p w14:paraId="002BB23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4.在上述规定的查询时间之外，网站信息发生的任何变更均不作为资格审查依据。</w:t>
            </w:r>
          </w:p>
        </w:tc>
      </w:tr>
      <w:tr w14:paraId="73A49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0" w:hRule="atLeast"/>
          <w:jc w:val="center"/>
        </w:trPr>
        <w:tc>
          <w:tcPr>
            <w:tcW w:w="899" w:type="dxa"/>
            <w:vMerge w:val="continue"/>
            <w:tcBorders>
              <w:top w:val="nil"/>
            </w:tcBorders>
            <w:noWrap w:val="0"/>
            <w:vAlign w:val="center"/>
          </w:tcPr>
          <w:p w14:paraId="54C1618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78" w:type="dxa"/>
            <w:noWrap w:val="0"/>
            <w:vAlign w:val="center"/>
          </w:tcPr>
          <w:p w14:paraId="23E3D96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w:t>
            </w:r>
          </w:p>
        </w:tc>
        <w:tc>
          <w:tcPr>
            <w:tcW w:w="6872" w:type="dxa"/>
            <w:noWrap w:val="0"/>
            <w:vAlign w:val="center"/>
          </w:tcPr>
          <w:p w14:paraId="4C93C41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供应商被行政监督部门作出禁止</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处罚且在有效期内的，或其他违反法律法规和</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文件规定的应该按无效</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处理的情形</w:t>
            </w:r>
            <w:r>
              <w:rPr>
                <w:rFonts w:hint="eastAsia" w:ascii="宋体" w:hAnsi="宋体" w:eastAsia="宋体" w:cs="宋体"/>
                <w:color w:val="000000" w:themeColor="text1"/>
                <w:sz w:val="24"/>
                <w:szCs w:val="24"/>
                <w:lang w:eastAsia="zh-CN"/>
                <w14:textFill>
                  <w14:solidFill>
                    <w14:schemeClr w14:val="tx1"/>
                  </w14:solidFill>
                </w14:textFill>
              </w:rPr>
              <w:t>。</w:t>
            </w:r>
          </w:p>
        </w:tc>
      </w:tr>
    </w:tbl>
    <w:p w14:paraId="64E1B0B4">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宋体" w:hAnsi="宋体" w:eastAsia="宋体" w:cs="宋体"/>
          <w:b/>
          <w:bCs/>
          <w:color w:val="000000" w:themeColor="text1"/>
          <w:spacing w:val="0"/>
          <w:w w:val="100"/>
          <w:position w:val="0"/>
          <w:sz w:val="24"/>
          <w:szCs w:val="24"/>
          <w:u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u w:val="none"/>
          <w:lang w:val="en-US" w:eastAsia="zh-CN"/>
          <w14:textFill>
            <w14:solidFill>
              <w14:schemeClr w14:val="tx1"/>
            </w14:solidFill>
          </w14:textFill>
        </w:rPr>
        <w:t>2、综合评审</w:t>
      </w:r>
    </w:p>
    <w:p w14:paraId="56CC43BD">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000000" w:themeColor="text1"/>
          <w:spacing w:val="0"/>
          <w:w w:val="100"/>
          <w:position w:val="0"/>
          <w:sz w:val="24"/>
          <w:szCs w:val="24"/>
          <w:u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u w:val="none"/>
          <w:lang w:val="en-US" w:eastAsia="zh-CN"/>
          <w14:textFill>
            <w14:solidFill>
              <w14:schemeClr w14:val="tx1"/>
            </w14:solidFill>
          </w14:textFill>
        </w:rPr>
        <w:t>由谈判小组对响应文件进行评审，并根据谈判文件规定的程序、评定成交的标准等事项与实质性响应谈判文件要求的供应商进行谈判。</w:t>
      </w:r>
    </w:p>
    <w:p w14:paraId="06FF3CB4">
      <w:pPr>
        <w:rPr>
          <w:rFonts w:hint="eastAsia" w:ascii="宋体" w:hAnsi="宋体" w:eastAsia="宋体" w:cs="宋体"/>
          <w:color w:val="000000" w:themeColor="text1"/>
          <w:sz w:val="28"/>
          <w:szCs w:val="28"/>
          <w14:textFill>
            <w14:solidFill>
              <w14:schemeClr w14:val="tx1"/>
            </w14:solidFill>
          </w14:textFill>
        </w:rPr>
      </w:pPr>
    </w:p>
    <w:p w14:paraId="47E1C7FF">
      <w:pPr>
        <w:pStyle w:val="3"/>
        <w:spacing w:before="0" w:after="0" w:line="560" w:lineRule="exact"/>
        <w:jc w:val="center"/>
        <w:rPr>
          <w:rFonts w:ascii="宋体" w:hAnsi="宋体" w:eastAsia="宋体" w:cs="宋体"/>
          <w:color w:val="000000" w:themeColor="text1"/>
          <w:sz w:val="28"/>
          <w:szCs w:val="28"/>
          <w14:textFill>
            <w14:solidFill>
              <w14:schemeClr w14:val="tx1"/>
            </w14:solidFill>
          </w14:textFill>
        </w:rPr>
      </w:pPr>
      <w:bookmarkStart w:id="112" w:name="_Toc10062"/>
      <w:r>
        <w:rPr>
          <w:rFonts w:hint="eastAsia" w:ascii="宋体" w:hAnsi="宋体" w:eastAsia="宋体" w:cs="宋体"/>
          <w:color w:val="000000" w:themeColor="text1"/>
          <w:sz w:val="28"/>
          <w:szCs w:val="28"/>
          <w:lang w:eastAsia="zh-CN"/>
          <w14:textFill>
            <w14:solidFill>
              <w14:schemeClr w14:val="tx1"/>
            </w14:solidFill>
          </w14:textFill>
        </w:rPr>
        <w:t>五</w:t>
      </w:r>
      <w:r>
        <w:rPr>
          <w:rFonts w:hint="eastAsia" w:ascii="宋体" w:hAnsi="宋体" w:eastAsia="宋体" w:cs="宋体"/>
          <w:color w:val="000000" w:themeColor="text1"/>
          <w:sz w:val="28"/>
          <w:szCs w:val="28"/>
          <w14:textFill>
            <w14:solidFill>
              <w14:schemeClr w14:val="tx1"/>
            </w14:solidFill>
          </w14:textFill>
        </w:rPr>
        <w:t>、响应文件格式</w:t>
      </w:r>
      <w:bookmarkEnd w:id="112"/>
    </w:p>
    <w:p w14:paraId="5495965C">
      <w:pPr>
        <w:spacing w:line="500" w:lineRule="exact"/>
        <w:jc w:val="center"/>
        <w:rPr>
          <w:rFonts w:ascii="宋体" w:hAnsi="宋体"/>
          <w:b/>
          <w:color w:val="000000" w:themeColor="text1"/>
          <w:sz w:val="32"/>
          <w14:textFill>
            <w14:solidFill>
              <w14:schemeClr w14:val="tx1"/>
            </w14:solidFill>
          </w14:textFill>
        </w:rPr>
      </w:pPr>
    </w:p>
    <w:p w14:paraId="7C0E461D">
      <w:pPr>
        <w:spacing w:line="500" w:lineRule="exact"/>
        <w:jc w:val="center"/>
        <w:rPr>
          <w:rFonts w:ascii="宋体" w:hAnsi="宋体"/>
          <w:b/>
          <w:color w:val="000000" w:themeColor="text1"/>
          <w:sz w:val="32"/>
          <w14:textFill>
            <w14:solidFill>
              <w14:schemeClr w14:val="tx1"/>
            </w14:solidFill>
          </w14:textFill>
        </w:rPr>
      </w:pPr>
      <w:r>
        <w:rPr>
          <w:rFonts w:hint="eastAsia" w:ascii="宋体" w:hAnsi="宋体"/>
          <w:b/>
          <w:color w:val="000000" w:themeColor="text1"/>
          <w:sz w:val="32"/>
          <w:u w:val="single"/>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项目</w:t>
      </w:r>
    </w:p>
    <w:p w14:paraId="7E6EB704">
      <w:pPr>
        <w:spacing w:line="900" w:lineRule="exact"/>
        <w:rPr>
          <w:rFonts w:ascii="宋体" w:hAnsi="宋体"/>
          <w:b/>
          <w:color w:val="000000" w:themeColor="text1"/>
          <w:sz w:val="72"/>
          <w14:textFill>
            <w14:solidFill>
              <w14:schemeClr w14:val="tx1"/>
            </w14:solidFill>
          </w14:textFill>
        </w:rPr>
      </w:pPr>
    </w:p>
    <w:p w14:paraId="038C1396">
      <w:pPr>
        <w:spacing w:line="900" w:lineRule="exact"/>
        <w:jc w:val="center"/>
        <w:rPr>
          <w:rFonts w:ascii="宋体" w:hAnsi="宋体"/>
          <w:b/>
          <w:color w:val="000000" w:themeColor="text1"/>
          <w:sz w:val="72"/>
          <w14:textFill>
            <w14:solidFill>
              <w14:schemeClr w14:val="tx1"/>
            </w14:solidFill>
          </w14:textFill>
        </w:rPr>
      </w:pPr>
      <w:r>
        <w:rPr>
          <w:rFonts w:hint="eastAsia" w:ascii="宋体" w:hAnsi="宋体"/>
          <w:b/>
          <w:color w:val="000000" w:themeColor="text1"/>
          <w:sz w:val="72"/>
          <w14:textFill>
            <w14:solidFill>
              <w14:schemeClr w14:val="tx1"/>
            </w14:solidFill>
          </w14:textFill>
        </w:rPr>
        <w:t>响</w:t>
      </w:r>
    </w:p>
    <w:p w14:paraId="58BCEADA">
      <w:pPr>
        <w:spacing w:line="900" w:lineRule="exact"/>
        <w:jc w:val="center"/>
        <w:rPr>
          <w:rFonts w:ascii="宋体" w:hAnsi="宋体"/>
          <w:b/>
          <w:color w:val="000000" w:themeColor="text1"/>
          <w:sz w:val="72"/>
          <w14:textFill>
            <w14:solidFill>
              <w14:schemeClr w14:val="tx1"/>
            </w14:solidFill>
          </w14:textFill>
        </w:rPr>
      </w:pPr>
    </w:p>
    <w:p w14:paraId="77FAA353">
      <w:pPr>
        <w:spacing w:line="900" w:lineRule="exact"/>
        <w:jc w:val="center"/>
        <w:rPr>
          <w:rFonts w:ascii="宋体" w:hAnsi="宋体"/>
          <w:b/>
          <w:color w:val="000000" w:themeColor="text1"/>
          <w:sz w:val="72"/>
          <w14:textFill>
            <w14:solidFill>
              <w14:schemeClr w14:val="tx1"/>
            </w14:solidFill>
          </w14:textFill>
        </w:rPr>
      </w:pPr>
      <w:r>
        <w:rPr>
          <w:rFonts w:hint="eastAsia" w:ascii="宋体" w:hAnsi="宋体"/>
          <w:b/>
          <w:color w:val="000000" w:themeColor="text1"/>
          <w:sz w:val="72"/>
          <w14:textFill>
            <w14:solidFill>
              <w14:schemeClr w14:val="tx1"/>
            </w14:solidFill>
          </w14:textFill>
        </w:rPr>
        <w:t>应</w:t>
      </w:r>
    </w:p>
    <w:p w14:paraId="7B094777">
      <w:pPr>
        <w:spacing w:line="900" w:lineRule="exact"/>
        <w:jc w:val="center"/>
        <w:rPr>
          <w:rFonts w:ascii="宋体" w:hAnsi="宋体"/>
          <w:b/>
          <w:color w:val="000000" w:themeColor="text1"/>
          <w:sz w:val="72"/>
          <w14:textFill>
            <w14:solidFill>
              <w14:schemeClr w14:val="tx1"/>
            </w14:solidFill>
          </w14:textFill>
        </w:rPr>
      </w:pPr>
    </w:p>
    <w:p w14:paraId="1DCD85F9">
      <w:pPr>
        <w:spacing w:line="900" w:lineRule="exact"/>
        <w:jc w:val="center"/>
        <w:rPr>
          <w:rFonts w:ascii="宋体" w:hAnsi="宋体"/>
          <w:b/>
          <w:color w:val="000000" w:themeColor="text1"/>
          <w:sz w:val="72"/>
          <w14:textFill>
            <w14:solidFill>
              <w14:schemeClr w14:val="tx1"/>
            </w14:solidFill>
          </w14:textFill>
        </w:rPr>
      </w:pPr>
      <w:r>
        <w:rPr>
          <w:rFonts w:hint="eastAsia" w:ascii="宋体" w:hAnsi="宋体"/>
          <w:b/>
          <w:color w:val="000000" w:themeColor="text1"/>
          <w:sz w:val="72"/>
          <w14:textFill>
            <w14:solidFill>
              <w14:schemeClr w14:val="tx1"/>
            </w14:solidFill>
          </w14:textFill>
        </w:rPr>
        <w:t>文</w:t>
      </w:r>
    </w:p>
    <w:p w14:paraId="4AD04822">
      <w:pPr>
        <w:spacing w:line="900" w:lineRule="exact"/>
        <w:jc w:val="center"/>
        <w:rPr>
          <w:rFonts w:ascii="宋体" w:hAnsi="宋体"/>
          <w:b/>
          <w:color w:val="000000" w:themeColor="text1"/>
          <w:sz w:val="72"/>
          <w14:textFill>
            <w14:solidFill>
              <w14:schemeClr w14:val="tx1"/>
            </w14:solidFill>
          </w14:textFill>
        </w:rPr>
      </w:pPr>
    </w:p>
    <w:p w14:paraId="7AC7ADF3">
      <w:pPr>
        <w:jc w:val="center"/>
        <w:rPr>
          <w:rFonts w:ascii="宋体" w:hAnsi="宋体"/>
          <w:b/>
          <w:color w:val="000000" w:themeColor="text1"/>
          <w:sz w:val="72"/>
          <w14:textFill>
            <w14:solidFill>
              <w14:schemeClr w14:val="tx1"/>
            </w14:solidFill>
          </w14:textFill>
        </w:rPr>
      </w:pPr>
      <w:r>
        <w:rPr>
          <w:rFonts w:hint="eastAsia" w:ascii="宋体" w:hAnsi="宋体"/>
          <w:b/>
          <w:color w:val="000000" w:themeColor="text1"/>
          <w:sz w:val="72"/>
          <w14:textFill>
            <w14:solidFill>
              <w14:schemeClr w14:val="tx1"/>
            </w14:solidFill>
          </w14:textFill>
        </w:rPr>
        <w:t>件</w:t>
      </w:r>
    </w:p>
    <w:p w14:paraId="7CE45BAC">
      <w:pPr>
        <w:spacing w:after="156" w:afterLines="50"/>
        <w:jc w:val="center"/>
        <w:rPr>
          <w:rFonts w:ascii="宋体" w:hAnsi="宋体"/>
          <w:b/>
          <w:color w:val="000000" w:themeColor="text1"/>
          <w:sz w:val="72"/>
          <w14:textFill>
            <w14:solidFill>
              <w14:schemeClr w14:val="tx1"/>
            </w14:solidFill>
          </w14:textFill>
        </w:rPr>
      </w:pPr>
    </w:p>
    <w:p w14:paraId="14962840">
      <w:pPr>
        <w:spacing w:after="156" w:afterLines="50" w:line="500" w:lineRule="exact"/>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第</w:t>
      </w:r>
      <w:r>
        <w:rPr>
          <w:rFonts w:hint="eastAsia" w:ascii="宋体" w:hAnsi="宋体"/>
          <w:b/>
          <w:color w:val="000000" w:themeColor="text1"/>
          <w:sz w:val="30"/>
          <w:szCs w:val="30"/>
          <w:u w:val="single"/>
          <w14:textFill>
            <w14:solidFill>
              <w14:schemeClr w14:val="tx1"/>
            </w14:solidFill>
          </w14:textFill>
        </w:rPr>
        <w:t xml:space="preserve">   </w:t>
      </w:r>
      <w:r>
        <w:rPr>
          <w:rFonts w:hint="eastAsia" w:ascii="宋体" w:hAnsi="宋体"/>
          <w:b/>
          <w:color w:val="000000" w:themeColor="text1"/>
          <w:sz w:val="30"/>
          <w:szCs w:val="30"/>
          <w14:textFill>
            <w14:solidFill>
              <w14:schemeClr w14:val="tx1"/>
            </w14:solidFill>
          </w14:textFill>
        </w:rPr>
        <w:t>包</w:t>
      </w:r>
    </w:p>
    <w:p w14:paraId="6D872B9B">
      <w:pPr>
        <w:spacing w:after="156" w:afterLines="50" w:line="500" w:lineRule="exact"/>
        <w:jc w:val="center"/>
        <w:rPr>
          <w:rFonts w:ascii="宋体" w:hAnsi="宋体"/>
          <w:b/>
          <w:color w:val="000000" w:themeColor="text1"/>
          <w:sz w:val="72"/>
          <w14:textFill>
            <w14:solidFill>
              <w14:schemeClr w14:val="tx1"/>
            </w14:solidFill>
          </w14:textFill>
        </w:rPr>
      </w:pPr>
    </w:p>
    <w:p w14:paraId="47FF938D">
      <w:pPr>
        <w:spacing w:after="156" w:afterLines="50" w:line="500" w:lineRule="exact"/>
        <w:ind w:firstLine="2570" w:firstLineChars="800"/>
        <w:rPr>
          <w:rFonts w:ascii="宋体" w:hAnsi="宋体"/>
          <w:b/>
          <w:color w:val="000000" w:themeColor="text1"/>
          <w:sz w:val="32"/>
          <w:u w:val="single"/>
          <w14:textFill>
            <w14:solidFill>
              <w14:schemeClr w14:val="tx1"/>
            </w14:solidFill>
          </w14:textFill>
        </w:rPr>
      </w:pPr>
      <w:r>
        <w:rPr>
          <w:rFonts w:hint="eastAsia" w:ascii="宋体" w:hAnsi="宋体"/>
          <w:b/>
          <w:color w:val="000000" w:themeColor="text1"/>
          <w:sz w:val="32"/>
          <w14:textFill>
            <w14:solidFill>
              <w14:schemeClr w14:val="tx1"/>
            </w14:solidFill>
          </w14:textFill>
        </w:rPr>
        <w:t>供 应 商：</w:t>
      </w:r>
    </w:p>
    <w:p w14:paraId="561BFBC2">
      <w:pPr>
        <w:spacing w:after="156" w:afterLines="50" w:line="500" w:lineRule="exact"/>
        <w:ind w:firstLine="3373" w:firstLineChars="1050"/>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年  月  日</w:t>
      </w:r>
    </w:p>
    <w:p w14:paraId="273D2EA4">
      <w:pPr>
        <w:spacing w:after="156" w:afterLines="50" w:line="500" w:lineRule="exact"/>
        <w:jc w:val="center"/>
        <w:rPr>
          <w:rFonts w:ascii="宋体" w:hAnsi="宋体"/>
          <w:b/>
          <w:color w:val="000000" w:themeColor="text1"/>
          <w:sz w:val="32"/>
          <w14:textFill>
            <w14:solidFill>
              <w14:schemeClr w14:val="tx1"/>
            </w14:solidFill>
          </w14:textFill>
        </w:rPr>
      </w:pPr>
    </w:p>
    <w:p w14:paraId="4001081C">
      <w:pPr>
        <w:spacing w:line="360" w:lineRule="auto"/>
        <w:rPr>
          <w:rFonts w:ascii="宋体" w:hAnsi="宋体"/>
          <w:color w:val="000000" w:themeColor="text1"/>
          <w:sz w:val="24"/>
          <w:szCs w:val="28"/>
          <w14:textFill>
            <w14:solidFill>
              <w14:schemeClr w14:val="tx1"/>
            </w14:solidFill>
          </w14:textFill>
        </w:rPr>
      </w:pPr>
    </w:p>
    <w:bookmarkEnd w:id="84"/>
    <w:p w14:paraId="12527ADA">
      <w:pPr>
        <w:pStyle w:val="3"/>
        <w:spacing w:before="0" w:after="0" w:line="560" w:lineRule="exact"/>
        <w:jc w:val="center"/>
        <w:rPr>
          <w:rFonts w:ascii="宋体" w:hAnsi="宋体" w:eastAsia="宋体" w:cs="宋体"/>
          <w:color w:val="000000" w:themeColor="text1"/>
          <w:sz w:val="24"/>
          <w:szCs w:val="24"/>
          <w14:textFill>
            <w14:solidFill>
              <w14:schemeClr w14:val="tx1"/>
            </w14:solidFill>
          </w14:textFill>
        </w:rPr>
      </w:pPr>
      <w:bookmarkStart w:id="113" w:name="_Toc29003"/>
      <w:r>
        <w:rPr>
          <w:rFonts w:hint="eastAsia" w:ascii="宋体" w:hAnsi="宋体" w:eastAsia="宋体" w:cs="宋体"/>
          <w:color w:val="000000" w:themeColor="text1"/>
          <w:sz w:val="24"/>
          <w:szCs w:val="24"/>
          <w14:textFill>
            <w14:solidFill>
              <w14:schemeClr w14:val="tx1"/>
            </w14:solidFill>
          </w14:textFill>
        </w:rPr>
        <w:t>响应文件资料清单</w:t>
      </w:r>
      <w:bookmarkEnd w:id="113"/>
    </w:p>
    <w:tbl>
      <w:tblPr>
        <w:tblStyle w:val="33"/>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0EBC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303CF23">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6038" w:type="dxa"/>
            <w:vAlign w:val="center"/>
          </w:tcPr>
          <w:p w14:paraId="3032726B">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资料名称</w:t>
            </w:r>
          </w:p>
        </w:tc>
        <w:tc>
          <w:tcPr>
            <w:tcW w:w="1417" w:type="dxa"/>
            <w:vAlign w:val="center"/>
          </w:tcPr>
          <w:p w14:paraId="5DF2B504">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14:paraId="212D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D33CAC4">
            <w:pPr>
              <w:jc w:val="center"/>
              <w:rPr>
                <w:rFonts w:ascii="Tahoma" w:hAnsi="Tahoma"/>
                <w:color w:val="000000" w:themeColor="text1"/>
                <w:sz w:val="24"/>
                <w14:textFill>
                  <w14:solidFill>
                    <w14:schemeClr w14:val="tx1"/>
                  </w14:solidFill>
                </w14:textFill>
              </w:rPr>
            </w:pPr>
            <w:r>
              <w:rPr>
                <w:rFonts w:hint="eastAsia" w:ascii="Tahoma" w:hAnsi="Tahoma"/>
                <w:color w:val="000000" w:themeColor="text1"/>
                <w:sz w:val="24"/>
                <w14:textFill>
                  <w14:solidFill>
                    <w14:schemeClr w14:val="tx1"/>
                  </w14:solidFill>
                </w14:textFill>
              </w:rPr>
              <w:t>一</w:t>
            </w:r>
          </w:p>
        </w:tc>
        <w:tc>
          <w:tcPr>
            <w:tcW w:w="6038" w:type="dxa"/>
            <w:vAlign w:val="center"/>
          </w:tcPr>
          <w:p w14:paraId="6EBF5891">
            <w:pPr>
              <w:spacing w:line="360" w:lineRule="auto"/>
              <w:rPr>
                <w:rFonts w:ascii="Tahoma" w:hAnsi="Tahoma"/>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报价单</w:t>
            </w:r>
          </w:p>
        </w:tc>
        <w:tc>
          <w:tcPr>
            <w:tcW w:w="1417" w:type="dxa"/>
            <w:vAlign w:val="center"/>
          </w:tcPr>
          <w:p w14:paraId="3EBBC0F7">
            <w:pPr>
              <w:spacing w:line="360" w:lineRule="auto"/>
              <w:jc w:val="center"/>
              <w:rPr>
                <w:rFonts w:ascii="宋体" w:hAnsi="宋体"/>
                <w:b/>
                <w:color w:val="000000" w:themeColor="text1"/>
                <w:sz w:val="24"/>
                <w14:textFill>
                  <w14:solidFill>
                    <w14:schemeClr w14:val="tx1"/>
                  </w14:solidFill>
                </w14:textFill>
              </w:rPr>
            </w:pPr>
          </w:p>
        </w:tc>
      </w:tr>
      <w:tr w14:paraId="6929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4A3E610">
            <w:pPr>
              <w:jc w:val="center"/>
              <w:rPr>
                <w:rFonts w:ascii="Tahoma" w:hAnsi="Tahoma"/>
                <w:color w:val="000000" w:themeColor="text1"/>
                <w:sz w:val="24"/>
                <w14:textFill>
                  <w14:solidFill>
                    <w14:schemeClr w14:val="tx1"/>
                  </w14:solidFill>
                </w14:textFill>
              </w:rPr>
            </w:pPr>
            <w:r>
              <w:rPr>
                <w:rFonts w:hint="eastAsia" w:ascii="Tahoma" w:hAnsi="Tahoma"/>
                <w:color w:val="000000" w:themeColor="text1"/>
                <w:sz w:val="24"/>
                <w14:textFill>
                  <w14:solidFill>
                    <w14:schemeClr w14:val="tx1"/>
                  </w14:solidFill>
                </w14:textFill>
              </w:rPr>
              <w:t>二</w:t>
            </w:r>
          </w:p>
        </w:tc>
        <w:tc>
          <w:tcPr>
            <w:tcW w:w="6038" w:type="dxa"/>
            <w:vAlign w:val="center"/>
          </w:tcPr>
          <w:p w14:paraId="72BF2E24">
            <w:pPr>
              <w:spacing w:line="360" w:lineRule="auto"/>
              <w:rPr>
                <w:rFonts w:ascii="Tahoma" w:hAnsi="Tahoma"/>
                <w:color w:val="000000" w:themeColor="text1"/>
                <w:sz w:val="24"/>
                <w14:textFill>
                  <w14:solidFill>
                    <w14:schemeClr w14:val="tx1"/>
                  </w14:solidFill>
                </w14:textFill>
              </w:rPr>
            </w:pPr>
            <w:r>
              <w:rPr>
                <w:rFonts w:hint="eastAsia" w:ascii="Tahoma" w:hAnsi="Tahoma"/>
                <w:color w:val="000000" w:themeColor="text1"/>
                <w:sz w:val="24"/>
                <w14:textFill>
                  <w14:solidFill>
                    <w14:schemeClr w14:val="tx1"/>
                  </w14:solidFill>
                </w14:textFill>
              </w:rPr>
              <w:t>供应商基本信息</w:t>
            </w:r>
          </w:p>
        </w:tc>
        <w:tc>
          <w:tcPr>
            <w:tcW w:w="1417" w:type="dxa"/>
            <w:vAlign w:val="center"/>
          </w:tcPr>
          <w:p w14:paraId="7E0032F5">
            <w:pPr>
              <w:spacing w:line="360" w:lineRule="auto"/>
              <w:jc w:val="center"/>
              <w:rPr>
                <w:rFonts w:ascii="宋体" w:hAnsi="宋体"/>
                <w:b/>
                <w:color w:val="000000" w:themeColor="text1"/>
                <w:sz w:val="24"/>
                <w14:textFill>
                  <w14:solidFill>
                    <w14:schemeClr w14:val="tx1"/>
                  </w14:solidFill>
                </w14:textFill>
              </w:rPr>
            </w:pPr>
          </w:p>
        </w:tc>
      </w:tr>
      <w:tr w14:paraId="4780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25F3CDA6">
            <w:pPr>
              <w:jc w:val="center"/>
              <w:rPr>
                <w:rFonts w:ascii="Tahoma" w:hAnsi="Tahoma"/>
                <w:color w:val="000000" w:themeColor="text1"/>
                <w:sz w:val="24"/>
                <w14:textFill>
                  <w14:solidFill>
                    <w14:schemeClr w14:val="tx1"/>
                  </w14:solidFill>
                </w14:textFill>
              </w:rPr>
            </w:pPr>
            <w:r>
              <w:rPr>
                <w:rFonts w:hint="eastAsia" w:ascii="Tahoma" w:hAnsi="Tahoma"/>
                <w:color w:val="000000" w:themeColor="text1"/>
                <w:sz w:val="24"/>
                <w14:textFill>
                  <w14:solidFill>
                    <w14:schemeClr w14:val="tx1"/>
                  </w14:solidFill>
                </w14:textFill>
              </w:rPr>
              <w:t>三</w:t>
            </w:r>
          </w:p>
        </w:tc>
        <w:tc>
          <w:tcPr>
            <w:tcW w:w="6038" w:type="dxa"/>
            <w:vAlign w:val="center"/>
          </w:tcPr>
          <w:p w14:paraId="23FD26FE">
            <w:pPr>
              <w:pStyle w:val="61"/>
              <w:rPr>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谈判授权书</w:t>
            </w:r>
          </w:p>
        </w:tc>
        <w:tc>
          <w:tcPr>
            <w:tcW w:w="1417" w:type="dxa"/>
            <w:vAlign w:val="center"/>
          </w:tcPr>
          <w:p w14:paraId="46226F5A">
            <w:pPr>
              <w:spacing w:line="360" w:lineRule="auto"/>
              <w:jc w:val="center"/>
              <w:rPr>
                <w:rFonts w:ascii="宋体" w:hAnsi="宋体"/>
                <w:b/>
                <w:color w:val="000000" w:themeColor="text1"/>
                <w:sz w:val="24"/>
                <w14:textFill>
                  <w14:solidFill>
                    <w14:schemeClr w14:val="tx1"/>
                  </w14:solidFill>
                </w14:textFill>
              </w:rPr>
            </w:pPr>
          </w:p>
        </w:tc>
      </w:tr>
      <w:tr w14:paraId="78B0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374978E9">
            <w:pPr>
              <w:jc w:val="center"/>
              <w:rPr>
                <w:rFonts w:ascii="Tahoma" w:hAnsi="Tahoma"/>
                <w:color w:val="000000" w:themeColor="text1"/>
                <w:sz w:val="24"/>
                <w14:textFill>
                  <w14:solidFill>
                    <w14:schemeClr w14:val="tx1"/>
                  </w14:solidFill>
                </w14:textFill>
              </w:rPr>
            </w:pPr>
            <w:r>
              <w:rPr>
                <w:rFonts w:hint="eastAsia" w:ascii="Tahoma" w:hAnsi="Tahoma"/>
                <w:color w:val="000000" w:themeColor="text1"/>
                <w:sz w:val="24"/>
                <w14:textFill>
                  <w14:solidFill>
                    <w14:schemeClr w14:val="tx1"/>
                  </w14:solidFill>
                </w14:textFill>
              </w:rPr>
              <w:t>四</w:t>
            </w:r>
          </w:p>
        </w:tc>
        <w:tc>
          <w:tcPr>
            <w:tcW w:w="6038" w:type="dxa"/>
            <w:vAlign w:val="center"/>
          </w:tcPr>
          <w:p w14:paraId="4F8261B7">
            <w:pPr>
              <w:pStyle w:val="61"/>
              <w:rPr>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谈判响应函</w:t>
            </w:r>
          </w:p>
        </w:tc>
        <w:tc>
          <w:tcPr>
            <w:tcW w:w="1417" w:type="dxa"/>
            <w:vAlign w:val="center"/>
          </w:tcPr>
          <w:p w14:paraId="3197CD22">
            <w:pPr>
              <w:spacing w:line="360" w:lineRule="auto"/>
              <w:jc w:val="center"/>
              <w:rPr>
                <w:rFonts w:ascii="宋体" w:hAnsi="宋体"/>
                <w:b/>
                <w:color w:val="000000" w:themeColor="text1"/>
                <w:sz w:val="24"/>
                <w14:textFill>
                  <w14:solidFill>
                    <w14:schemeClr w14:val="tx1"/>
                  </w14:solidFill>
                </w14:textFill>
              </w:rPr>
            </w:pPr>
          </w:p>
        </w:tc>
      </w:tr>
      <w:tr w14:paraId="1A6C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B7D193A">
            <w:pPr>
              <w:jc w:val="center"/>
              <w:rPr>
                <w:rFonts w:ascii="Tahoma" w:hAnsi="Tahoma"/>
                <w:color w:val="000000" w:themeColor="text1"/>
                <w:sz w:val="24"/>
                <w14:textFill>
                  <w14:solidFill>
                    <w14:schemeClr w14:val="tx1"/>
                  </w14:solidFill>
                </w14:textFill>
              </w:rPr>
            </w:pPr>
            <w:r>
              <w:rPr>
                <w:rFonts w:hint="eastAsia" w:ascii="Tahoma" w:hAnsi="Tahoma"/>
                <w:color w:val="000000" w:themeColor="text1"/>
                <w:sz w:val="24"/>
                <w14:textFill>
                  <w14:solidFill>
                    <w14:schemeClr w14:val="tx1"/>
                  </w14:solidFill>
                </w14:textFill>
              </w:rPr>
              <w:t>五</w:t>
            </w:r>
          </w:p>
        </w:tc>
        <w:tc>
          <w:tcPr>
            <w:tcW w:w="6038" w:type="dxa"/>
            <w:vAlign w:val="center"/>
          </w:tcPr>
          <w:p w14:paraId="78393ED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无重大违法记录声明函、无不良信用记录承诺函</w:t>
            </w:r>
          </w:p>
        </w:tc>
        <w:tc>
          <w:tcPr>
            <w:tcW w:w="1417" w:type="dxa"/>
            <w:vAlign w:val="center"/>
          </w:tcPr>
          <w:p w14:paraId="7A2A56D0">
            <w:pPr>
              <w:spacing w:line="360" w:lineRule="auto"/>
              <w:jc w:val="center"/>
              <w:rPr>
                <w:rFonts w:ascii="宋体" w:hAnsi="宋体"/>
                <w:b/>
                <w:color w:val="000000" w:themeColor="text1"/>
                <w:sz w:val="24"/>
                <w14:textFill>
                  <w14:solidFill>
                    <w14:schemeClr w14:val="tx1"/>
                  </w14:solidFill>
                </w14:textFill>
              </w:rPr>
            </w:pPr>
          </w:p>
        </w:tc>
      </w:tr>
      <w:tr w14:paraId="01D9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5D8586D9">
            <w:pPr>
              <w:jc w:val="center"/>
              <w:rPr>
                <w:rFonts w:ascii="Tahoma" w:hAnsi="Tahoma"/>
                <w:color w:val="000000" w:themeColor="text1"/>
                <w:sz w:val="24"/>
                <w14:textFill>
                  <w14:solidFill>
                    <w14:schemeClr w14:val="tx1"/>
                  </w14:solidFill>
                </w14:textFill>
              </w:rPr>
            </w:pPr>
            <w:r>
              <w:rPr>
                <w:rFonts w:hint="eastAsia" w:ascii="Tahoma" w:hAnsi="Tahoma"/>
                <w:color w:val="000000" w:themeColor="text1"/>
                <w:sz w:val="24"/>
                <w14:textFill>
                  <w14:solidFill>
                    <w14:schemeClr w14:val="tx1"/>
                  </w14:solidFill>
                </w14:textFill>
              </w:rPr>
              <w:t>六</w:t>
            </w:r>
          </w:p>
        </w:tc>
        <w:tc>
          <w:tcPr>
            <w:tcW w:w="6038" w:type="dxa"/>
            <w:vAlign w:val="center"/>
          </w:tcPr>
          <w:p w14:paraId="03DC8BE5">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响应情况表</w:t>
            </w:r>
          </w:p>
        </w:tc>
        <w:tc>
          <w:tcPr>
            <w:tcW w:w="1417" w:type="dxa"/>
            <w:vAlign w:val="center"/>
          </w:tcPr>
          <w:p w14:paraId="08F1C5C3">
            <w:pPr>
              <w:spacing w:line="360" w:lineRule="auto"/>
              <w:rPr>
                <w:rFonts w:ascii="宋体" w:hAnsi="宋体"/>
                <w:b/>
                <w:color w:val="000000" w:themeColor="text1"/>
                <w:sz w:val="24"/>
                <w14:textFill>
                  <w14:solidFill>
                    <w14:schemeClr w14:val="tx1"/>
                  </w14:solidFill>
                </w14:textFill>
              </w:rPr>
            </w:pPr>
          </w:p>
        </w:tc>
      </w:tr>
      <w:tr w14:paraId="1F60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14:paraId="76F8DF78">
            <w:pPr>
              <w:jc w:val="center"/>
              <w:rPr>
                <w:rFonts w:hint="eastAsia" w:ascii="Tahoma" w:hAnsi="Tahoma" w:eastAsia="宋体"/>
                <w:color w:val="000000" w:themeColor="text1"/>
                <w:sz w:val="24"/>
                <w:lang w:eastAsia="zh-CN"/>
                <w14:textFill>
                  <w14:solidFill>
                    <w14:schemeClr w14:val="tx1"/>
                  </w14:solidFill>
                </w14:textFill>
              </w:rPr>
            </w:pPr>
            <w:r>
              <w:rPr>
                <w:rFonts w:hint="eastAsia" w:ascii="Tahoma" w:hAnsi="Tahoma"/>
                <w:color w:val="000000" w:themeColor="text1"/>
                <w:sz w:val="24"/>
                <w:lang w:eastAsia="zh-CN"/>
                <w14:textFill>
                  <w14:solidFill>
                    <w14:schemeClr w14:val="tx1"/>
                  </w14:solidFill>
                </w14:textFill>
              </w:rPr>
              <w:t>七</w:t>
            </w:r>
          </w:p>
        </w:tc>
        <w:tc>
          <w:tcPr>
            <w:tcW w:w="6038" w:type="dxa"/>
            <w:vAlign w:val="center"/>
          </w:tcPr>
          <w:p w14:paraId="0F1B1571">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谈判文件要求和供应商认为需要提供的其它说明和资料</w:t>
            </w:r>
          </w:p>
        </w:tc>
        <w:tc>
          <w:tcPr>
            <w:tcW w:w="1417" w:type="dxa"/>
            <w:vAlign w:val="center"/>
          </w:tcPr>
          <w:p w14:paraId="054C9CD4">
            <w:pPr>
              <w:spacing w:line="360" w:lineRule="auto"/>
              <w:rPr>
                <w:rFonts w:ascii="宋体" w:hAnsi="宋体"/>
                <w:b/>
                <w:color w:val="000000" w:themeColor="text1"/>
                <w:sz w:val="24"/>
                <w14:textFill>
                  <w14:solidFill>
                    <w14:schemeClr w14:val="tx1"/>
                  </w14:solidFill>
                </w14:textFill>
              </w:rPr>
            </w:pPr>
          </w:p>
        </w:tc>
      </w:tr>
      <w:tr w14:paraId="1D1B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14:paraId="778317DF">
            <w:pPr>
              <w:jc w:val="center"/>
              <w:rPr>
                <w:rFonts w:hint="eastAsia" w:ascii="Tahoma" w:hAnsi="Tahoma" w:eastAsia="宋体"/>
                <w:color w:val="000000" w:themeColor="text1"/>
                <w:sz w:val="24"/>
                <w:lang w:eastAsia="zh-CN"/>
                <w14:textFill>
                  <w14:solidFill>
                    <w14:schemeClr w14:val="tx1"/>
                  </w14:solidFill>
                </w14:textFill>
              </w:rPr>
            </w:pPr>
          </w:p>
        </w:tc>
        <w:tc>
          <w:tcPr>
            <w:tcW w:w="6038" w:type="dxa"/>
            <w:vAlign w:val="center"/>
          </w:tcPr>
          <w:p w14:paraId="7D088D37">
            <w:pPr>
              <w:rPr>
                <w:rFonts w:ascii="宋体" w:hAnsi="宋体" w:cs="宋体"/>
                <w:color w:val="000000" w:themeColor="text1"/>
                <w:sz w:val="24"/>
                <w14:textFill>
                  <w14:solidFill>
                    <w14:schemeClr w14:val="tx1"/>
                  </w14:solidFill>
                </w14:textFill>
              </w:rPr>
            </w:pPr>
          </w:p>
        </w:tc>
        <w:tc>
          <w:tcPr>
            <w:tcW w:w="1417" w:type="dxa"/>
            <w:vAlign w:val="center"/>
          </w:tcPr>
          <w:p w14:paraId="502ED5B3">
            <w:pPr>
              <w:spacing w:line="360" w:lineRule="auto"/>
              <w:rPr>
                <w:rFonts w:ascii="宋体" w:hAnsi="宋体"/>
                <w:b/>
                <w:color w:val="000000" w:themeColor="text1"/>
                <w:sz w:val="24"/>
                <w14:textFill>
                  <w14:solidFill>
                    <w14:schemeClr w14:val="tx1"/>
                  </w14:solidFill>
                </w14:textFill>
              </w:rPr>
            </w:pPr>
          </w:p>
        </w:tc>
      </w:tr>
      <w:tr w14:paraId="3227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4D8C6F10">
            <w:pPr>
              <w:jc w:val="center"/>
              <w:rPr>
                <w:rFonts w:hint="eastAsia" w:ascii="Tahoma" w:hAnsi="Tahoma" w:eastAsia="宋体"/>
                <w:color w:val="000000" w:themeColor="text1"/>
                <w:sz w:val="24"/>
                <w:lang w:eastAsia="zh-CN"/>
                <w14:textFill>
                  <w14:solidFill>
                    <w14:schemeClr w14:val="tx1"/>
                  </w14:solidFill>
                </w14:textFill>
              </w:rPr>
            </w:pPr>
          </w:p>
        </w:tc>
        <w:tc>
          <w:tcPr>
            <w:tcW w:w="6038" w:type="dxa"/>
            <w:vAlign w:val="center"/>
          </w:tcPr>
          <w:p w14:paraId="6BD03299">
            <w:pPr>
              <w:rPr>
                <w:rFonts w:ascii="宋体" w:hAnsi="宋体" w:cs="宋体"/>
                <w:color w:val="000000" w:themeColor="text1"/>
                <w:sz w:val="24"/>
                <w14:textFill>
                  <w14:solidFill>
                    <w14:schemeClr w14:val="tx1"/>
                  </w14:solidFill>
                </w14:textFill>
              </w:rPr>
            </w:pPr>
          </w:p>
        </w:tc>
        <w:tc>
          <w:tcPr>
            <w:tcW w:w="1417" w:type="dxa"/>
            <w:vAlign w:val="center"/>
          </w:tcPr>
          <w:p w14:paraId="5D8B699F">
            <w:pPr>
              <w:spacing w:line="360" w:lineRule="auto"/>
              <w:rPr>
                <w:rFonts w:ascii="宋体" w:hAnsi="宋体"/>
                <w:b/>
                <w:color w:val="000000" w:themeColor="text1"/>
                <w:sz w:val="24"/>
                <w14:textFill>
                  <w14:solidFill>
                    <w14:schemeClr w14:val="tx1"/>
                  </w14:solidFill>
                </w14:textFill>
              </w:rPr>
            </w:pPr>
          </w:p>
        </w:tc>
      </w:tr>
      <w:tr w14:paraId="0925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68D5C103">
            <w:pPr>
              <w:jc w:val="center"/>
              <w:rPr>
                <w:color w:val="000000" w:themeColor="text1"/>
                <w:sz w:val="24"/>
                <w14:textFill>
                  <w14:solidFill>
                    <w14:schemeClr w14:val="tx1"/>
                  </w14:solidFill>
                </w14:textFill>
              </w:rPr>
            </w:pPr>
          </w:p>
        </w:tc>
        <w:tc>
          <w:tcPr>
            <w:tcW w:w="6038" w:type="dxa"/>
            <w:vAlign w:val="center"/>
          </w:tcPr>
          <w:p w14:paraId="78DC6EFB">
            <w:pPr>
              <w:rPr>
                <w:color w:val="000000" w:themeColor="text1"/>
                <w:sz w:val="24"/>
                <w14:textFill>
                  <w14:solidFill>
                    <w14:schemeClr w14:val="tx1"/>
                  </w14:solidFill>
                </w14:textFill>
              </w:rPr>
            </w:pPr>
          </w:p>
        </w:tc>
        <w:tc>
          <w:tcPr>
            <w:tcW w:w="1417" w:type="dxa"/>
            <w:vAlign w:val="center"/>
          </w:tcPr>
          <w:p w14:paraId="37ECDB0F">
            <w:pPr>
              <w:spacing w:line="360" w:lineRule="auto"/>
              <w:rPr>
                <w:rFonts w:ascii="宋体" w:hAnsi="宋体"/>
                <w:b/>
                <w:color w:val="000000" w:themeColor="text1"/>
                <w:sz w:val="24"/>
                <w14:textFill>
                  <w14:solidFill>
                    <w14:schemeClr w14:val="tx1"/>
                  </w14:solidFill>
                </w14:textFill>
              </w:rPr>
            </w:pPr>
          </w:p>
        </w:tc>
      </w:tr>
      <w:tr w14:paraId="0AFC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0378EAB3">
            <w:pPr>
              <w:jc w:val="center"/>
              <w:rPr>
                <w:color w:val="000000" w:themeColor="text1"/>
                <w:sz w:val="24"/>
                <w14:textFill>
                  <w14:solidFill>
                    <w14:schemeClr w14:val="tx1"/>
                  </w14:solidFill>
                </w14:textFill>
              </w:rPr>
            </w:pPr>
          </w:p>
        </w:tc>
        <w:tc>
          <w:tcPr>
            <w:tcW w:w="6038" w:type="dxa"/>
            <w:vAlign w:val="center"/>
          </w:tcPr>
          <w:p w14:paraId="2E455B9B">
            <w:pPr>
              <w:rPr>
                <w:color w:val="000000" w:themeColor="text1"/>
                <w:sz w:val="24"/>
                <w14:textFill>
                  <w14:solidFill>
                    <w14:schemeClr w14:val="tx1"/>
                  </w14:solidFill>
                </w14:textFill>
              </w:rPr>
            </w:pPr>
          </w:p>
        </w:tc>
        <w:tc>
          <w:tcPr>
            <w:tcW w:w="1417" w:type="dxa"/>
            <w:vAlign w:val="center"/>
          </w:tcPr>
          <w:p w14:paraId="3153B624">
            <w:pPr>
              <w:spacing w:line="360" w:lineRule="auto"/>
              <w:rPr>
                <w:rFonts w:ascii="宋体" w:hAnsi="宋体"/>
                <w:b/>
                <w:color w:val="000000" w:themeColor="text1"/>
                <w:sz w:val="24"/>
                <w14:textFill>
                  <w14:solidFill>
                    <w14:schemeClr w14:val="tx1"/>
                  </w14:solidFill>
                </w14:textFill>
              </w:rPr>
            </w:pPr>
          </w:p>
        </w:tc>
      </w:tr>
    </w:tbl>
    <w:p w14:paraId="7AAB2035">
      <w:pPr>
        <w:spacing w:line="360" w:lineRule="auto"/>
        <w:jc w:val="center"/>
        <w:rPr>
          <w:rFonts w:ascii="宋体" w:hAnsi="宋体"/>
          <w:b/>
          <w:color w:val="000000" w:themeColor="text1"/>
          <w:sz w:val="24"/>
          <w14:textFill>
            <w14:solidFill>
              <w14:schemeClr w14:val="tx1"/>
            </w14:solidFill>
          </w14:textFill>
        </w:rPr>
      </w:pPr>
    </w:p>
    <w:p w14:paraId="6749750C">
      <w:pPr>
        <w:spacing w:line="360" w:lineRule="auto"/>
        <w:jc w:val="center"/>
        <w:rPr>
          <w:rFonts w:ascii="宋体" w:hAnsi="宋体"/>
          <w:b/>
          <w:color w:val="000000" w:themeColor="text1"/>
          <w:sz w:val="24"/>
          <w14:textFill>
            <w14:solidFill>
              <w14:schemeClr w14:val="tx1"/>
            </w14:solidFill>
          </w14:textFill>
        </w:rPr>
      </w:pPr>
    </w:p>
    <w:p w14:paraId="01386E68">
      <w:pPr>
        <w:spacing w:line="360" w:lineRule="auto"/>
        <w:jc w:val="center"/>
        <w:rPr>
          <w:rFonts w:ascii="宋体" w:hAnsi="宋体"/>
          <w:b/>
          <w:color w:val="000000" w:themeColor="text1"/>
          <w:sz w:val="24"/>
          <w14:textFill>
            <w14:solidFill>
              <w14:schemeClr w14:val="tx1"/>
            </w14:solidFill>
          </w14:textFill>
        </w:rPr>
      </w:pPr>
    </w:p>
    <w:p w14:paraId="1506C410">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14:paraId="5D162182">
      <w:pPr>
        <w:pStyle w:val="3"/>
        <w:spacing w:before="0" w:after="0" w:line="560" w:lineRule="exact"/>
        <w:rPr>
          <w:rFonts w:ascii="宋体" w:hAnsi="宋体" w:eastAsia="宋体" w:cs="宋体"/>
          <w:color w:val="000000" w:themeColor="text1"/>
          <w:sz w:val="24"/>
          <w:szCs w:val="24"/>
          <w14:textFill>
            <w14:solidFill>
              <w14:schemeClr w14:val="tx1"/>
            </w14:solidFill>
          </w14:textFill>
        </w:rPr>
      </w:pPr>
      <w:bookmarkStart w:id="114" w:name="_Toc10044"/>
      <w:r>
        <w:rPr>
          <w:rFonts w:hint="eastAsia" w:ascii="宋体" w:hAnsi="宋体" w:eastAsia="宋体" w:cs="宋体"/>
          <w:color w:val="000000" w:themeColor="text1"/>
          <w:sz w:val="24"/>
          <w:szCs w:val="24"/>
          <w14:textFill>
            <w14:solidFill>
              <w14:schemeClr w14:val="tx1"/>
            </w14:solidFill>
          </w14:textFill>
        </w:rPr>
        <w:t>附件一</w:t>
      </w:r>
      <w:bookmarkEnd w:id="114"/>
    </w:p>
    <w:p w14:paraId="2CA17796">
      <w:pPr>
        <w:pStyle w:val="3"/>
        <w:spacing w:before="0" w:after="0" w:line="560" w:lineRule="exact"/>
        <w:jc w:val="center"/>
        <w:rPr>
          <w:rFonts w:ascii="宋体" w:hAnsi="宋体" w:eastAsia="宋体" w:cs="宋体"/>
          <w:color w:val="000000" w:themeColor="text1"/>
          <w:sz w:val="24"/>
          <w:szCs w:val="24"/>
          <w14:textFill>
            <w14:solidFill>
              <w14:schemeClr w14:val="tx1"/>
            </w14:solidFill>
          </w14:textFill>
        </w:rPr>
      </w:pPr>
      <w:bookmarkStart w:id="115" w:name="_Toc5601"/>
      <w:bookmarkStart w:id="116" w:name="_Toc23887"/>
      <w:bookmarkStart w:id="117" w:name="_Toc12332"/>
      <w:r>
        <w:rPr>
          <w:rFonts w:hint="eastAsia" w:ascii="宋体" w:hAnsi="宋体" w:eastAsia="宋体" w:cs="宋体"/>
          <w:color w:val="000000" w:themeColor="text1"/>
          <w:sz w:val="24"/>
          <w:szCs w:val="24"/>
          <w14:textFill>
            <w14:solidFill>
              <w14:schemeClr w14:val="tx1"/>
            </w14:solidFill>
          </w14:textFill>
        </w:rPr>
        <w:t>报价单</w:t>
      </w:r>
      <w:bookmarkEnd w:id="115"/>
      <w:bookmarkEnd w:id="116"/>
      <w:bookmarkEnd w:id="117"/>
    </w:p>
    <w:p w14:paraId="0004F9B4">
      <w:pPr>
        <w:rPr>
          <w:color w:val="000000" w:themeColor="text1"/>
          <w14:textFill>
            <w14:solidFill>
              <w14:schemeClr w14:val="tx1"/>
            </w14:solidFill>
          </w14:textFill>
        </w:rPr>
      </w:pPr>
    </w:p>
    <w:tbl>
      <w:tblPr>
        <w:tblStyle w:val="33"/>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27"/>
        <w:gridCol w:w="1529"/>
        <w:gridCol w:w="1529"/>
        <w:gridCol w:w="786"/>
        <w:gridCol w:w="786"/>
        <w:gridCol w:w="1051"/>
        <w:gridCol w:w="1051"/>
        <w:gridCol w:w="784"/>
      </w:tblGrid>
      <w:tr w14:paraId="4771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01D3FF0D">
            <w:pPr>
              <w:pStyle w:val="89"/>
              <w:widowControl w:val="0"/>
              <w:spacing w:before="0" w:beforeAutospacing="0" w:after="0" w:afterAutospacing="0"/>
              <w:rPr>
                <w:rFonts w:cs="宋体"/>
                <w:bCs w:val="0"/>
                <w:color w:val="000000" w:themeColor="text1"/>
                <w:kern w:val="2"/>
                <w:sz w:val="24"/>
                <w:szCs w:val="24"/>
                <w14:textFill>
                  <w14:solidFill>
                    <w14:schemeClr w14:val="tx1"/>
                  </w14:solidFill>
                </w14:textFill>
              </w:rPr>
            </w:pPr>
            <w:r>
              <w:rPr>
                <w:rFonts w:hint="eastAsia" w:cs="宋体"/>
                <w:bCs w:val="0"/>
                <w:color w:val="000000" w:themeColor="text1"/>
                <w:kern w:val="2"/>
                <w:sz w:val="24"/>
                <w:szCs w:val="24"/>
                <w14:textFill>
                  <w14:solidFill>
                    <w14:schemeClr w14:val="tx1"/>
                  </w14:solidFill>
                </w14:textFill>
              </w:rPr>
              <w:t>序号</w:t>
            </w:r>
          </w:p>
        </w:tc>
        <w:tc>
          <w:tcPr>
            <w:tcW w:w="1327" w:type="dxa"/>
            <w:vAlign w:val="center"/>
          </w:tcPr>
          <w:p w14:paraId="57646318">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货物名称</w:t>
            </w:r>
          </w:p>
        </w:tc>
        <w:tc>
          <w:tcPr>
            <w:tcW w:w="1529" w:type="dxa"/>
            <w:vAlign w:val="center"/>
          </w:tcPr>
          <w:p w14:paraId="218693D7">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品牌型号</w:t>
            </w:r>
          </w:p>
        </w:tc>
        <w:tc>
          <w:tcPr>
            <w:tcW w:w="1529" w:type="dxa"/>
            <w:vAlign w:val="center"/>
          </w:tcPr>
          <w:p w14:paraId="79D8545A">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原产地及</w:t>
            </w:r>
          </w:p>
          <w:p w14:paraId="12049E7D">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生产厂商</w:t>
            </w:r>
          </w:p>
        </w:tc>
        <w:tc>
          <w:tcPr>
            <w:tcW w:w="786" w:type="dxa"/>
            <w:vAlign w:val="center"/>
          </w:tcPr>
          <w:p w14:paraId="1F8084B6">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单位</w:t>
            </w:r>
          </w:p>
        </w:tc>
        <w:tc>
          <w:tcPr>
            <w:tcW w:w="786" w:type="dxa"/>
            <w:vAlign w:val="center"/>
          </w:tcPr>
          <w:p w14:paraId="2ED6A4A0">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数量</w:t>
            </w:r>
          </w:p>
        </w:tc>
        <w:tc>
          <w:tcPr>
            <w:tcW w:w="1051" w:type="dxa"/>
            <w:vAlign w:val="center"/>
          </w:tcPr>
          <w:p w14:paraId="0465B0E5">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单价</w:t>
            </w:r>
          </w:p>
          <w:p w14:paraId="1AC45127">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（元）</w:t>
            </w:r>
          </w:p>
        </w:tc>
        <w:tc>
          <w:tcPr>
            <w:tcW w:w="1051" w:type="dxa"/>
            <w:vAlign w:val="center"/>
          </w:tcPr>
          <w:p w14:paraId="3D82CA67">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小计</w:t>
            </w:r>
          </w:p>
          <w:p w14:paraId="484D1C27">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（元）</w:t>
            </w:r>
          </w:p>
        </w:tc>
        <w:tc>
          <w:tcPr>
            <w:tcW w:w="784" w:type="dxa"/>
            <w:vAlign w:val="center"/>
          </w:tcPr>
          <w:p w14:paraId="52C69A5F">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备注</w:t>
            </w:r>
          </w:p>
        </w:tc>
      </w:tr>
      <w:tr w14:paraId="59CF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tcBorders>
              <w:bottom w:val="single" w:color="auto" w:sz="4" w:space="0"/>
            </w:tcBorders>
            <w:vAlign w:val="center"/>
          </w:tcPr>
          <w:p w14:paraId="4C0E19A8">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327" w:type="dxa"/>
            <w:vAlign w:val="center"/>
          </w:tcPr>
          <w:p w14:paraId="272690CB">
            <w:pPr>
              <w:rPr>
                <w:rFonts w:ascii="宋体" w:hAnsi="宋体" w:cs="宋体"/>
                <w:color w:val="000000" w:themeColor="text1"/>
                <w:sz w:val="24"/>
                <w:szCs w:val="24"/>
                <w14:textFill>
                  <w14:solidFill>
                    <w14:schemeClr w14:val="tx1"/>
                  </w14:solidFill>
                </w14:textFill>
              </w:rPr>
            </w:pPr>
          </w:p>
        </w:tc>
        <w:tc>
          <w:tcPr>
            <w:tcW w:w="1529" w:type="dxa"/>
            <w:vAlign w:val="center"/>
          </w:tcPr>
          <w:p w14:paraId="1F33F4EF">
            <w:pPr>
              <w:rPr>
                <w:rFonts w:ascii="宋体" w:hAnsi="宋体" w:cs="宋体"/>
                <w:color w:val="000000" w:themeColor="text1"/>
                <w:sz w:val="24"/>
                <w:szCs w:val="24"/>
                <w14:textFill>
                  <w14:solidFill>
                    <w14:schemeClr w14:val="tx1"/>
                  </w14:solidFill>
                </w14:textFill>
              </w:rPr>
            </w:pPr>
          </w:p>
        </w:tc>
        <w:tc>
          <w:tcPr>
            <w:tcW w:w="1529" w:type="dxa"/>
            <w:vAlign w:val="center"/>
          </w:tcPr>
          <w:p w14:paraId="2B288CD5">
            <w:pPr>
              <w:rPr>
                <w:rFonts w:ascii="宋体" w:hAnsi="宋体" w:cs="宋体"/>
                <w:color w:val="000000" w:themeColor="text1"/>
                <w:sz w:val="24"/>
                <w:szCs w:val="24"/>
                <w14:textFill>
                  <w14:solidFill>
                    <w14:schemeClr w14:val="tx1"/>
                  </w14:solidFill>
                </w14:textFill>
              </w:rPr>
            </w:pPr>
          </w:p>
        </w:tc>
        <w:tc>
          <w:tcPr>
            <w:tcW w:w="786" w:type="dxa"/>
            <w:vAlign w:val="center"/>
          </w:tcPr>
          <w:p w14:paraId="47FAA225">
            <w:pPr>
              <w:rPr>
                <w:rFonts w:ascii="宋体" w:hAnsi="宋体" w:cs="宋体"/>
                <w:color w:val="000000" w:themeColor="text1"/>
                <w:sz w:val="24"/>
                <w:szCs w:val="24"/>
                <w14:textFill>
                  <w14:solidFill>
                    <w14:schemeClr w14:val="tx1"/>
                  </w14:solidFill>
                </w14:textFill>
              </w:rPr>
            </w:pPr>
          </w:p>
        </w:tc>
        <w:tc>
          <w:tcPr>
            <w:tcW w:w="786" w:type="dxa"/>
            <w:vAlign w:val="center"/>
          </w:tcPr>
          <w:p w14:paraId="004B26C6">
            <w:pPr>
              <w:rPr>
                <w:rFonts w:ascii="宋体" w:hAnsi="宋体" w:cs="宋体"/>
                <w:color w:val="000000" w:themeColor="text1"/>
                <w:sz w:val="24"/>
                <w:szCs w:val="24"/>
                <w14:textFill>
                  <w14:solidFill>
                    <w14:schemeClr w14:val="tx1"/>
                  </w14:solidFill>
                </w14:textFill>
              </w:rPr>
            </w:pPr>
          </w:p>
        </w:tc>
        <w:tc>
          <w:tcPr>
            <w:tcW w:w="1051" w:type="dxa"/>
            <w:vAlign w:val="center"/>
          </w:tcPr>
          <w:p w14:paraId="063A95DD">
            <w:pPr>
              <w:rPr>
                <w:rFonts w:ascii="宋体" w:hAnsi="宋体" w:cs="宋体"/>
                <w:color w:val="000000" w:themeColor="text1"/>
                <w:sz w:val="24"/>
                <w:szCs w:val="24"/>
                <w14:textFill>
                  <w14:solidFill>
                    <w14:schemeClr w14:val="tx1"/>
                  </w14:solidFill>
                </w14:textFill>
              </w:rPr>
            </w:pPr>
          </w:p>
        </w:tc>
        <w:tc>
          <w:tcPr>
            <w:tcW w:w="1051" w:type="dxa"/>
            <w:vAlign w:val="center"/>
          </w:tcPr>
          <w:p w14:paraId="6DB3083A">
            <w:pPr>
              <w:rPr>
                <w:rFonts w:ascii="宋体" w:hAnsi="宋体" w:cs="宋体"/>
                <w:color w:val="000000" w:themeColor="text1"/>
                <w:sz w:val="24"/>
                <w:szCs w:val="24"/>
                <w14:textFill>
                  <w14:solidFill>
                    <w14:schemeClr w14:val="tx1"/>
                  </w14:solidFill>
                </w14:textFill>
              </w:rPr>
            </w:pPr>
          </w:p>
        </w:tc>
        <w:tc>
          <w:tcPr>
            <w:tcW w:w="784" w:type="dxa"/>
            <w:vAlign w:val="center"/>
          </w:tcPr>
          <w:p w14:paraId="226A3437">
            <w:pPr>
              <w:rPr>
                <w:rFonts w:ascii="宋体" w:hAnsi="宋体" w:cs="宋体"/>
                <w:color w:val="000000" w:themeColor="text1"/>
                <w:sz w:val="24"/>
                <w:szCs w:val="24"/>
                <w14:textFill>
                  <w14:solidFill>
                    <w14:schemeClr w14:val="tx1"/>
                  </w14:solidFill>
                </w14:textFill>
              </w:rPr>
            </w:pPr>
          </w:p>
        </w:tc>
      </w:tr>
      <w:tr w14:paraId="25DB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5B597009">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327" w:type="dxa"/>
            <w:vAlign w:val="center"/>
          </w:tcPr>
          <w:p w14:paraId="6017D4BC">
            <w:pPr>
              <w:rPr>
                <w:rFonts w:ascii="宋体" w:hAnsi="宋体" w:cs="宋体"/>
                <w:color w:val="000000" w:themeColor="text1"/>
                <w:sz w:val="24"/>
                <w:szCs w:val="24"/>
                <w14:textFill>
                  <w14:solidFill>
                    <w14:schemeClr w14:val="tx1"/>
                  </w14:solidFill>
                </w14:textFill>
              </w:rPr>
            </w:pPr>
          </w:p>
        </w:tc>
        <w:tc>
          <w:tcPr>
            <w:tcW w:w="1529" w:type="dxa"/>
            <w:vAlign w:val="center"/>
          </w:tcPr>
          <w:p w14:paraId="40DE473C">
            <w:pPr>
              <w:rPr>
                <w:rFonts w:ascii="宋体" w:hAnsi="宋体" w:cs="宋体"/>
                <w:color w:val="000000" w:themeColor="text1"/>
                <w:sz w:val="24"/>
                <w:szCs w:val="24"/>
                <w14:textFill>
                  <w14:solidFill>
                    <w14:schemeClr w14:val="tx1"/>
                  </w14:solidFill>
                </w14:textFill>
              </w:rPr>
            </w:pPr>
          </w:p>
        </w:tc>
        <w:tc>
          <w:tcPr>
            <w:tcW w:w="1529" w:type="dxa"/>
            <w:vAlign w:val="center"/>
          </w:tcPr>
          <w:p w14:paraId="13E6232B">
            <w:pPr>
              <w:rPr>
                <w:rFonts w:ascii="宋体" w:hAnsi="宋体" w:cs="宋体"/>
                <w:color w:val="000000" w:themeColor="text1"/>
                <w:sz w:val="24"/>
                <w:szCs w:val="24"/>
                <w14:textFill>
                  <w14:solidFill>
                    <w14:schemeClr w14:val="tx1"/>
                  </w14:solidFill>
                </w14:textFill>
              </w:rPr>
            </w:pPr>
          </w:p>
        </w:tc>
        <w:tc>
          <w:tcPr>
            <w:tcW w:w="786" w:type="dxa"/>
            <w:vAlign w:val="center"/>
          </w:tcPr>
          <w:p w14:paraId="026F1C03">
            <w:pPr>
              <w:rPr>
                <w:rFonts w:ascii="宋体" w:hAnsi="宋体" w:cs="宋体"/>
                <w:color w:val="000000" w:themeColor="text1"/>
                <w:sz w:val="24"/>
                <w:szCs w:val="24"/>
                <w14:textFill>
                  <w14:solidFill>
                    <w14:schemeClr w14:val="tx1"/>
                  </w14:solidFill>
                </w14:textFill>
              </w:rPr>
            </w:pPr>
          </w:p>
        </w:tc>
        <w:tc>
          <w:tcPr>
            <w:tcW w:w="786" w:type="dxa"/>
            <w:vAlign w:val="center"/>
          </w:tcPr>
          <w:p w14:paraId="5C963386">
            <w:pPr>
              <w:rPr>
                <w:rFonts w:ascii="宋体" w:hAnsi="宋体" w:cs="宋体"/>
                <w:color w:val="000000" w:themeColor="text1"/>
                <w:sz w:val="24"/>
                <w:szCs w:val="24"/>
                <w14:textFill>
                  <w14:solidFill>
                    <w14:schemeClr w14:val="tx1"/>
                  </w14:solidFill>
                </w14:textFill>
              </w:rPr>
            </w:pPr>
          </w:p>
        </w:tc>
        <w:tc>
          <w:tcPr>
            <w:tcW w:w="1051" w:type="dxa"/>
            <w:vAlign w:val="center"/>
          </w:tcPr>
          <w:p w14:paraId="583FA172">
            <w:pPr>
              <w:rPr>
                <w:rFonts w:ascii="宋体" w:hAnsi="宋体" w:cs="宋体"/>
                <w:color w:val="000000" w:themeColor="text1"/>
                <w:sz w:val="24"/>
                <w:szCs w:val="24"/>
                <w14:textFill>
                  <w14:solidFill>
                    <w14:schemeClr w14:val="tx1"/>
                  </w14:solidFill>
                </w14:textFill>
              </w:rPr>
            </w:pPr>
          </w:p>
        </w:tc>
        <w:tc>
          <w:tcPr>
            <w:tcW w:w="1051" w:type="dxa"/>
            <w:vAlign w:val="center"/>
          </w:tcPr>
          <w:p w14:paraId="2C80C0B0">
            <w:pPr>
              <w:rPr>
                <w:rFonts w:ascii="宋体" w:hAnsi="宋体" w:cs="宋体"/>
                <w:color w:val="000000" w:themeColor="text1"/>
                <w:sz w:val="24"/>
                <w:szCs w:val="24"/>
                <w14:textFill>
                  <w14:solidFill>
                    <w14:schemeClr w14:val="tx1"/>
                  </w14:solidFill>
                </w14:textFill>
              </w:rPr>
            </w:pPr>
          </w:p>
        </w:tc>
        <w:tc>
          <w:tcPr>
            <w:tcW w:w="784" w:type="dxa"/>
            <w:vAlign w:val="center"/>
          </w:tcPr>
          <w:p w14:paraId="07D85D9F">
            <w:pPr>
              <w:rPr>
                <w:rFonts w:ascii="宋体" w:hAnsi="宋体" w:cs="宋体"/>
                <w:color w:val="000000" w:themeColor="text1"/>
                <w:sz w:val="24"/>
                <w:szCs w:val="24"/>
                <w14:textFill>
                  <w14:solidFill>
                    <w14:schemeClr w14:val="tx1"/>
                  </w14:solidFill>
                </w14:textFill>
              </w:rPr>
            </w:pPr>
          </w:p>
        </w:tc>
      </w:tr>
      <w:tr w14:paraId="59C4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6B77CFBC">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327" w:type="dxa"/>
            <w:vAlign w:val="center"/>
          </w:tcPr>
          <w:p w14:paraId="029CD05E">
            <w:pPr>
              <w:rPr>
                <w:rFonts w:ascii="宋体" w:hAnsi="宋体" w:cs="宋体"/>
                <w:color w:val="000000" w:themeColor="text1"/>
                <w:sz w:val="24"/>
                <w:szCs w:val="24"/>
                <w14:textFill>
                  <w14:solidFill>
                    <w14:schemeClr w14:val="tx1"/>
                  </w14:solidFill>
                </w14:textFill>
              </w:rPr>
            </w:pPr>
          </w:p>
        </w:tc>
        <w:tc>
          <w:tcPr>
            <w:tcW w:w="1529" w:type="dxa"/>
            <w:vAlign w:val="center"/>
          </w:tcPr>
          <w:p w14:paraId="3E72D1E1">
            <w:pPr>
              <w:rPr>
                <w:rFonts w:ascii="宋体" w:hAnsi="宋体" w:cs="宋体"/>
                <w:color w:val="000000" w:themeColor="text1"/>
                <w:sz w:val="24"/>
                <w:szCs w:val="24"/>
                <w14:textFill>
                  <w14:solidFill>
                    <w14:schemeClr w14:val="tx1"/>
                  </w14:solidFill>
                </w14:textFill>
              </w:rPr>
            </w:pPr>
          </w:p>
        </w:tc>
        <w:tc>
          <w:tcPr>
            <w:tcW w:w="1529" w:type="dxa"/>
            <w:vAlign w:val="center"/>
          </w:tcPr>
          <w:p w14:paraId="5B21155F">
            <w:pPr>
              <w:rPr>
                <w:rFonts w:ascii="宋体" w:hAnsi="宋体" w:cs="宋体"/>
                <w:color w:val="000000" w:themeColor="text1"/>
                <w:sz w:val="24"/>
                <w:szCs w:val="24"/>
                <w14:textFill>
                  <w14:solidFill>
                    <w14:schemeClr w14:val="tx1"/>
                  </w14:solidFill>
                </w14:textFill>
              </w:rPr>
            </w:pPr>
          </w:p>
        </w:tc>
        <w:tc>
          <w:tcPr>
            <w:tcW w:w="786" w:type="dxa"/>
            <w:vAlign w:val="center"/>
          </w:tcPr>
          <w:p w14:paraId="1A2B69AC">
            <w:pPr>
              <w:rPr>
                <w:rFonts w:ascii="宋体" w:hAnsi="宋体" w:cs="宋体"/>
                <w:color w:val="000000" w:themeColor="text1"/>
                <w:sz w:val="24"/>
                <w:szCs w:val="24"/>
                <w14:textFill>
                  <w14:solidFill>
                    <w14:schemeClr w14:val="tx1"/>
                  </w14:solidFill>
                </w14:textFill>
              </w:rPr>
            </w:pPr>
          </w:p>
        </w:tc>
        <w:tc>
          <w:tcPr>
            <w:tcW w:w="786" w:type="dxa"/>
            <w:vAlign w:val="center"/>
          </w:tcPr>
          <w:p w14:paraId="05DB3E25">
            <w:pPr>
              <w:rPr>
                <w:rFonts w:ascii="宋体" w:hAnsi="宋体" w:cs="宋体"/>
                <w:color w:val="000000" w:themeColor="text1"/>
                <w:sz w:val="24"/>
                <w:szCs w:val="24"/>
                <w14:textFill>
                  <w14:solidFill>
                    <w14:schemeClr w14:val="tx1"/>
                  </w14:solidFill>
                </w14:textFill>
              </w:rPr>
            </w:pPr>
          </w:p>
        </w:tc>
        <w:tc>
          <w:tcPr>
            <w:tcW w:w="1051" w:type="dxa"/>
            <w:vAlign w:val="center"/>
          </w:tcPr>
          <w:p w14:paraId="5DB31094">
            <w:pPr>
              <w:rPr>
                <w:rFonts w:ascii="宋体" w:hAnsi="宋体" w:cs="宋体"/>
                <w:color w:val="000000" w:themeColor="text1"/>
                <w:sz w:val="24"/>
                <w:szCs w:val="24"/>
                <w14:textFill>
                  <w14:solidFill>
                    <w14:schemeClr w14:val="tx1"/>
                  </w14:solidFill>
                </w14:textFill>
              </w:rPr>
            </w:pPr>
          </w:p>
        </w:tc>
        <w:tc>
          <w:tcPr>
            <w:tcW w:w="1051" w:type="dxa"/>
            <w:vAlign w:val="center"/>
          </w:tcPr>
          <w:p w14:paraId="2BA37A98">
            <w:pPr>
              <w:rPr>
                <w:rFonts w:ascii="宋体" w:hAnsi="宋体" w:cs="宋体"/>
                <w:color w:val="000000" w:themeColor="text1"/>
                <w:sz w:val="24"/>
                <w:szCs w:val="24"/>
                <w14:textFill>
                  <w14:solidFill>
                    <w14:schemeClr w14:val="tx1"/>
                  </w14:solidFill>
                </w14:textFill>
              </w:rPr>
            </w:pPr>
          </w:p>
        </w:tc>
        <w:tc>
          <w:tcPr>
            <w:tcW w:w="784" w:type="dxa"/>
            <w:vAlign w:val="center"/>
          </w:tcPr>
          <w:p w14:paraId="25BB8F30">
            <w:pPr>
              <w:rPr>
                <w:rFonts w:ascii="宋体" w:hAnsi="宋体" w:cs="宋体"/>
                <w:color w:val="000000" w:themeColor="text1"/>
                <w:sz w:val="24"/>
                <w:szCs w:val="24"/>
                <w14:textFill>
                  <w14:solidFill>
                    <w14:schemeClr w14:val="tx1"/>
                  </w14:solidFill>
                </w14:textFill>
              </w:rPr>
            </w:pPr>
          </w:p>
        </w:tc>
      </w:tr>
      <w:tr w14:paraId="5AB3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67FF6EC2">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1327" w:type="dxa"/>
            <w:vAlign w:val="center"/>
          </w:tcPr>
          <w:p w14:paraId="67C71C7D">
            <w:pPr>
              <w:rPr>
                <w:rFonts w:ascii="宋体" w:hAnsi="宋体" w:cs="宋体"/>
                <w:color w:val="000000" w:themeColor="text1"/>
                <w:sz w:val="24"/>
                <w:szCs w:val="24"/>
                <w14:textFill>
                  <w14:solidFill>
                    <w14:schemeClr w14:val="tx1"/>
                  </w14:solidFill>
                </w14:textFill>
              </w:rPr>
            </w:pPr>
          </w:p>
        </w:tc>
        <w:tc>
          <w:tcPr>
            <w:tcW w:w="1529" w:type="dxa"/>
            <w:vAlign w:val="center"/>
          </w:tcPr>
          <w:p w14:paraId="577E1DD1">
            <w:pPr>
              <w:rPr>
                <w:rFonts w:ascii="宋体" w:hAnsi="宋体" w:cs="宋体"/>
                <w:color w:val="000000" w:themeColor="text1"/>
                <w:sz w:val="24"/>
                <w:szCs w:val="24"/>
                <w14:textFill>
                  <w14:solidFill>
                    <w14:schemeClr w14:val="tx1"/>
                  </w14:solidFill>
                </w14:textFill>
              </w:rPr>
            </w:pPr>
          </w:p>
        </w:tc>
        <w:tc>
          <w:tcPr>
            <w:tcW w:w="1529" w:type="dxa"/>
            <w:vAlign w:val="center"/>
          </w:tcPr>
          <w:p w14:paraId="027BE6BA">
            <w:pPr>
              <w:rPr>
                <w:rFonts w:ascii="宋体" w:hAnsi="宋体" w:cs="宋体"/>
                <w:color w:val="000000" w:themeColor="text1"/>
                <w:sz w:val="24"/>
                <w:szCs w:val="24"/>
                <w14:textFill>
                  <w14:solidFill>
                    <w14:schemeClr w14:val="tx1"/>
                  </w14:solidFill>
                </w14:textFill>
              </w:rPr>
            </w:pPr>
          </w:p>
        </w:tc>
        <w:tc>
          <w:tcPr>
            <w:tcW w:w="786" w:type="dxa"/>
            <w:vAlign w:val="center"/>
          </w:tcPr>
          <w:p w14:paraId="4F78AEBD">
            <w:pPr>
              <w:rPr>
                <w:rFonts w:ascii="宋体" w:hAnsi="宋体" w:cs="宋体"/>
                <w:color w:val="000000" w:themeColor="text1"/>
                <w:sz w:val="24"/>
                <w:szCs w:val="24"/>
                <w14:textFill>
                  <w14:solidFill>
                    <w14:schemeClr w14:val="tx1"/>
                  </w14:solidFill>
                </w14:textFill>
              </w:rPr>
            </w:pPr>
          </w:p>
        </w:tc>
        <w:tc>
          <w:tcPr>
            <w:tcW w:w="786" w:type="dxa"/>
            <w:vAlign w:val="center"/>
          </w:tcPr>
          <w:p w14:paraId="0E56635A">
            <w:pPr>
              <w:rPr>
                <w:rFonts w:ascii="宋体" w:hAnsi="宋体" w:cs="宋体"/>
                <w:color w:val="000000" w:themeColor="text1"/>
                <w:sz w:val="24"/>
                <w:szCs w:val="24"/>
                <w14:textFill>
                  <w14:solidFill>
                    <w14:schemeClr w14:val="tx1"/>
                  </w14:solidFill>
                </w14:textFill>
              </w:rPr>
            </w:pPr>
          </w:p>
        </w:tc>
        <w:tc>
          <w:tcPr>
            <w:tcW w:w="1051" w:type="dxa"/>
            <w:vAlign w:val="center"/>
          </w:tcPr>
          <w:p w14:paraId="239A1DD7">
            <w:pPr>
              <w:rPr>
                <w:rFonts w:ascii="宋体" w:hAnsi="宋体" w:cs="宋体"/>
                <w:color w:val="000000" w:themeColor="text1"/>
                <w:sz w:val="24"/>
                <w:szCs w:val="24"/>
                <w14:textFill>
                  <w14:solidFill>
                    <w14:schemeClr w14:val="tx1"/>
                  </w14:solidFill>
                </w14:textFill>
              </w:rPr>
            </w:pPr>
          </w:p>
        </w:tc>
        <w:tc>
          <w:tcPr>
            <w:tcW w:w="1051" w:type="dxa"/>
            <w:vAlign w:val="center"/>
          </w:tcPr>
          <w:p w14:paraId="4139DEB5">
            <w:pPr>
              <w:rPr>
                <w:rFonts w:ascii="宋体" w:hAnsi="宋体" w:cs="宋体"/>
                <w:color w:val="000000" w:themeColor="text1"/>
                <w:sz w:val="24"/>
                <w:szCs w:val="24"/>
                <w14:textFill>
                  <w14:solidFill>
                    <w14:schemeClr w14:val="tx1"/>
                  </w14:solidFill>
                </w14:textFill>
              </w:rPr>
            </w:pPr>
          </w:p>
        </w:tc>
        <w:tc>
          <w:tcPr>
            <w:tcW w:w="784" w:type="dxa"/>
            <w:vAlign w:val="center"/>
          </w:tcPr>
          <w:p w14:paraId="1DA92AE7">
            <w:pPr>
              <w:rPr>
                <w:rFonts w:ascii="宋体" w:hAnsi="宋体" w:cs="宋体"/>
                <w:color w:val="000000" w:themeColor="text1"/>
                <w:sz w:val="24"/>
                <w:szCs w:val="24"/>
                <w14:textFill>
                  <w14:solidFill>
                    <w14:schemeClr w14:val="tx1"/>
                  </w14:solidFill>
                </w14:textFill>
              </w:rPr>
            </w:pPr>
          </w:p>
        </w:tc>
      </w:tr>
      <w:tr w14:paraId="4012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08E40CEB">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p>
        </w:tc>
        <w:tc>
          <w:tcPr>
            <w:tcW w:w="1327" w:type="dxa"/>
            <w:vAlign w:val="center"/>
          </w:tcPr>
          <w:p w14:paraId="3EED4140">
            <w:pPr>
              <w:rPr>
                <w:rFonts w:ascii="宋体" w:hAnsi="宋体" w:cs="宋体"/>
                <w:color w:val="000000" w:themeColor="text1"/>
                <w:sz w:val="24"/>
                <w:szCs w:val="24"/>
                <w14:textFill>
                  <w14:solidFill>
                    <w14:schemeClr w14:val="tx1"/>
                  </w14:solidFill>
                </w14:textFill>
              </w:rPr>
            </w:pPr>
          </w:p>
        </w:tc>
        <w:tc>
          <w:tcPr>
            <w:tcW w:w="1529" w:type="dxa"/>
            <w:vAlign w:val="center"/>
          </w:tcPr>
          <w:p w14:paraId="11E5ECB1">
            <w:pPr>
              <w:rPr>
                <w:rFonts w:ascii="宋体" w:hAnsi="宋体" w:cs="宋体"/>
                <w:color w:val="000000" w:themeColor="text1"/>
                <w:sz w:val="24"/>
                <w:szCs w:val="24"/>
                <w14:textFill>
                  <w14:solidFill>
                    <w14:schemeClr w14:val="tx1"/>
                  </w14:solidFill>
                </w14:textFill>
              </w:rPr>
            </w:pPr>
          </w:p>
        </w:tc>
        <w:tc>
          <w:tcPr>
            <w:tcW w:w="1529" w:type="dxa"/>
            <w:vAlign w:val="center"/>
          </w:tcPr>
          <w:p w14:paraId="3295DE81">
            <w:pPr>
              <w:rPr>
                <w:rFonts w:ascii="宋体" w:hAnsi="宋体" w:cs="宋体"/>
                <w:color w:val="000000" w:themeColor="text1"/>
                <w:sz w:val="24"/>
                <w:szCs w:val="24"/>
                <w14:textFill>
                  <w14:solidFill>
                    <w14:schemeClr w14:val="tx1"/>
                  </w14:solidFill>
                </w14:textFill>
              </w:rPr>
            </w:pPr>
          </w:p>
        </w:tc>
        <w:tc>
          <w:tcPr>
            <w:tcW w:w="786" w:type="dxa"/>
            <w:vAlign w:val="center"/>
          </w:tcPr>
          <w:p w14:paraId="3E9C21D1">
            <w:pPr>
              <w:rPr>
                <w:rFonts w:ascii="宋体" w:hAnsi="宋体" w:cs="宋体"/>
                <w:color w:val="000000" w:themeColor="text1"/>
                <w:sz w:val="24"/>
                <w:szCs w:val="24"/>
                <w14:textFill>
                  <w14:solidFill>
                    <w14:schemeClr w14:val="tx1"/>
                  </w14:solidFill>
                </w14:textFill>
              </w:rPr>
            </w:pPr>
          </w:p>
        </w:tc>
        <w:tc>
          <w:tcPr>
            <w:tcW w:w="786" w:type="dxa"/>
            <w:vAlign w:val="center"/>
          </w:tcPr>
          <w:p w14:paraId="3166CEDB">
            <w:pPr>
              <w:rPr>
                <w:rFonts w:ascii="宋体" w:hAnsi="宋体" w:cs="宋体"/>
                <w:color w:val="000000" w:themeColor="text1"/>
                <w:sz w:val="24"/>
                <w:szCs w:val="24"/>
                <w14:textFill>
                  <w14:solidFill>
                    <w14:schemeClr w14:val="tx1"/>
                  </w14:solidFill>
                </w14:textFill>
              </w:rPr>
            </w:pPr>
          </w:p>
        </w:tc>
        <w:tc>
          <w:tcPr>
            <w:tcW w:w="1051" w:type="dxa"/>
            <w:vAlign w:val="center"/>
          </w:tcPr>
          <w:p w14:paraId="5AD59A28">
            <w:pPr>
              <w:rPr>
                <w:rFonts w:ascii="宋体" w:hAnsi="宋体" w:cs="宋体"/>
                <w:color w:val="000000" w:themeColor="text1"/>
                <w:sz w:val="24"/>
                <w:szCs w:val="24"/>
                <w14:textFill>
                  <w14:solidFill>
                    <w14:schemeClr w14:val="tx1"/>
                  </w14:solidFill>
                </w14:textFill>
              </w:rPr>
            </w:pPr>
          </w:p>
        </w:tc>
        <w:tc>
          <w:tcPr>
            <w:tcW w:w="1051" w:type="dxa"/>
            <w:vAlign w:val="center"/>
          </w:tcPr>
          <w:p w14:paraId="2966BC07">
            <w:pPr>
              <w:rPr>
                <w:rFonts w:ascii="宋体" w:hAnsi="宋体" w:cs="宋体"/>
                <w:color w:val="000000" w:themeColor="text1"/>
                <w:sz w:val="24"/>
                <w:szCs w:val="24"/>
                <w14:textFill>
                  <w14:solidFill>
                    <w14:schemeClr w14:val="tx1"/>
                  </w14:solidFill>
                </w14:textFill>
              </w:rPr>
            </w:pPr>
          </w:p>
        </w:tc>
        <w:tc>
          <w:tcPr>
            <w:tcW w:w="784" w:type="dxa"/>
            <w:vAlign w:val="center"/>
          </w:tcPr>
          <w:p w14:paraId="0A51A86F">
            <w:pPr>
              <w:rPr>
                <w:rFonts w:ascii="宋体" w:hAnsi="宋体" w:cs="宋体"/>
                <w:color w:val="000000" w:themeColor="text1"/>
                <w:sz w:val="24"/>
                <w:szCs w:val="24"/>
                <w14:textFill>
                  <w14:solidFill>
                    <w14:schemeClr w14:val="tx1"/>
                  </w14:solidFill>
                </w14:textFill>
              </w:rPr>
            </w:pPr>
          </w:p>
        </w:tc>
      </w:tr>
      <w:tr w14:paraId="4948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74588EB6">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p>
        </w:tc>
        <w:tc>
          <w:tcPr>
            <w:tcW w:w="1327" w:type="dxa"/>
            <w:vAlign w:val="center"/>
          </w:tcPr>
          <w:p w14:paraId="4CE9D2B4">
            <w:pPr>
              <w:rPr>
                <w:rFonts w:ascii="宋体" w:hAnsi="宋体" w:cs="宋体"/>
                <w:color w:val="000000" w:themeColor="text1"/>
                <w:sz w:val="24"/>
                <w:szCs w:val="24"/>
                <w14:textFill>
                  <w14:solidFill>
                    <w14:schemeClr w14:val="tx1"/>
                  </w14:solidFill>
                </w14:textFill>
              </w:rPr>
            </w:pPr>
          </w:p>
        </w:tc>
        <w:tc>
          <w:tcPr>
            <w:tcW w:w="1529" w:type="dxa"/>
            <w:vAlign w:val="center"/>
          </w:tcPr>
          <w:p w14:paraId="13E8907A">
            <w:pPr>
              <w:rPr>
                <w:rFonts w:ascii="宋体" w:hAnsi="宋体" w:cs="宋体"/>
                <w:color w:val="000000" w:themeColor="text1"/>
                <w:sz w:val="24"/>
                <w:szCs w:val="24"/>
                <w14:textFill>
                  <w14:solidFill>
                    <w14:schemeClr w14:val="tx1"/>
                  </w14:solidFill>
                </w14:textFill>
              </w:rPr>
            </w:pPr>
          </w:p>
        </w:tc>
        <w:tc>
          <w:tcPr>
            <w:tcW w:w="1529" w:type="dxa"/>
            <w:vAlign w:val="center"/>
          </w:tcPr>
          <w:p w14:paraId="79C59F39">
            <w:pPr>
              <w:rPr>
                <w:rFonts w:ascii="宋体" w:hAnsi="宋体" w:cs="宋体"/>
                <w:color w:val="000000" w:themeColor="text1"/>
                <w:sz w:val="24"/>
                <w:szCs w:val="24"/>
                <w14:textFill>
                  <w14:solidFill>
                    <w14:schemeClr w14:val="tx1"/>
                  </w14:solidFill>
                </w14:textFill>
              </w:rPr>
            </w:pPr>
          </w:p>
        </w:tc>
        <w:tc>
          <w:tcPr>
            <w:tcW w:w="786" w:type="dxa"/>
            <w:vAlign w:val="center"/>
          </w:tcPr>
          <w:p w14:paraId="735B4A7A">
            <w:pPr>
              <w:rPr>
                <w:rFonts w:ascii="宋体" w:hAnsi="宋体" w:cs="宋体"/>
                <w:color w:val="000000" w:themeColor="text1"/>
                <w:sz w:val="24"/>
                <w:szCs w:val="24"/>
                <w14:textFill>
                  <w14:solidFill>
                    <w14:schemeClr w14:val="tx1"/>
                  </w14:solidFill>
                </w14:textFill>
              </w:rPr>
            </w:pPr>
          </w:p>
        </w:tc>
        <w:tc>
          <w:tcPr>
            <w:tcW w:w="786" w:type="dxa"/>
            <w:vAlign w:val="center"/>
          </w:tcPr>
          <w:p w14:paraId="4640E30D">
            <w:pPr>
              <w:rPr>
                <w:rFonts w:ascii="宋体" w:hAnsi="宋体" w:cs="宋体"/>
                <w:color w:val="000000" w:themeColor="text1"/>
                <w:sz w:val="24"/>
                <w:szCs w:val="24"/>
                <w14:textFill>
                  <w14:solidFill>
                    <w14:schemeClr w14:val="tx1"/>
                  </w14:solidFill>
                </w14:textFill>
              </w:rPr>
            </w:pPr>
          </w:p>
        </w:tc>
        <w:tc>
          <w:tcPr>
            <w:tcW w:w="1051" w:type="dxa"/>
            <w:vAlign w:val="center"/>
          </w:tcPr>
          <w:p w14:paraId="16B74EE1">
            <w:pPr>
              <w:rPr>
                <w:rFonts w:ascii="宋体" w:hAnsi="宋体" w:cs="宋体"/>
                <w:color w:val="000000" w:themeColor="text1"/>
                <w:sz w:val="24"/>
                <w:szCs w:val="24"/>
                <w14:textFill>
                  <w14:solidFill>
                    <w14:schemeClr w14:val="tx1"/>
                  </w14:solidFill>
                </w14:textFill>
              </w:rPr>
            </w:pPr>
          </w:p>
        </w:tc>
        <w:tc>
          <w:tcPr>
            <w:tcW w:w="1051" w:type="dxa"/>
            <w:vAlign w:val="center"/>
          </w:tcPr>
          <w:p w14:paraId="71F5C35F">
            <w:pPr>
              <w:rPr>
                <w:rFonts w:ascii="宋体" w:hAnsi="宋体" w:cs="宋体"/>
                <w:color w:val="000000" w:themeColor="text1"/>
                <w:sz w:val="24"/>
                <w:szCs w:val="24"/>
                <w14:textFill>
                  <w14:solidFill>
                    <w14:schemeClr w14:val="tx1"/>
                  </w14:solidFill>
                </w14:textFill>
              </w:rPr>
            </w:pPr>
          </w:p>
        </w:tc>
        <w:tc>
          <w:tcPr>
            <w:tcW w:w="784" w:type="dxa"/>
            <w:vAlign w:val="center"/>
          </w:tcPr>
          <w:p w14:paraId="60F97A89">
            <w:pPr>
              <w:rPr>
                <w:rFonts w:ascii="宋体" w:hAnsi="宋体" w:cs="宋体"/>
                <w:color w:val="000000" w:themeColor="text1"/>
                <w:sz w:val="24"/>
                <w:szCs w:val="24"/>
                <w14:textFill>
                  <w14:solidFill>
                    <w14:schemeClr w14:val="tx1"/>
                  </w14:solidFill>
                </w14:textFill>
              </w:rPr>
            </w:pPr>
          </w:p>
        </w:tc>
      </w:tr>
      <w:tr w14:paraId="362C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3F1205E4">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p>
        </w:tc>
        <w:tc>
          <w:tcPr>
            <w:tcW w:w="1327" w:type="dxa"/>
            <w:vAlign w:val="center"/>
          </w:tcPr>
          <w:p w14:paraId="31F39A91">
            <w:pPr>
              <w:rPr>
                <w:rFonts w:ascii="宋体" w:hAnsi="宋体" w:cs="宋体"/>
                <w:color w:val="000000" w:themeColor="text1"/>
                <w:sz w:val="24"/>
                <w:szCs w:val="24"/>
                <w14:textFill>
                  <w14:solidFill>
                    <w14:schemeClr w14:val="tx1"/>
                  </w14:solidFill>
                </w14:textFill>
              </w:rPr>
            </w:pPr>
          </w:p>
        </w:tc>
        <w:tc>
          <w:tcPr>
            <w:tcW w:w="1529" w:type="dxa"/>
            <w:vAlign w:val="center"/>
          </w:tcPr>
          <w:p w14:paraId="631FD001">
            <w:pPr>
              <w:rPr>
                <w:rFonts w:ascii="宋体" w:hAnsi="宋体" w:cs="宋体"/>
                <w:color w:val="000000" w:themeColor="text1"/>
                <w:sz w:val="24"/>
                <w:szCs w:val="24"/>
                <w14:textFill>
                  <w14:solidFill>
                    <w14:schemeClr w14:val="tx1"/>
                  </w14:solidFill>
                </w14:textFill>
              </w:rPr>
            </w:pPr>
          </w:p>
        </w:tc>
        <w:tc>
          <w:tcPr>
            <w:tcW w:w="1529" w:type="dxa"/>
            <w:vAlign w:val="center"/>
          </w:tcPr>
          <w:p w14:paraId="6E321B3B">
            <w:pPr>
              <w:rPr>
                <w:rFonts w:ascii="宋体" w:hAnsi="宋体" w:cs="宋体"/>
                <w:color w:val="000000" w:themeColor="text1"/>
                <w:sz w:val="24"/>
                <w:szCs w:val="24"/>
                <w14:textFill>
                  <w14:solidFill>
                    <w14:schemeClr w14:val="tx1"/>
                  </w14:solidFill>
                </w14:textFill>
              </w:rPr>
            </w:pPr>
          </w:p>
        </w:tc>
        <w:tc>
          <w:tcPr>
            <w:tcW w:w="786" w:type="dxa"/>
            <w:vAlign w:val="center"/>
          </w:tcPr>
          <w:p w14:paraId="1D39BD88">
            <w:pPr>
              <w:rPr>
                <w:rFonts w:ascii="宋体" w:hAnsi="宋体" w:cs="宋体"/>
                <w:color w:val="000000" w:themeColor="text1"/>
                <w:sz w:val="24"/>
                <w:szCs w:val="24"/>
                <w14:textFill>
                  <w14:solidFill>
                    <w14:schemeClr w14:val="tx1"/>
                  </w14:solidFill>
                </w14:textFill>
              </w:rPr>
            </w:pPr>
          </w:p>
        </w:tc>
        <w:tc>
          <w:tcPr>
            <w:tcW w:w="786" w:type="dxa"/>
            <w:vAlign w:val="center"/>
          </w:tcPr>
          <w:p w14:paraId="4C9D9D7D">
            <w:pPr>
              <w:rPr>
                <w:rFonts w:ascii="宋体" w:hAnsi="宋体" w:cs="宋体"/>
                <w:color w:val="000000" w:themeColor="text1"/>
                <w:sz w:val="24"/>
                <w:szCs w:val="24"/>
                <w14:textFill>
                  <w14:solidFill>
                    <w14:schemeClr w14:val="tx1"/>
                  </w14:solidFill>
                </w14:textFill>
              </w:rPr>
            </w:pPr>
          </w:p>
        </w:tc>
        <w:tc>
          <w:tcPr>
            <w:tcW w:w="1051" w:type="dxa"/>
            <w:vAlign w:val="center"/>
          </w:tcPr>
          <w:p w14:paraId="65316A13">
            <w:pPr>
              <w:rPr>
                <w:rFonts w:ascii="宋体" w:hAnsi="宋体" w:cs="宋体"/>
                <w:color w:val="000000" w:themeColor="text1"/>
                <w:sz w:val="24"/>
                <w:szCs w:val="24"/>
                <w14:textFill>
                  <w14:solidFill>
                    <w14:schemeClr w14:val="tx1"/>
                  </w14:solidFill>
                </w14:textFill>
              </w:rPr>
            </w:pPr>
          </w:p>
        </w:tc>
        <w:tc>
          <w:tcPr>
            <w:tcW w:w="1051" w:type="dxa"/>
            <w:vAlign w:val="center"/>
          </w:tcPr>
          <w:p w14:paraId="653A34C9">
            <w:pPr>
              <w:rPr>
                <w:rFonts w:ascii="宋体" w:hAnsi="宋体" w:cs="宋体"/>
                <w:color w:val="000000" w:themeColor="text1"/>
                <w:sz w:val="24"/>
                <w:szCs w:val="24"/>
                <w14:textFill>
                  <w14:solidFill>
                    <w14:schemeClr w14:val="tx1"/>
                  </w14:solidFill>
                </w14:textFill>
              </w:rPr>
            </w:pPr>
          </w:p>
        </w:tc>
        <w:tc>
          <w:tcPr>
            <w:tcW w:w="784" w:type="dxa"/>
            <w:vAlign w:val="center"/>
          </w:tcPr>
          <w:p w14:paraId="6BBFD6AE">
            <w:pPr>
              <w:rPr>
                <w:rFonts w:ascii="宋体" w:hAnsi="宋体" w:cs="宋体"/>
                <w:color w:val="000000" w:themeColor="text1"/>
                <w:sz w:val="24"/>
                <w:szCs w:val="24"/>
                <w14:textFill>
                  <w14:solidFill>
                    <w14:schemeClr w14:val="tx1"/>
                  </w14:solidFill>
                </w14:textFill>
              </w:rPr>
            </w:pPr>
          </w:p>
        </w:tc>
      </w:tr>
      <w:tr w14:paraId="2C4C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63D3565F">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p>
        </w:tc>
        <w:tc>
          <w:tcPr>
            <w:tcW w:w="1327" w:type="dxa"/>
            <w:vAlign w:val="center"/>
          </w:tcPr>
          <w:p w14:paraId="44DF6254">
            <w:pPr>
              <w:rPr>
                <w:rFonts w:ascii="宋体" w:hAnsi="宋体" w:cs="宋体"/>
                <w:color w:val="000000" w:themeColor="text1"/>
                <w:sz w:val="24"/>
                <w:szCs w:val="24"/>
                <w14:textFill>
                  <w14:solidFill>
                    <w14:schemeClr w14:val="tx1"/>
                  </w14:solidFill>
                </w14:textFill>
              </w:rPr>
            </w:pPr>
          </w:p>
        </w:tc>
        <w:tc>
          <w:tcPr>
            <w:tcW w:w="1529" w:type="dxa"/>
            <w:vAlign w:val="center"/>
          </w:tcPr>
          <w:p w14:paraId="7F03F7E5">
            <w:pPr>
              <w:rPr>
                <w:rFonts w:ascii="宋体" w:hAnsi="宋体" w:cs="宋体"/>
                <w:color w:val="000000" w:themeColor="text1"/>
                <w:sz w:val="24"/>
                <w:szCs w:val="24"/>
                <w14:textFill>
                  <w14:solidFill>
                    <w14:schemeClr w14:val="tx1"/>
                  </w14:solidFill>
                </w14:textFill>
              </w:rPr>
            </w:pPr>
          </w:p>
        </w:tc>
        <w:tc>
          <w:tcPr>
            <w:tcW w:w="1529" w:type="dxa"/>
            <w:vAlign w:val="center"/>
          </w:tcPr>
          <w:p w14:paraId="2F236453">
            <w:pPr>
              <w:rPr>
                <w:rFonts w:ascii="宋体" w:hAnsi="宋体" w:cs="宋体"/>
                <w:color w:val="000000" w:themeColor="text1"/>
                <w:sz w:val="24"/>
                <w:szCs w:val="24"/>
                <w14:textFill>
                  <w14:solidFill>
                    <w14:schemeClr w14:val="tx1"/>
                  </w14:solidFill>
                </w14:textFill>
              </w:rPr>
            </w:pPr>
          </w:p>
        </w:tc>
        <w:tc>
          <w:tcPr>
            <w:tcW w:w="786" w:type="dxa"/>
            <w:vAlign w:val="center"/>
          </w:tcPr>
          <w:p w14:paraId="594FACD9">
            <w:pPr>
              <w:rPr>
                <w:rFonts w:ascii="宋体" w:hAnsi="宋体" w:cs="宋体"/>
                <w:color w:val="000000" w:themeColor="text1"/>
                <w:sz w:val="24"/>
                <w:szCs w:val="24"/>
                <w14:textFill>
                  <w14:solidFill>
                    <w14:schemeClr w14:val="tx1"/>
                  </w14:solidFill>
                </w14:textFill>
              </w:rPr>
            </w:pPr>
          </w:p>
        </w:tc>
        <w:tc>
          <w:tcPr>
            <w:tcW w:w="786" w:type="dxa"/>
            <w:vAlign w:val="center"/>
          </w:tcPr>
          <w:p w14:paraId="2D87DEB4">
            <w:pPr>
              <w:rPr>
                <w:rFonts w:ascii="宋体" w:hAnsi="宋体" w:cs="宋体"/>
                <w:color w:val="000000" w:themeColor="text1"/>
                <w:sz w:val="24"/>
                <w:szCs w:val="24"/>
                <w14:textFill>
                  <w14:solidFill>
                    <w14:schemeClr w14:val="tx1"/>
                  </w14:solidFill>
                </w14:textFill>
              </w:rPr>
            </w:pPr>
          </w:p>
        </w:tc>
        <w:tc>
          <w:tcPr>
            <w:tcW w:w="1051" w:type="dxa"/>
            <w:vAlign w:val="center"/>
          </w:tcPr>
          <w:p w14:paraId="05FE85A3">
            <w:pPr>
              <w:rPr>
                <w:rFonts w:ascii="宋体" w:hAnsi="宋体" w:cs="宋体"/>
                <w:color w:val="000000" w:themeColor="text1"/>
                <w:sz w:val="24"/>
                <w:szCs w:val="24"/>
                <w14:textFill>
                  <w14:solidFill>
                    <w14:schemeClr w14:val="tx1"/>
                  </w14:solidFill>
                </w14:textFill>
              </w:rPr>
            </w:pPr>
          </w:p>
        </w:tc>
        <w:tc>
          <w:tcPr>
            <w:tcW w:w="1051" w:type="dxa"/>
            <w:vAlign w:val="center"/>
          </w:tcPr>
          <w:p w14:paraId="1DCA3A25">
            <w:pPr>
              <w:rPr>
                <w:rFonts w:ascii="宋体" w:hAnsi="宋体" w:cs="宋体"/>
                <w:color w:val="000000" w:themeColor="text1"/>
                <w:sz w:val="24"/>
                <w:szCs w:val="24"/>
                <w14:textFill>
                  <w14:solidFill>
                    <w14:schemeClr w14:val="tx1"/>
                  </w14:solidFill>
                </w14:textFill>
              </w:rPr>
            </w:pPr>
          </w:p>
        </w:tc>
        <w:tc>
          <w:tcPr>
            <w:tcW w:w="784" w:type="dxa"/>
            <w:vAlign w:val="center"/>
          </w:tcPr>
          <w:p w14:paraId="3997F1BB">
            <w:pPr>
              <w:rPr>
                <w:rFonts w:ascii="宋体" w:hAnsi="宋体" w:cs="宋体"/>
                <w:color w:val="000000" w:themeColor="text1"/>
                <w:sz w:val="24"/>
                <w:szCs w:val="24"/>
                <w14:textFill>
                  <w14:solidFill>
                    <w14:schemeClr w14:val="tx1"/>
                  </w14:solidFill>
                </w14:textFill>
              </w:rPr>
            </w:pPr>
          </w:p>
        </w:tc>
      </w:tr>
      <w:tr w14:paraId="4892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13D124B3">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c>
          <w:tcPr>
            <w:tcW w:w="1327" w:type="dxa"/>
            <w:vAlign w:val="center"/>
          </w:tcPr>
          <w:p w14:paraId="7494DA4A">
            <w:pPr>
              <w:rPr>
                <w:rFonts w:ascii="宋体" w:hAnsi="宋体" w:cs="宋体"/>
                <w:color w:val="000000" w:themeColor="text1"/>
                <w:sz w:val="24"/>
                <w:szCs w:val="24"/>
                <w14:textFill>
                  <w14:solidFill>
                    <w14:schemeClr w14:val="tx1"/>
                  </w14:solidFill>
                </w14:textFill>
              </w:rPr>
            </w:pPr>
          </w:p>
        </w:tc>
        <w:tc>
          <w:tcPr>
            <w:tcW w:w="1529" w:type="dxa"/>
            <w:vAlign w:val="center"/>
          </w:tcPr>
          <w:p w14:paraId="3FC187BF">
            <w:pPr>
              <w:rPr>
                <w:rFonts w:ascii="宋体" w:hAnsi="宋体" w:cs="宋体"/>
                <w:color w:val="000000" w:themeColor="text1"/>
                <w:sz w:val="24"/>
                <w:szCs w:val="24"/>
                <w14:textFill>
                  <w14:solidFill>
                    <w14:schemeClr w14:val="tx1"/>
                  </w14:solidFill>
                </w14:textFill>
              </w:rPr>
            </w:pPr>
          </w:p>
        </w:tc>
        <w:tc>
          <w:tcPr>
            <w:tcW w:w="1529" w:type="dxa"/>
            <w:vAlign w:val="center"/>
          </w:tcPr>
          <w:p w14:paraId="7B5D30A6">
            <w:pPr>
              <w:rPr>
                <w:rFonts w:ascii="宋体" w:hAnsi="宋体" w:cs="宋体"/>
                <w:color w:val="000000" w:themeColor="text1"/>
                <w:sz w:val="24"/>
                <w:szCs w:val="24"/>
                <w14:textFill>
                  <w14:solidFill>
                    <w14:schemeClr w14:val="tx1"/>
                  </w14:solidFill>
                </w14:textFill>
              </w:rPr>
            </w:pPr>
          </w:p>
        </w:tc>
        <w:tc>
          <w:tcPr>
            <w:tcW w:w="786" w:type="dxa"/>
            <w:vAlign w:val="center"/>
          </w:tcPr>
          <w:p w14:paraId="29CFD133">
            <w:pPr>
              <w:rPr>
                <w:rFonts w:ascii="宋体" w:hAnsi="宋体" w:cs="宋体"/>
                <w:color w:val="000000" w:themeColor="text1"/>
                <w:sz w:val="24"/>
                <w:szCs w:val="24"/>
                <w14:textFill>
                  <w14:solidFill>
                    <w14:schemeClr w14:val="tx1"/>
                  </w14:solidFill>
                </w14:textFill>
              </w:rPr>
            </w:pPr>
          </w:p>
        </w:tc>
        <w:tc>
          <w:tcPr>
            <w:tcW w:w="786" w:type="dxa"/>
            <w:vAlign w:val="center"/>
          </w:tcPr>
          <w:p w14:paraId="248EA5D2">
            <w:pPr>
              <w:rPr>
                <w:rFonts w:ascii="宋体" w:hAnsi="宋体" w:cs="宋体"/>
                <w:color w:val="000000" w:themeColor="text1"/>
                <w:sz w:val="24"/>
                <w:szCs w:val="24"/>
                <w14:textFill>
                  <w14:solidFill>
                    <w14:schemeClr w14:val="tx1"/>
                  </w14:solidFill>
                </w14:textFill>
              </w:rPr>
            </w:pPr>
          </w:p>
        </w:tc>
        <w:tc>
          <w:tcPr>
            <w:tcW w:w="1051" w:type="dxa"/>
            <w:vAlign w:val="center"/>
          </w:tcPr>
          <w:p w14:paraId="1F10286D">
            <w:pPr>
              <w:rPr>
                <w:rFonts w:ascii="宋体" w:hAnsi="宋体" w:cs="宋体"/>
                <w:color w:val="000000" w:themeColor="text1"/>
                <w:sz w:val="24"/>
                <w:szCs w:val="24"/>
                <w14:textFill>
                  <w14:solidFill>
                    <w14:schemeClr w14:val="tx1"/>
                  </w14:solidFill>
                </w14:textFill>
              </w:rPr>
            </w:pPr>
          </w:p>
        </w:tc>
        <w:tc>
          <w:tcPr>
            <w:tcW w:w="1051" w:type="dxa"/>
            <w:vAlign w:val="center"/>
          </w:tcPr>
          <w:p w14:paraId="40326D74">
            <w:pPr>
              <w:rPr>
                <w:rFonts w:ascii="宋体" w:hAnsi="宋体" w:cs="宋体"/>
                <w:color w:val="000000" w:themeColor="text1"/>
                <w:sz w:val="24"/>
                <w:szCs w:val="24"/>
                <w14:textFill>
                  <w14:solidFill>
                    <w14:schemeClr w14:val="tx1"/>
                  </w14:solidFill>
                </w14:textFill>
              </w:rPr>
            </w:pPr>
          </w:p>
        </w:tc>
        <w:tc>
          <w:tcPr>
            <w:tcW w:w="784" w:type="dxa"/>
            <w:vAlign w:val="center"/>
          </w:tcPr>
          <w:p w14:paraId="339CE1C3">
            <w:pPr>
              <w:rPr>
                <w:rFonts w:ascii="宋体" w:hAnsi="宋体" w:cs="宋体"/>
                <w:color w:val="000000" w:themeColor="text1"/>
                <w:sz w:val="24"/>
                <w:szCs w:val="24"/>
                <w14:textFill>
                  <w14:solidFill>
                    <w14:schemeClr w14:val="tx1"/>
                  </w14:solidFill>
                </w14:textFill>
              </w:rPr>
            </w:pPr>
          </w:p>
        </w:tc>
      </w:tr>
      <w:tr w14:paraId="4063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080736CC">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p>
        </w:tc>
        <w:tc>
          <w:tcPr>
            <w:tcW w:w="1327" w:type="dxa"/>
            <w:vAlign w:val="center"/>
          </w:tcPr>
          <w:p w14:paraId="7FC196F3">
            <w:pPr>
              <w:rPr>
                <w:rFonts w:ascii="宋体" w:hAnsi="宋体" w:cs="宋体"/>
                <w:color w:val="000000" w:themeColor="text1"/>
                <w:sz w:val="24"/>
                <w:szCs w:val="24"/>
                <w14:textFill>
                  <w14:solidFill>
                    <w14:schemeClr w14:val="tx1"/>
                  </w14:solidFill>
                </w14:textFill>
              </w:rPr>
            </w:pPr>
          </w:p>
        </w:tc>
        <w:tc>
          <w:tcPr>
            <w:tcW w:w="1529" w:type="dxa"/>
            <w:vAlign w:val="center"/>
          </w:tcPr>
          <w:p w14:paraId="40C2CEAB">
            <w:pPr>
              <w:rPr>
                <w:rFonts w:ascii="宋体" w:hAnsi="宋体" w:cs="宋体"/>
                <w:color w:val="000000" w:themeColor="text1"/>
                <w:sz w:val="24"/>
                <w:szCs w:val="24"/>
                <w14:textFill>
                  <w14:solidFill>
                    <w14:schemeClr w14:val="tx1"/>
                  </w14:solidFill>
                </w14:textFill>
              </w:rPr>
            </w:pPr>
          </w:p>
        </w:tc>
        <w:tc>
          <w:tcPr>
            <w:tcW w:w="1529" w:type="dxa"/>
            <w:vAlign w:val="center"/>
          </w:tcPr>
          <w:p w14:paraId="0C1CB2CD">
            <w:pPr>
              <w:rPr>
                <w:rFonts w:ascii="宋体" w:hAnsi="宋体" w:cs="宋体"/>
                <w:color w:val="000000" w:themeColor="text1"/>
                <w:sz w:val="24"/>
                <w:szCs w:val="24"/>
                <w14:textFill>
                  <w14:solidFill>
                    <w14:schemeClr w14:val="tx1"/>
                  </w14:solidFill>
                </w14:textFill>
              </w:rPr>
            </w:pPr>
          </w:p>
        </w:tc>
        <w:tc>
          <w:tcPr>
            <w:tcW w:w="786" w:type="dxa"/>
            <w:vAlign w:val="center"/>
          </w:tcPr>
          <w:p w14:paraId="698A93A0">
            <w:pPr>
              <w:rPr>
                <w:rFonts w:ascii="宋体" w:hAnsi="宋体" w:cs="宋体"/>
                <w:color w:val="000000" w:themeColor="text1"/>
                <w:sz w:val="24"/>
                <w:szCs w:val="24"/>
                <w14:textFill>
                  <w14:solidFill>
                    <w14:schemeClr w14:val="tx1"/>
                  </w14:solidFill>
                </w14:textFill>
              </w:rPr>
            </w:pPr>
          </w:p>
        </w:tc>
        <w:tc>
          <w:tcPr>
            <w:tcW w:w="786" w:type="dxa"/>
            <w:vAlign w:val="center"/>
          </w:tcPr>
          <w:p w14:paraId="37D4C814">
            <w:pPr>
              <w:rPr>
                <w:rFonts w:ascii="宋体" w:hAnsi="宋体" w:cs="宋体"/>
                <w:color w:val="000000" w:themeColor="text1"/>
                <w:sz w:val="24"/>
                <w:szCs w:val="24"/>
                <w14:textFill>
                  <w14:solidFill>
                    <w14:schemeClr w14:val="tx1"/>
                  </w14:solidFill>
                </w14:textFill>
              </w:rPr>
            </w:pPr>
          </w:p>
        </w:tc>
        <w:tc>
          <w:tcPr>
            <w:tcW w:w="1051" w:type="dxa"/>
            <w:vAlign w:val="center"/>
          </w:tcPr>
          <w:p w14:paraId="1A654788">
            <w:pPr>
              <w:rPr>
                <w:rFonts w:ascii="宋体" w:hAnsi="宋体" w:cs="宋体"/>
                <w:color w:val="000000" w:themeColor="text1"/>
                <w:sz w:val="24"/>
                <w:szCs w:val="24"/>
                <w14:textFill>
                  <w14:solidFill>
                    <w14:schemeClr w14:val="tx1"/>
                  </w14:solidFill>
                </w14:textFill>
              </w:rPr>
            </w:pPr>
          </w:p>
        </w:tc>
        <w:tc>
          <w:tcPr>
            <w:tcW w:w="1051" w:type="dxa"/>
            <w:vAlign w:val="center"/>
          </w:tcPr>
          <w:p w14:paraId="12801903">
            <w:pPr>
              <w:rPr>
                <w:rFonts w:ascii="宋体" w:hAnsi="宋体" w:cs="宋体"/>
                <w:color w:val="000000" w:themeColor="text1"/>
                <w:sz w:val="24"/>
                <w:szCs w:val="24"/>
                <w14:textFill>
                  <w14:solidFill>
                    <w14:schemeClr w14:val="tx1"/>
                  </w14:solidFill>
                </w14:textFill>
              </w:rPr>
            </w:pPr>
          </w:p>
        </w:tc>
        <w:tc>
          <w:tcPr>
            <w:tcW w:w="784" w:type="dxa"/>
            <w:vAlign w:val="center"/>
          </w:tcPr>
          <w:p w14:paraId="6F2B83BC">
            <w:pPr>
              <w:rPr>
                <w:rFonts w:ascii="宋体" w:hAnsi="宋体" w:cs="宋体"/>
                <w:color w:val="000000" w:themeColor="text1"/>
                <w:sz w:val="24"/>
                <w:szCs w:val="24"/>
                <w14:textFill>
                  <w14:solidFill>
                    <w14:schemeClr w14:val="tx1"/>
                  </w14:solidFill>
                </w14:textFill>
              </w:rPr>
            </w:pPr>
          </w:p>
        </w:tc>
      </w:tr>
      <w:tr w14:paraId="11C1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0AD2CAA2">
            <w:pPr>
              <w:jc w:val="center"/>
              <w:rPr>
                <w:rFonts w:ascii="宋体" w:hAnsi="宋体" w:cs="宋体"/>
                <w:color w:val="000000" w:themeColor="text1"/>
                <w:sz w:val="24"/>
                <w:szCs w:val="24"/>
                <w14:textFill>
                  <w14:solidFill>
                    <w14:schemeClr w14:val="tx1"/>
                  </w14:solidFill>
                </w14:textFill>
              </w:rPr>
            </w:pPr>
          </w:p>
        </w:tc>
        <w:tc>
          <w:tcPr>
            <w:tcW w:w="1327" w:type="dxa"/>
            <w:vAlign w:val="center"/>
          </w:tcPr>
          <w:p w14:paraId="3F688C68">
            <w:pPr>
              <w:pStyle w:val="61"/>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其他费用</w:t>
            </w:r>
          </w:p>
        </w:tc>
        <w:tc>
          <w:tcPr>
            <w:tcW w:w="1529" w:type="dxa"/>
            <w:vAlign w:val="center"/>
          </w:tcPr>
          <w:p w14:paraId="20029656">
            <w:pPr>
              <w:rPr>
                <w:rFonts w:ascii="宋体" w:hAnsi="宋体" w:cs="宋体"/>
                <w:color w:val="000000" w:themeColor="text1"/>
                <w:sz w:val="24"/>
                <w:szCs w:val="24"/>
                <w14:textFill>
                  <w14:solidFill>
                    <w14:schemeClr w14:val="tx1"/>
                  </w14:solidFill>
                </w14:textFill>
              </w:rPr>
            </w:pPr>
          </w:p>
        </w:tc>
        <w:tc>
          <w:tcPr>
            <w:tcW w:w="1529" w:type="dxa"/>
            <w:vAlign w:val="center"/>
          </w:tcPr>
          <w:p w14:paraId="1B9DD1AF">
            <w:pPr>
              <w:rPr>
                <w:rFonts w:ascii="宋体" w:hAnsi="宋体" w:cs="宋体"/>
                <w:color w:val="000000" w:themeColor="text1"/>
                <w:sz w:val="24"/>
                <w:szCs w:val="24"/>
                <w14:textFill>
                  <w14:solidFill>
                    <w14:schemeClr w14:val="tx1"/>
                  </w14:solidFill>
                </w14:textFill>
              </w:rPr>
            </w:pPr>
          </w:p>
        </w:tc>
        <w:tc>
          <w:tcPr>
            <w:tcW w:w="786" w:type="dxa"/>
            <w:vAlign w:val="center"/>
          </w:tcPr>
          <w:p w14:paraId="65B39F6E">
            <w:pPr>
              <w:rPr>
                <w:rFonts w:ascii="宋体" w:hAnsi="宋体" w:cs="宋体"/>
                <w:color w:val="000000" w:themeColor="text1"/>
                <w:sz w:val="24"/>
                <w:szCs w:val="24"/>
                <w14:textFill>
                  <w14:solidFill>
                    <w14:schemeClr w14:val="tx1"/>
                  </w14:solidFill>
                </w14:textFill>
              </w:rPr>
            </w:pPr>
          </w:p>
        </w:tc>
        <w:tc>
          <w:tcPr>
            <w:tcW w:w="786" w:type="dxa"/>
            <w:vAlign w:val="center"/>
          </w:tcPr>
          <w:p w14:paraId="27970B57">
            <w:pPr>
              <w:rPr>
                <w:rFonts w:ascii="宋体" w:hAnsi="宋体" w:cs="宋体"/>
                <w:color w:val="000000" w:themeColor="text1"/>
                <w:sz w:val="24"/>
                <w:szCs w:val="24"/>
                <w14:textFill>
                  <w14:solidFill>
                    <w14:schemeClr w14:val="tx1"/>
                  </w14:solidFill>
                </w14:textFill>
              </w:rPr>
            </w:pPr>
          </w:p>
        </w:tc>
        <w:tc>
          <w:tcPr>
            <w:tcW w:w="1051" w:type="dxa"/>
            <w:vAlign w:val="center"/>
          </w:tcPr>
          <w:p w14:paraId="70533B06">
            <w:pPr>
              <w:rPr>
                <w:rFonts w:ascii="宋体" w:hAnsi="宋体" w:cs="宋体"/>
                <w:color w:val="000000" w:themeColor="text1"/>
                <w:sz w:val="24"/>
                <w:szCs w:val="24"/>
                <w14:textFill>
                  <w14:solidFill>
                    <w14:schemeClr w14:val="tx1"/>
                  </w14:solidFill>
                </w14:textFill>
              </w:rPr>
            </w:pPr>
          </w:p>
        </w:tc>
        <w:tc>
          <w:tcPr>
            <w:tcW w:w="1051" w:type="dxa"/>
            <w:vAlign w:val="center"/>
          </w:tcPr>
          <w:p w14:paraId="6426FF97">
            <w:pPr>
              <w:rPr>
                <w:rFonts w:ascii="宋体" w:hAnsi="宋体" w:cs="宋体"/>
                <w:color w:val="000000" w:themeColor="text1"/>
                <w:sz w:val="24"/>
                <w:szCs w:val="24"/>
                <w14:textFill>
                  <w14:solidFill>
                    <w14:schemeClr w14:val="tx1"/>
                  </w14:solidFill>
                </w14:textFill>
              </w:rPr>
            </w:pPr>
          </w:p>
        </w:tc>
        <w:tc>
          <w:tcPr>
            <w:tcW w:w="784" w:type="dxa"/>
            <w:vAlign w:val="center"/>
          </w:tcPr>
          <w:p w14:paraId="1DC0BA3C">
            <w:pPr>
              <w:rPr>
                <w:rFonts w:ascii="宋体" w:hAnsi="宋体" w:cs="宋体"/>
                <w:color w:val="000000" w:themeColor="text1"/>
                <w:sz w:val="24"/>
                <w:szCs w:val="24"/>
                <w14:textFill>
                  <w14:solidFill>
                    <w14:schemeClr w14:val="tx1"/>
                  </w14:solidFill>
                </w14:textFill>
              </w:rPr>
            </w:pPr>
          </w:p>
        </w:tc>
      </w:tr>
      <w:tr w14:paraId="7024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528EF6DF">
            <w:pPr>
              <w:jc w:val="center"/>
              <w:rPr>
                <w:rFonts w:ascii="宋体" w:hAnsi="宋体" w:cs="宋体"/>
                <w:color w:val="000000" w:themeColor="text1"/>
                <w:sz w:val="24"/>
                <w:szCs w:val="24"/>
                <w14:textFill>
                  <w14:solidFill>
                    <w14:schemeClr w14:val="tx1"/>
                  </w14:solidFill>
                </w14:textFill>
              </w:rPr>
            </w:pPr>
          </w:p>
        </w:tc>
        <w:tc>
          <w:tcPr>
            <w:tcW w:w="1327" w:type="dxa"/>
            <w:vAlign w:val="center"/>
          </w:tcPr>
          <w:p w14:paraId="35081515">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1529" w:type="dxa"/>
            <w:vAlign w:val="center"/>
          </w:tcPr>
          <w:p w14:paraId="5A9A3430">
            <w:pPr>
              <w:rPr>
                <w:rFonts w:ascii="宋体" w:hAnsi="宋体" w:cs="宋体"/>
                <w:color w:val="000000" w:themeColor="text1"/>
                <w:sz w:val="24"/>
                <w:szCs w:val="24"/>
                <w14:textFill>
                  <w14:solidFill>
                    <w14:schemeClr w14:val="tx1"/>
                  </w14:solidFill>
                </w14:textFill>
              </w:rPr>
            </w:pPr>
          </w:p>
        </w:tc>
        <w:tc>
          <w:tcPr>
            <w:tcW w:w="1529" w:type="dxa"/>
            <w:vAlign w:val="center"/>
          </w:tcPr>
          <w:p w14:paraId="73F33C7C">
            <w:pPr>
              <w:rPr>
                <w:rFonts w:ascii="宋体" w:hAnsi="宋体" w:cs="宋体"/>
                <w:color w:val="000000" w:themeColor="text1"/>
                <w:sz w:val="24"/>
                <w:szCs w:val="24"/>
                <w14:textFill>
                  <w14:solidFill>
                    <w14:schemeClr w14:val="tx1"/>
                  </w14:solidFill>
                </w14:textFill>
              </w:rPr>
            </w:pPr>
          </w:p>
        </w:tc>
        <w:tc>
          <w:tcPr>
            <w:tcW w:w="786" w:type="dxa"/>
            <w:vAlign w:val="center"/>
          </w:tcPr>
          <w:p w14:paraId="62BB8BE8">
            <w:pPr>
              <w:rPr>
                <w:rFonts w:ascii="宋体" w:hAnsi="宋体" w:cs="宋体"/>
                <w:color w:val="000000" w:themeColor="text1"/>
                <w:sz w:val="24"/>
                <w:szCs w:val="24"/>
                <w14:textFill>
                  <w14:solidFill>
                    <w14:schemeClr w14:val="tx1"/>
                  </w14:solidFill>
                </w14:textFill>
              </w:rPr>
            </w:pPr>
          </w:p>
        </w:tc>
        <w:tc>
          <w:tcPr>
            <w:tcW w:w="786" w:type="dxa"/>
            <w:vAlign w:val="center"/>
          </w:tcPr>
          <w:p w14:paraId="75980756">
            <w:pPr>
              <w:rPr>
                <w:rFonts w:ascii="宋体" w:hAnsi="宋体" w:cs="宋体"/>
                <w:color w:val="000000" w:themeColor="text1"/>
                <w:sz w:val="24"/>
                <w:szCs w:val="24"/>
                <w14:textFill>
                  <w14:solidFill>
                    <w14:schemeClr w14:val="tx1"/>
                  </w14:solidFill>
                </w14:textFill>
              </w:rPr>
            </w:pPr>
          </w:p>
        </w:tc>
        <w:tc>
          <w:tcPr>
            <w:tcW w:w="1051" w:type="dxa"/>
            <w:vAlign w:val="center"/>
          </w:tcPr>
          <w:p w14:paraId="3F13EC4A">
            <w:pPr>
              <w:rPr>
                <w:rFonts w:ascii="宋体" w:hAnsi="宋体" w:cs="宋体"/>
                <w:color w:val="000000" w:themeColor="text1"/>
                <w:sz w:val="24"/>
                <w:szCs w:val="24"/>
                <w14:textFill>
                  <w14:solidFill>
                    <w14:schemeClr w14:val="tx1"/>
                  </w14:solidFill>
                </w14:textFill>
              </w:rPr>
            </w:pPr>
          </w:p>
        </w:tc>
        <w:tc>
          <w:tcPr>
            <w:tcW w:w="1051" w:type="dxa"/>
            <w:vAlign w:val="center"/>
          </w:tcPr>
          <w:p w14:paraId="3B8D92CE">
            <w:pPr>
              <w:rPr>
                <w:rFonts w:ascii="宋体" w:hAnsi="宋体" w:cs="宋体"/>
                <w:color w:val="000000" w:themeColor="text1"/>
                <w:sz w:val="24"/>
                <w:szCs w:val="24"/>
                <w14:textFill>
                  <w14:solidFill>
                    <w14:schemeClr w14:val="tx1"/>
                  </w14:solidFill>
                </w14:textFill>
              </w:rPr>
            </w:pPr>
          </w:p>
        </w:tc>
        <w:tc>
          <w:tcPr>
            <w:tcW w:w="784" w:type="dxa"/>
            <w:vAlign w:val="center"/>
          </w:tcPr>
          <w:p w14:paraId="4F817EE9">
            <w:pPr>
              <w:rPr>
                <w:rFonts w:ascii="宋体" w:hAnsi="宋体" w:cs="宋体"/>
                <w:color w:val="000000" w:themeColor="text1"/>
                <w:sz w:val="24"/>
                <w:szCs w:val="24"/>
                <w14:textFill>
                  <w14:solidFill>
                    <w14:schemeClr w14:val="tx1"/>
                  </w14:solidFill>
                </w14:textFill>
              </w:rPr>
            </w:pPr>
          </w:p>
        </w:tc>
      </w:tr>
      <w:tr w14:paraId="3C10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58C2875C">
            <w:pPr>
              <w:jc w:val="center"/>
              <w:rPr>
                <w:rFonts w:ascii="宋体" w:hAnsi="宋体" w:cs="宋体"/>
                <w:color w:val="000000" w:themeColor="text1"/>
                <w:sz w:val="24"/>
                <w:szCs w:val="24"/>
                <w14:textFill>
                  <w14:solidFill>
                    <w14:schemeClr w14:val="tx1"/>
                  </w14:solidFill>
                </w14:textFill>
              </w:rPr>
            </w:pPr>
          </w:p>
        </w:tc>
        <w:tc>
          <w:tcPr>
            <w:tcW w:w="1327" w:type="dxa"/>
            <w:vAlign w:val="center"/>
          </w:tcPr>
          <w:p w14:paraId="6B436362">
            <w:pPr>
              <w:pStyle w:val="61"/>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w:t>
            </w:r>
          </w:p>
        </w:tc>
        <w:tc>
          <w:tcPr>
            <w:tcW w:w="1529" w:type="dxa"/>
            <w:vAlign w:val="center"/>
          </w:tcPr>
          <w:p w14:paraId="370C2843">
            <w:pPr>
              <w:rPr>
                <w:rFonts w:ascii="宋体" w:hAnsi="宋体" w:cs="宋体"/>
                <w:color w:val="000000" w:themeColor="text1"/>
                <w:sz w:val="24"/>
                <w:szCs w:val="24"/>
                <w14:textFill>
                  <w14:solidFill>
                    <w14:schemeClr w14:val="tx1"/>
                  </w14:solidFill>
                </w14:textFill>
              </w:rPr>
            </w:pPr>
          </w:p>
        </w:tc>
        <w:tc>
          <w:tcPr>
            <w:tcW w:w="1529" w:type="dxa"/>
            <w:vAlign w:val="center"/>
          </w:tcPr>
          <w:p w14:paraId="2E0A2784">
            <w:pPr>
              <w:rPr>
                <w:rFonts w:ascii="宋体" w:hAnsi="宋体" w:cs="宋体"/>
                <w:color w:val="000000" w:themeColor="text1"/>
                <w:sz w:val="24"/>
                <w:szCs w:val="24"/>
                <w14:textFill>
                  <w14:solidFill>
                    <w14:schemeClr w14:val="tx1"/>
                  </w14:solidFill>
                </w14:textFill>
              </w:rPr>
            </w:pPr>
          </w:p>
        </w:tc>
        <w:tc>
          <w:tcPr>
            <w:tcW w:w="786" w:type="dxa"/>
            <w:vAlign w:val="center"/>
          </w:tcPr>
          <w:p w14:paraId="60E26902">
            <w:pPr>
              <w:rPr>
                <w:rFonts w:ascii="宋体" w:hAnsi="宋体" w:cs="宋体"/>
                <w:color w:val="000000" w:themeColor="text1"/>
                <w:sz w:val="24"/>
                <w:szCs w:val="24"/>
                <w14:textFill>
                  <w14:solidFill>
                    <w14:schemeClr w14:val="tx1"/>
                  </w14:solidFill>
                </w14:textFill>
              </w:rPr>
            </w:pPr>
          </w:p>
        </w:tc>
        <w:tc>
          <w:tcPr>
            <w:tcW w:w="786" w:type="dxa"/>
            <w:vAlign w:val="center"/>
          </w:tcPr>
          <w:p w14:paraId="2A6AB2D9">
            <w:pPr>
              <w:rPr>
                <w:rFonts w:ascii="宋体" w:hAnsi="宋体" w:cs="宋体"/>
                <w:color w:val="000000" w:themeColor="text1"/>
                <w:sz w:val="24"/>
                <w:szCs w:val="24"/>
                <w14:textFill>
                  <w14:solidFill>
                    <w14:schemeClr w14:val="tx1"/>
                  </w14:solidFill>
                </w14:textFill>
              </w:rPr>
            </w:pPr>
          </w:p>
        </w:tc>
        <w:tc>
          <w:tcPr>
            <w:tcW w:w="1051" w:type="dxa"/>
            <w:vAlign w:val="center"/>
          </w:tcPr>
          <w:p w14:paraId="73E05389">
            <w:pPr>
              <w:rPr>
                <w:rFonts w:ascii="宋体" w:hAnsi="宋体" w:cs="宋体"/>
                <w:color w:val="000000" w:themeColor="text1"/>
                <w:sz w:val="24"/>
                <w:szCs w:val="24"/>
                <w14:textFill>
                  <w14:solidFill>
                    <w14:schemeClr w14:val="tx1"/>
                  </w14:solidFill>
                </w14:textFill>
              </w:rPr>
            </w:pPr>
          </w:p>
        </w:tc>
        <w:tc>
          <w:tcPr>
            <w:tcW w:w="1051" w:type="dxa"/>
            <w:vAlign w:val="center"/>
          </w:tcPr>
          <w:p w14:paraId="6B3417F7">
            <w:pPr>
              <w:rPr>
                <w:rFonts w:ascii="宋体" w:hAnsi="宋体" w:cs="宋体"/>
                <w:color w:val="000000" w:themeColor="text1"/>
                <w:sz w:val="24"/>
                <w:szCs w:val="24"/>
                <w14:textFill>
                  <w14:solidFill>
                    <w14:schemeClr w14:val="tx1"/>
                  </w14:solidFill>
                </w14:textFill>
              </w:rPr>
            </w:pPr>
          </w:p>
        </w:tc>
        <w:tc>
          <w:tcPr>
            <w:tcW w:w="784" w:type="dxa"/>
            <w:vAlign w:val="center"/>
          </w:tcPr>
          <w:p w14:paraId="3496ACC1">
            <w:pPr>
              <w:rPr>
                <w:rFonts w:ascii="宋体" w:hAnsi="宋体" w:cs="宋体"/>
                <w:color w:val="000000" w:themeColor="text1"/>
                <w:sz w:val="24"/>
                <w:szCs w:val="24"/>
                <w14:textFill>
                  <w14:solidFill>
                    <w14:schemeClr w14:val="tx1"/>
                  </w14:solidFill>
                </w14:textFill>
              </w:rPr>
            </w:pPr>
          </w:p>
        </w:tc>
      </w:tr>
      <w:tr w14:paraId="5E16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7D960B4B">
            <w:pPr>
              <w:jc w:val="center"/>
              <w:rPr>
                <w:rFonts w:ascii="宋体" w:hAnsi="宋体" w:cs="宋体"/>
                <w:color w:val="000000" w:themeColor="text1"/>
                <w:sz w:val="24"/>
                <w:szCs w:val="24"/>
                <w14:textFill>
                  <w14:solidFill>
                    <w14:schemeClr w14:val="tx1"/>
                  </w14:solidFill>
                </w14:textFill>
              </w:rPr>
            </w:pPr>
          </w:p>
        </w:tc>
        <w:tc>
          <w:tcPr>
            <w:tcW w:w="1327" w:type="dxa"/>
            <w:vAlign w:val="center"/>
          </w:tcPr>
          <w:p w14:paraId="5FFF1BE8">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1529" w:type="dxa"/>
            <w:vAlign w:val="center"/>
          </w:tcPr>
          <w:p w14:paraId="37547DBD">
            <w:pPr>
              <w:rPr>
                <w:rFonts w:ascii="宋体" w:hAnsi="宋体" w:cs="宋体"/>
                <w:color w:val="000000" w:themeColor="text1"/>
                <w:sz w:val="24"/>
                <w:szCs w:val="24"/>
                <w14:textFill>
                  <w14:solidFill>
                    <w14:schemeClr w14:val="tx1"/>
                  </w14:solidFill>
                </w14:textFill>
              </w:rPr>
            </w:pPr>
          </w:p>
        </w:tc>
        <w:tc>
          <w:tcPr>
            <w:tcW w:w="1529" w:type="dxa"/>
            <w:vAlign w:val="center"/>
          </w:tcPr>
          <w:p w14:paraId="09C214D0">
            <w:pPr>
              <w:rPr>
                <w:rFonts w:ascii="宋体" w:hAnsi="宋体" w:cs="宋体"/>
                <w:color w:val="000000" w:themeColor="text1"/>
                <w:sz w:val="24"/>
                <w:szCs w:val="24"/>
                <w14:textFill>
                  <w14:solidFill>
                    <w14:schemeClr w14:val="tx1"/>
                  </w14:solidFill>
                </w14:textFill>
              </w:rPr>
            </w:pPr>
          </w:p>
        </w:tc>
        <w:tc>
          <w:tcPr>
            <w:tcW w:w="786" w:type="dxa"/>
            <w:vAlign w:val="center"/>
          </w:tcPr>
          <w:p w14:paraId="4AEC6375">
            <w:pPr>
              <w:rPr>
                <w:rFonts w:ascii="宋体" w:hAnsi="宋体" w:cs="宋体"/>
                <w:color w:val="000000" w:themeColor="text1"/>
                <w:sz w:val="24"/>
                <w:szCs w:val="24"/>
                <w14:textFill>
                  <w14:solidFill>
                    <w14:schemeClr w14:val="tx1"/>
                  </w14:solidFill>
                </w14:textFill>
              </w:rPr>
            </w:pPr>
          </w:p>
        </w:tc>
        <w:tc>
          <w:tcPr>
            <w:tcW w:w="786" w:type="dxa"/>
            <w:vAlign w:val="center"/>
          </w:tcPr>
          <w:p w14:paraId="56B5D242">
            <w:pPr>
              <w:rPr>
                <w:rFonts w:ascii="宋体" w:hAnsi="宋体" w:cs="宋体"/>
                <w:color w:val="000000" w:themeColor="text1"/>
                <w:sz w:val="24"/>
                <w:szCs w:val="24"/>
                <w14:textFill>
                  <w14:solidFill>
                    <w14:schemeClr w14:val="tx1"/>
                  </w14:solidFill>
                </w14:textFill>
              </w:rPr>
            </w:pPr>
          </w:p>
        </w:tc>
        <w:tc>
          <w:tcPr>
            <w:tcW w:w="1051" w:type="dxa"/>
            <w:vAlign w:val="center"/>
          </w:tcPr>
          <w:p w14:paraId="5AB4926F">
            <w:pPr>
              <w:rPr>
                <w:rFonts w:ascii="宋体" w:hAnsi="宋体" w:cs="宋体"/>
                <w:color w:val="000000" w:themeColor="text1"/>
                <w:sz w:val="24"/>
                <w:szCs w:val="24"/>
                <w14:textFill>
                  <w14:solidFill>
                    <w14:schemeClr w14:val="tx1"/>
                  </w14:solidFill>
                </w14:textFill>
              </w:rPr>
            </w:pPr>
          </w:p>
        </w:tc>
        <w:tc>
          <w:tcPr>
            <w:tcW w:w="1051" w:type="dxa"/>
            <w:vAlign w:val="center"/>
          </w:tcPr>
          <w:p w14:paraId="0217E942">
            <w:pPr>
              <w:rPr>
                <w:rFonts w:ascii="宋体" w:hAnsi="宋体" w:cs="宋体"/>
                <w:color w:val="000000" w:themeColor="text1"/>
                <w:sz w:val="24"/>
                <w:szCs w:val="24"/>
                <w14:textFill>
                  <w14:solidFill>
                    <w14:schemeClr w14:val="tx1"/>
                  </w14:solidFill>
                </w14:textFill>
              </w:rPr>
            </w:pPr>
          </w:p>
        </w:tc>
        <w:tc>
          <w:tcPr>
            <w:tcW w:w="784" w:type="dxa"/>
            <w:vAlign w:val="center"/>
          </w:tcPr>
          <w:p w14:paraId="31D34E2E">
            <w:pPr>
              <w:rPr>
                <w:rFonts w:ascii="宋体" w:hAnsi="宋体" w:cs="宋体"/>
                <w:color w:val="000000" w:themeColor="text1"/>
                <w:sz w:val="24"/>
                <w:szCs w:val="24"/>
                <w14:textFill>
                  <w14:solidFill>
                    <w14:schemeClr w14:val="tx1"/>
                  </w14:solidFill>
                </w14:textFill>
              </w:rPr>
            </w:pPr>
          </w:p>
        </w:tc>
      </w:tr>
      <w:tr w14:paraId="47EA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2113" w:type="dxa"/>
            <w:gridSpan w:val="2"/>
            <w:vAlign w:val="center"/>
          </w:tcPr>
          <w:p w14:paraId="5FBBAFD7">
            <w:pPr>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合计（元）</w:t>
            </w:r>
          </w:p>
        </w:tc>
        <w:tc>
          <w:tcPr>
            <w:tcW w:w="6732" w:type="dxa"/>
            <w:gridSpan w:val="6"/>
            <w:vAlign w:val="center"/>
          </w:tcPr>
          <w:p w14:paraId="08179F50">
            <w:pPr>
              <w:rPr>
                <w:rFonts w:ascii="宋体" w:hAnsi="宋体" w:cs="宋体"/>
                <w:color w:val="000000" w:themeColor="text1"/>
                <w:sz w:val="24"/>
                <w:szCs w:val="24"/>
                <w14:textFill>
                  <w14:solidFill>
                    <w14:schemeClr w14:val="tx1"/>
                  </w14:solidFill>
                </w14:textFill>
              </w:rPr>
            </w:pPr>
          </w:p>
        </w:tc>
        <w:tc>
          <w:tcPr>
            <w:tcW w:w="784" w:type="dxa"/>
            <w:vAlign w:val="center"/>
          </w:tcPr>
          <w:p w14:paraId="0A490D25">
            <w:pPr>
              <w:rPr>
                <w:rFonts w:ascii="宋体" w:hAnsi="宋体" w:cs="宋体"/>
                <w:color w:val="000000" w:themeColor="text1"/>
                <w:sz w:val="24"/>
                <w:szCs w:val="24"/>
                <w14:textFill>
                  <w14:solidFill>
                    <w14:schemeClr w14:val="tx1"/>
                  </w14:solidFill>
                </w14:textFill>
              </w:rPr>
            </w:pPr>
          </w:p>
        </w:tc>
      </w:tr>
    </w:tbl>
    <w:p w14:paraId="4DFB7816">
      <w:pPr>
        <w:pStyle w:val="11"/>
        <w:spacing w:line="360" w:lineRule="auto"/>
        <w:rPr>
          <w:rFonts w:ascii="宋体" w:hAnsi="宋体" w:eastAsia="宋体" w:cs="宋体"/>
          <w:b/>
          <w:bCs/>
          <w:color w:val="000000" w:themeColor="text1"/>
          <w:sz w:val="24"/>
          <w14:textFill>
            <w14:solidFill>
              <w14:schemeClr w14:val="tx1"/>
            </w14:solidFill>
          </w14:textFill>
        </w:rPr>
      </w:pPr>
    </w:p>
    <w:p w14:paraId="0825C8C4">
      <w:pPr>
        <w:pStyle w:val="11"/>
        <w:spacing w:line="560" w:lineRule="exact"/>
        <w:rPr>
          <w:rFonts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供应商</w:t>
      </w:r>
      <w:r>
        <w:rPr>
          <w:rFonts w:hint="eastAsia" w:ascii="宋体" w:hAnsi="宋体" w:eastAsia="宋体" w:cs="宋体"/>
          <w:b/>
          <w:bCs/>
          <w:color w:val="000000" w:themeColor="text1"/>
          <w:sz w:val="24"/>
          <w:lang w:eastAsia="zh-CN"/>
          <w14:textFill>
            <w14:solidFill>
              <w14:schemeClr w14:val="tx1"/>
            </w14:solidFill>
          </w14:textFill>
        </w:rPr>
        <w:t>盖章</w:t>
      </w:r>
      <w:r>
        <w:rPr>
          <w:rFonts w:hint="eastAsia" w:ascii="宋体" w:hAnsi="宋体" w:eastAsia="宋体" w:cs="宋体"/>
          <w:b/>
          <w:bCs/>
          <w:color w:val="000000" w:themeColor="text1"/>
          <w:sz w:val="24"/>
          <w14:textFill>
            <w14:solidFill>
              <w14:schemeClr w14:val="tx1"/>
            </w14:solidFill>
          </w14:textFill>
        </w:rPr>
        <w:t>：</w:t>
      </w:r>
    </w:p>
    <w:p w14:paraId="13C9BD56">
      <w:pPr>
        <w:adjustRightInd w:val="0"/>
        <w:snapToGrid w:val="0"/>
        <w:spacing w:line="560" w:lineRule="exact"/>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日  期：   年   月   日</w:t>
      </w:r>
    </w:p>
    <w:p w14:paraId="06CE54A8">
      <w:pPr>
        <w:adjustRightInd w:val="0"/>
        <w:snapToGrid w:val="0"/>
        <w:spacing w:line="360" w:lineRule="auto"/>
        <w:rPr>
          <w:rFonts w:ascii="宋体" w:hAnsi="宋体"/>
          <w:b/>
          <w:bCs/>
          <w:color w:val="000000" w:themeColor="text1"/>
          <w:sz w:val="24"/>
          <w:szCs w:val="28"/>
          <w14:textFill>
            <w14:solidFill>
              <w14:schemeClr w14:val="tx1"/>
            </w14:solidFill>
          </w14:textFill>
        </w:rPr>
      </w:pPr>
    </w:p>
    <w:p w14:paraId="18F5E4FF">
      <w:pPr>
        <w:adjustRightInd w:val="0"/>
        <w:snapToGrid w:val="0"/>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备注：</w:t>
      </w:r>
    </w:p>
    <w:p w14:paraId="226FE5B8">
      <w:pPr>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表中所列货物为对应本项目需求的全部货物及所需附件购置费、包装费、运输费、人工费、保险费、安装调试费、各种税费、资料费、售后服务费及完成项目应有的全部费用。如有漏项或缺项，投标供应商承担全部责任。</w:t>
      </w:r>
    </w:p>
    <w:p w14:paraId="6B4A31CF">
      <w:pPr>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2、表中须明确列出所投产品的货物名称、品牌、型号规格、原产地及生产厂商，否则可能导致投标无效。</w:t>
      </w:r>
    </w:p>
    <w:p w14:paraId="03094AFA">
      <w:pPr>
        <w:pStyle w:val="3"/>
        <w:wordWrap w:val="0"/>
        <w:spacing w:before="0" w:after="0" w:line="560" w:lineRule="exact"/>
        <w:rPr>
          <w:rFonts w:ascii="宋体" w:hAnsi="宋体" w:eastAsia="宋体" w:cs="宋体"/>
          <w:color w:val="000000" w:themeColor="text1"/>
          <w:sz w:val="24"/>
          <w:szCs w:val="24"/>
          <w14:textFill>
            <w14:solidFill>
              <w14:schemeClr w14:val="tx1"/>
            </w14:solidFill>
          </w14:textFill>
        </w:rPr>
      </w:pPr>
      <w:bookmarkStart w:id="118" w:name="_Toc1582"/>
      <w:r>
        <w:rPr>
          <w:rFonts w:hint="eastAsia" w:ascii="宋体" w:hAnsi="宋体" w:eastAsia="宋体" w:cs="宋体"/>
          <w:color w:val="000000" w:themeColor="text1"/>
          <w:sz w:val="24"/>
          <w:szCs w:val="24"/>
          <w14:textFill>
            <w14:solidFill>
              <w14:schemeClr w14:val="tx1"/>
            </w14:solidFill>
          </w14:textFill>
        </w:rPr>
        <w:t>附件二</w:t>
      </w:r>
      <w:bookmarkEnd w:id="118"/>
    </w:p>
    <w:p w14:paraId="4EF427EE">
      <w:pPr>
        <w:pStyle w:val="3"/>
        <w:spacing w:before="0" w:after="0" w:line="560" w:lineRule="exact"/>
        <w:jc w:val="center"/>
        <w:rPr>
          <w:rFonts w:ascii="宋体" w:hAnsi="宋体" w:eastAsia="宋体" w:cs="宋体"/>
          <w:color w:val="000000" w:themeColor="text1"/>
          <w:sz w:val="24"/>
          <w:szCs w:val="24"/>
          <w14:textFill>
            <w14:solidFill>
              <w14:schemeClr w14:val="tx1"/>
            </w14:solidFill>
          </w14:textFill>
        </w:rPr>
      </w:pPr>
      <w:bookmarkStart w:id="119" w:name="_Toc13309"/>
      <w:bookmarkStart w:id="120" w:name="_Toc31020"/>
      <w:bookmarkStart w:id="121" w:name="_Toc17280"/>
      <w:r>
        <w:rPr>
          <w:rFonts w:hint="eastAsia" w:ascii="宋体" w:hAnsi="宋体" w:eastAsia="宋体" w:cs="宋体"/>
          <w:color w:val="000000" w:themeColor="text1"/>
          <w:sz w:val="24"/>
          <w:szCs w:val="24"/>
          <w14:textFill>
            <w14:solidFill>
              <w14:schemeClr w14:val="tx1"/>
            </w14:solidFill>
          </w14:textFill>
        </w:rPr>
        <w:t>供应商基本信息</w:t>
      </w:r>
      <w:bookmarkEnd w:id="119"/>
      <w:bookmarkEnd w:id="120"/>
      <w:bookmarkEnd w:id="121"/>
    </w:p>
    <w:p w14:paraId="54EF0755">
      <w:pPr>
        <w:spacing w:line="360" w:lineRule="auto"/>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营业执照、资格证书等</w:t>
      </w:r>
      <w:r>
        <w:rPr>
          <w:rFonts w:hint="eastAsia"/>
          <w:color w:val="000000" w:themeColor="text1"/>
          <w:sz w:val="24"/>
          <w:szCs w:val="24"/>
          <w14:textFill>
            <w14:solidFill>
              <w14:schemeClr w14:val="tx1"/>
            </w14:solidFill>
          </w14:textFill>
        </w:rPr>
        <w:t>）</w:t>
      </w:r>
    </w:p>
    <w:p w14:paraId="7152A51E">
      <w:pPr>
        <w:pStyle w:val="3"/>
        <w:wordWrap w:val="0"/>
        <w:spacing w:before="0" w:after="0" w:line="560" w:lineRule="exact"/>
        <w:rPr>
          <w:rFonts w:ascii="宋体" w:hAnsi="宋体" w:eastAsia="宋体" w:cs="宋体"/>
          <w:color w:val="000000" w:themeColor="text1"/>
          <w:sz w:val="24"/>
          <w:szCs w:val="24"/>
          <w14:textFill>
            <w14:solidFill>
              <w14:schemeClr w14:val="tx1"/>
            </w14:solidFill>
          </w14:textFill>
        </w:rPr>
      </w:pPr>
      <w:bookmarkStart w:id="122" w:name="_Toc21563"/>
      <w:r>
        <w:rPr>
          <w:rFonts w:hint="eastAsia" w:ascii="宋体" w:hAnsi="宋体" w:eastAsia="宋体" w:cs="宋体"/>
          <w:color w:val="000000" w:themeColor="text1"/>
          <w:sz w:val="24"/>
          <w:szCs w:val="24"/>
          <w14:textFill>
            <w14:solidFill>
              <w14:schemeClr w14:val="tx1"/>
            </w14:solidFill>
          </w14:textFill>
        </w:rPr>
        <w:t>附件三</w:t>
      </w:r>
      <w:bookmarkEnd w:id="122"/>
    </w:p>
    <w:p w14:paraId="71755654">
      <w:pPr>
        <w:pStyle w:val="3"/>
        <w:spacing w:before="0" w:after="0" w:line="560" w:lineRule="exact"/>
        <w:jc w:val="center"/>
        <w:rPr>
          <w:rFonts w:ascii="宋体" w:hAnsi="宋体" w:eastAsia="宋体" w:cs="宋体"/>
          <w:color w:val="000000" w:themeColor="text1"/>
          <w:sz w:val="24"/>
          <w:szCs w:val="24"/>
          <w14:textFill>
            <w14:solidFill>
              <w14:schemeClr w14:val="tx1"/>
            </w14:solidFill>
          </w14:textFill>
        </w:rPr>
      </w:pPr>
      <w:bookmarkStart w:id="123" w:name="_Toc19886"/>
      <w:bookmarkStart w:id="124" w:name="_Toc3234"/>
      <w:bookmarkStart w:id="125" w:name="_Toc10696"/>
      <w:r>
        <w:rPr>
          <w:rFonts w:hint="eastAsia" w:ascii="宋体" w:hAnsi="宋体" w:eastAsia="宋体" w:cs="宋体"/>
          <w:color w:val="000000" w:themeColor="text1"/>
          <w:sz w:val="24"/>
          <w:szCs w:val="24"/>
          <w14:textFill>
            <w14:solidFill>
              <w14:schemeClr w14:val="tx1"/>
            </w14:solidFill>
          </w14:textFill>
        </w:rPr>
        <w:t>谈判授权书</w:t>
      </w:r>
      <w:bookmarkEnd w:id="123"/>
      <w:bookmarkEnd w:id="124"/>
      <w:bookmarkEnd w:id="125"/>
    </w:p>
    <w:p w14:paraId="7C6EB797">
      <w:pPr>
        <w:rPr>
          <w:rFonts w:ascii="宋体" w:hAnsi="宋体"/>
          <w:color w:val="000000" w:themeColor="text1"/>
          <w:sz w:val="24"/>
          <w:szCs w:val="24"/>
          <w14:textFill>
            <w14:solidFill>
              <w14:schemeClr w14:val="tx1"/>
            </w14:solidFill>
          </w14:textFill>
        </w:rPr>
      </w:pPr>
    </w:p>
    <w:p w14:paraId="14A61E0F">
      <w:pPr>
        <w:spacing w:line="48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致：_________________</w:t>
      </w:r>
    </w:p>
    <w:p w14:paraId="09E88E5C">
      <w:pPr>
        <w:spacing w:line="48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本授权书声明：</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（供应商名称）的</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（法定代表人姓名）授权</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（被授权人的姓名）为我方就</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编号</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项目谈判活动的合法代理人，以我方名义全权处理与该项目谈判、签订合同以及合同执行有关的一切事务。</w:t>
      </w:r>
    </w:p>
    <w:p w14:paraId="73BA6ABD">
      <w:pPr>
        <w:spacing w:line="48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特此声明。</w:t>
      </w:r>
    </w:p>
    <w:p w14:paraId="71B6B226">
      <w:pPr>
        <w:spacing w:line="360" w:lineRule="auto"/>
        <w:jc w:val="left"/>
        <w:rPr>
          <w:rFonts w:ascii="宋体" w:hAnsi="宋体"/>
          <w:color w:val="000000" w:themeColor="text1"/>
          <w:sz w:val="24"/>
          <w:szCs w:val="24"/>
          <w14:textFill>
            <w14:solidFill>
              <w14:schemeClr w14:val="tx1"/>
            </w14:solidFill>
          </w14:textFill>
        </w:rPr>
      </w:pPr>
    </w:p>
    <w:p w14:paraId="1224F3C9">
      <w:pPr>
        <w:spacing w:line="360" w:lineRule="auto"/>
        <w:ind w:firstLine="1084" w:firstLineChars="450"/>
        <w:jc w:val="left"/>
        <w:rPr>
          <w:rFonts w:ascii="宋体" w:hAnsi="宋体"/>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法定代表人签字：</w:t>
      </w:r>
      <w:r>
        <w:rPr>
          <w:rFonts w:hint="eastAsia" w:ascii="宋体" w:hAnsi="宋体"/>
          <w:color w:val="000000" w:themeColor="text1"/>
          <w:sz w:val="24"/>
          <w:szCs w:val="24"/>
          <w:u w:val="single"/>
          <w14:textFill>
            <w14:solidFill>
              <w14:schemeClr w14:val="tx1"/>
            </w14:solidFill>
          </w14:textFill>
        </w:rPr>
        <w:t xml:space="preserve">                            </w:t>
      </w:r>
    </w:p>
    <w:p w14:paraId="76C035EE">
      <w:pPr>
        <w:spacing w:line="360" w:lineRule="auto"/>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职    务：</w:t>
      </w:r>
      <w:r>
        <w:rPr>
          <w:rFonts w:hint="eastAsia" w:ascii="宋体" w:hAnsi="宋体"/>
          <w:color w:val="000000" w:themeColor="text1"/>
          <w:sz w:val="24"/>
          <w:szCs w:val="24"/>
          <w:u w:val="single"/>
          <w14:textFill>
            <w14:solidFill>
              <w14:schemeClr w14:val="tx1"/>
            </w14:solidFill>
          </w14:textFill>
        </w:rPr>
        <w:t xml:space="preserve">                        </w:t>
      </w:r>
    </w:p>
    <w:p w14:paraId="455B54AA">
      <w:pPr>
        <w:spacing w:line="360" w:lineRule="auto"/>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联系手机：</w:t>
      </w:r>
      <w:r>
        <w:rPr>
          <w:rFonts w:hint="eastAsia" w:ascii="宋体" w:hAnsi="宋体"/>
          <w:color w:val="000000" w:themeColor="text1"/>
          <w:sz w:val="24"/>
          <w:szCs w:val="24"/>
          <w:u w:val="single"/>
          <w14:textFill>
            <w14:solidFill>
              <w14:schemeClr w14:val="tx1"/>
            </w14:solidFill>
          </w14:textFill>
        </w:rPr>
        <w:t xml:space="preserve">                        </w:t>
      </w:r>
    </w:p>
    <w:p w14:paraId="7359ABD8">
      <w:pPr>
        <w:spacing w:line="360" w:lineRule="auto"/>
        <w:ind w:firstLine="1200" w:firstLineChars="500"/>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固定电话：</w:t>
      </w:r>
      <w:r>
        <w:rPr>
          <w:rFonts w:hint="eastAsia" w:ascii="宋体" w:hAnsi="宋体"/>
          <w:color w:val="000000" w:themeColor="text1"/>
          <w:sz w:val="24"/>
          <w:szCs w:val="24"/>
          <w:u w:val="single"/>
          <w14:textFill>
            <w14:solidFill>
              <w14:schemeClr w14:val="tx1"/>
            </w14:solidFill>
          </w14:textFill>
        </w:rPr>
        <w:t xml:space="preserve">                         </w:t>
      </w:r>
    </w:p>
    <w:p w14:paraId="51DF22E0">
      <w:pPr>
        <w:spacing w:line="360" w:lineRule="auto"/>
        <w:ind w:firstLine="1084" w:firstLineChars="450"/>
        <w:jc w:val="left"/>
        <w:rPr>
          <w:rFonts w:ascii="宋体" w:hAnsi="宋体"/>
          <w:b/>
          <w:bCs/>
          <w:color w:val="000000" w:themeColor="text1"/>
          <w:sz w:val="24"/>
          <w:szCs w:val="24"/>
          <w14:textFill>
            <w14:solidFill>
              <w14:schemeClr w14:val="tx1"/>
            </w14:solidFill>
          </w14:textFill>
        </w:rPr>
      </w:pPr>
    </w:p>
    <w:p w14:paraId="63599B5A">
      <w:pPr>
        <w:spacing w:line="360" w:lineRule="auto"/>
        <w:ind w:firstLine="1084" w:firstLineChars="450"/>
        <w:jc w:val="left"/>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代理人（被授权人）：</w:t>
      </w:r>
      <w:r>
        <w:rPr>
          <w:rFonts w:hint="eastAsia" w:ascii="宋体" w:hAnsi="宋体"/>
          <w:color w:val="000000" w:themeColor="text1"/>
          <w:sz w:val="24"/>
          <w:szCs w:val="24"/>
          <w:u w:val="single"/>
          <w14:textFill>
            <w14:solidFill>
              <w14:schemeClr w14:val="tx1"/>
            </w14:solidFill>
          </w14:textFill>
        </w:rPr>
        <w:t xml:space="preserve">                     </w:t>
      </w:r>
    </w:p>
    <w:p w14:paraId="6D973410">
      <w:pPr>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职    务：</w:t>
      </w:r>
      <w:r>
        <w:rPr>
          <w:rFonts w:hint="eastAsia" w:ascii="宋体" w:hAnsi="宋体"/>
          <w:color w:val="000000" w:themeColor="text1"/>
          <w:sz w:val="24"/>
          <w:szCs w:val="24"/>
          <w:u w:val="single"/>
          <w14:textFill>
            <w14:solidFill>
              <w14:schemeClr w14:val="tx1"/>
            </w14:solidFill>
          </w14:textFill>
        </w:rPr>
        <w:t xml:space="preserve">                         </w:t>
      </w:r>
    </w:p>
    <w:p w14:paraId="46C57C49">
      <w:pPr>
        <w:spacing w:line="360" w:lineRule="auto"/>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联系手机：</w:t>
      </w:r>
      <w:r>
        <w:rPr>
          <w:rFonts w:hint="eastAsia" w:ascii="宋体" w:hAnsi="宋体"/>
          <w:color w:val="000000" w:themeColor="text1"/>
          <w:sz w:val="24"/>
          <w:szCs w:val="24"/>
          <w:u w:val="single"/>
          <w14:textFill>
            <w14:solidFill>
              <w14:schemeClr w14:val="tx1"/>
            </w14:solidFill>
          </w14:textFill>
        </w:rPr>
        <w:t xml:space="preserve">                          </w:t>
      </w:r>
    </w:p>
    <w:p w14:paraId="461556C8">
      <w:pPr>
        <w:spacing w:line="360" w:lineRule="auto"/>
        <w:ind w:firstLine="1200" w:firstLineChars="500"/>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固定电话：</w:t>
      </w:r>
      <w:r>
        <w:rPr>
          <w:rFonts w:hint="eastAsia" w:ascii="宋体" w:hAnsi="宋体"/>
          <w:color w:val="000000" w:themeColor="text1"/>
          <w:sz w:val="24"/>
          <w:szCs w:val="24"/>
          <w:u w:val="single"/>
          <w14:textFill>
            <w14:solidFill>
              <w14:schemeClr w14:val="tx1"/>
            </w14:solidFill>
          </w14:textFill>
        </w:rPr>
        <w:t xml:space="preserve">                          </w:t>
      </w:r>
    </w:p>
    <w:p w14:paraId="352CE0AA">
      <w:pPr>
        <w:spacing w:line="360" w:lineRule="auto"/>
        <w:jc w:val="left"/>
        <w:rPr>
          <w:rFonts w:ascii="宋体" w:hAnsi="宋体"/>
          <w:color w:val="000000" w:themeColor="text1"/>
          <w:sz w:val="24"/>
          <w:szCs w:val="24"/>
          <w14:textFill>
            <w14:solidFill>
              <w14:schemeClr w14:val="tx1"/>
            </w14:solidFill>
          </w14:textFill>
        </w:rPr>
      </w:pPr>
    </w:p>
    <w:p w14:paraId="657B94DB">
      <w:pPr>
        <w:wordWrap w:val="0"/>
        <w:spacing w:line="360" w:lineRule="auto"/>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14:paraId="6A3C8145">
      <w:pPr>
        <w:spacing w:line="360" w:lineRule="auto"/>
        <w:ind w:firstLine="4245" w:firstLineChars="1762"/>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供应商</w:t>
      </w:r>
      <w:r>
        <w:rPr>
          <w:rFonts w:hint="eastAsia" w:ascii="宋体" w:hAnsi="宋体"/>
          <w:b/>
          <w:bCs/>
          <w:color w:val="000000" w:themeColor="text1"/>
          <w:sz w:val="24"/>
          <w:szCs w:val="24"/>
          <w:lang w:eastAsia="zh-CN"/>
          <w14:textFill>
            <w14:solidFill>
              <w14:schemeClr w14:val="tx1"/>
            </w14:solidFill>
          </w14:textFill>
        </w:rPr>
        <w:t>盖章</w:t>
      </w:r>
      <w:r>
        <w:rPr>
          <w:rFonts w:hint="eastAsia" w:ascii="宋体" w:hAnsi="宋体"/>
          <w:b/>
          <w:bCs/>
          <w:color w:val="000000" w:themeColor="text1"/>
          <w:sz w:val="24"/>
          <w:szCs w:val="24"/>
          <w14:textFill>
            <w14:solidFill>
              <w14:schemeClr w14:val="tx1"/>
            </w14:solidFill>
          </w14:textFill>
        </w:rPr>
        <w:t>：</w:t>
      </w:r>
    </w:p>
    <w:p w14:paraId="226EC366">
      <w:pPr>
        <w:tabs>
          <w:tab w:val="left" w:pos="630"/>
        </w:tabs>
        <w:spacing w:line="360" w:lineRule="auto"/>
        <w:ind w:firstLine="4245" w:firstLineChars="1762"/>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日期：</w:t>
      </w:r>
    </w:p>
    <w:p w14:paraId="4979F7A4">
      <w:pPr>
        <w:pStyle w:val="3"/>
        <w:spacing w:before="0" w:after="0" w:line="560" w:lineRule="exact"/>
        <w:rPr>
          <w:rFonts w:ascii="宋体" w:hAnsi="宋体" w:eastAsia="宋体" w:cs="宋体"/>
          <w:color w:val="000000" w:themeColor="text1"/>
          <w:sz w:val="24"/>
          <w:szCs w:val="24"/>
          <w14:textFill>
            <w14:solidFill>
              <w14:schemeClr w14:val="tx1"/>
            </w14:solidFill>
          </w14:textFill>
        </w:rPr>
      </w:pPr>
      <w:bookmarkStart w:id="126" w:name="_Toc3393"/>
      <w:r>
        <w:rPr>
          <w:rFonts w:hint="eastAsia" w:ascii="宋体" w:hAnsi="宋体" w:eastAsia="宋体" w:cs="宋体"/>
          <w:color w:val="000000" w:themeColor="text1"/>
          <w:sz w:val="24"/>
          <w:szCs w:val="24"/>
          <w14:textFill>
            <w14:solidFill>
              <w14:schemeClr w14:val="tx1"/>
            </w14:solidFill>
          </w14:textFill>
        </w:rPr>
        <w:t>附件四</w:t>
      </w:r>
      <w:bookmarkEnd w:id="126"/>
    </w:p>
    <w:p w14:paraId="2D9A6CDB">
      <w:pPr>
        <w:pStyle w:val="3"/>
        <w:spacing w:before="0" w:after="0" w:line="560" w:lineRule="exact"/>
        <w:jc w:val="center"/>
        <w:rPr>
          <w:rFonts w:ascii="宋体" w:hAnsi="宋体" w:eastAsia="宋体" w:cs="宋体"/>
          <w:color w:val="000000" w:themeColor="text1"/>
          <w:sz w:val="24"/>
          <w:szCs w:val="24"/>
          <w14:textFill>
            <w14:solidFill>
              <w14:schemeClr w14:val="tx1"/>
            </w14:solidFill>
          </w14:textFill>
        </w:rPr>
      </w:pPr>
      <w:bookmarkStart w:id="127" w:name="_Toc23412"/>
      <w:bookmarkStart w:id="128" w:name="_Toc417045478"/>
      <w:r>
        <w:rPr>
          <w:rFonts w:hint="eastAsia" w:ascii="宋体" w:hAnsi="宋体" w:eastAsia="宋体" w:cs="宋体"/>
          <w:color w:val="000000" w:themeColor="text1"/>
          <w:sz w:val="24"/>
          <w:szCs w:val="24"/>
          <w14:textFill>
            <w14:solidFill>
              <w14:schemeClr w14:val="tx1"/>
            </w14:solidFill>
          </w14:textFill>
        </w:rPr>
        <w:t>谈判响应函</w:t>
      </w:r>
      <w:bookmarkEnd w:id="127"/>
    </w:p>
    <w:p w14:paraId="35FE77AF">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致：XXX（代理机构名称）</w:t>
      </w:r>
    </w:p>
    <w:p w14:paraId="3568C415">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1、根据项目编号：</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号谈判公告的内容，我方决定参加贵方组织的“</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”项目的竞争性谈判采购。我方授权</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(姓名)代表我方___</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（投标单位的名称）全权处理本项目谈判的有关事宜。</w:t>
      </w:r>
    </w:p>
    <w:p w14:paraId="124D305B">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2、我方愿意按照采购书规定的各项要求，向采购人提供所需的货物服务。</w:t>
      </w:r>
    </w:p>
    <w:p w14:paraId="11BAC2E1">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3、一旦我方中标，我方将严格履行合同规定的责任和义务，保证于采购人要求的日期内完成货物交付安装调试与服务，并交付采购人验收、使用。</w:t>
      </w:r>
    </w:p>
    <w:p w14:paraId="6F802746">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4、如我公司成交，我公司承诺愿意按谈判文件规定缴纳履约保证金。</w:t>
      </w:r>
    </w:p>
    <w:p w14:paraId="2ADA56B6">
      <w:pPr>
        <w:tabs>
          <w:tab w:val="left" w:pos="840"/>
        </w:tabs>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5、我方愿意提供贵方可能另外要求的、与谈判有关的文件资料，并保证我方已提供和将要提供的文件是真实的、准确的。</w:t>
      </w:r>
    </w:p>
    <w:p w14:paraId="47D4BEA0">
      <w:pPr>
        <w:tabs>
          <w:tab w:val="left" w:pos="0"/>
          <w:tab w:val="left" w:pos="840"/>
        </w:tabs>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6、我方完全理解贵方不一定将合同授予最低报价的供应商。</w:t>
      </w:r>
    </w:p>
    <w:p w14:paraId="66BA8DAB">
      <w:pPr>
        <w:tabs>
          <w:tab w:val="left" w:pos="0"/>
          <w:tab w:val="left" w:pos="840"/>
        </w:tabs>
        <w:spacing w:line="360" w:lineRule="auto"/>
        <w:jc w:val="left"/>
        <w:rPr>
          <w:rFonts w:ascii="宋体" w:hAnsi="宋体"/>
          <w:color w:val="000000" w:themeColor="text1"/>
          <w:sz w:val="24"/>
          <w:szCs w:val="24"/>
          <w14:textFill>
            <w14:solidFill>
              <w14:schemeClr w14:val="tx1"/>
            </w14:solidFill>
          </w14:textFill>
        </w:rPr>
      </w:pPr>
    </w:p>
    <w:p w14:paraId="028D7A24">
      <w:pPr>
        <w:tabs>
          <w:tab w:val="left" w:pos="0"/>
          <w:tab w:val="left" w:pos="840"/>
        </w:tabs>
        <w:rPr>
          <w:rFonts w:ascii="宋体" w:hAnsi="宋体"/>
          <w:color w:val="000000" w:themeColor="text1"/>
          <w:sz w:val="24"/>
          <w:szCs w:val="24"/>
          <w14:textFill>
            <w14:solidFill>
              <w14:schemeClr w14:val="tx1"/>
            </w14:solidFill>
          </w14:textFill>
        </w:rPr>
      </w:pPr>
    </w:p>
    <w:p w14:paraId="00787708">
      <w:pPr>
        <w:tabs>
          <w:tab w:val="left" w:pos="0"/>
          <w:tab w:val="left" w:pos="840"/>
        </w:tabs>
        <w:rPr>
          <w:rFonts w:ascii="宋体" w:hAnsi="宋体"/>
          <w:color w:val="000000" w:themeColor="text1"/>
          <w:sz w:val="24"/>
          <w:szCs w:val="24"/>
          <w14:textFill>
            <w14:solidFill>
              <w14:schemeClr w14:val="tx1"/>
            </w14:solidFill>
          </w14:textFill>
        </w:rPr>
      </w:pPr>
    </w:p>
    <w:p w14:paraId="022782E3">
      <w:pPr>
        <w:tabs>
          <w:tab w:val="left" w:pos="0"/>
          <w:tab w:val="left" w:pos="840"/>
        </w:tabs>
        <w:rPr>
          <w:rFonts w:ascii="宋体" w:hAnsi="宋体"/>
          <w:color w:val="000000" w:themeColor="text1"/>
          <w:sz w:val="24"/>
          <w:szCs w:val="24"/>
          <w14:textFill>
            <w14:solidFill>
              <w14:schemeClr w14:val="tx1"/>
            </w14:solidFill>
          </w14:textFill>
        </w:rPr>
      </w:pPr>
    </w:p>
    <w:p w14:paraId="420077AA">
      <w:pPr>
        <w:tabs>
          <w:tab w:val="left" w:pos="0"/>
          <w:tab w:val="left" w:pos="840"/>
        </w:tabs>
        <w:rPr>
          <w:rFonts w:ascii="宋体" w:hAnsi="宋体"/>
          <w:color w:val="000000" w:themeColor="text1"/>
          <w:sz w:val="24"/>
          <w:szCs w:val="24"/>
          <w14:textFill>
            <w14:solidFill>
              <w14:schemeClr w14:val="tx1"/>
            </w14:solidFill>
          </w14:textFill>
        </w:rPr>
      </w:pPr>
    </w:p>
    <w:p w14:paraId="6886FAD3">
      <w:pPr>
        <w:spacing w:line="360" w:lineRule="auto"/>
        <w:ind w:firstLine="4245" w:firstLineChars="1762"/>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供应商</w:t>
      </w:r>
      <w:r>
        <w:rPr>
          <w:rFonts w:hint="eastAsia" w:ascii="宋体" w:hAnsi="宋体"/>
          <w:b/>
          <w:bCs/>
          <w:color w:val="000000" w:themeColor="text1"/>
          <w:sz w:val="24"/>
          <w:szCs w:val="24"/>
          <w:lang w:eastAsia="zh-CN"/>
          <w14:textFill>
            <w14:solidFill>
              <w14:schemeClr w14:val="tx1"/>
            </w14:solidFill>
          </w14:textFill>
        </w:rPr>
        <w:t>盖章</w:t>
      </w:r>
      <w:r>
        <w:rPr>
          <w:rFonts w:hint="eastAsia" w:ascii="宋体" w:hAnsi="宋体"/>
          <w:b/>
          <w:bCs/>
          <w:color w:val="000000" w:themeColor="text1"/>
          <w:sz w:val="24"/>
          <w:szCs w:val="24"/>
          <w14:textFill>
            <w14:solidFill>
              <w14:schemeClr w14:val="tx1"/>
            </w14:solidFill>
          </w14:textFill>
        </w:rPr>
        <w:t>：</w:t>
      </w:r>
    </w:p>
    <w:p w14:paraId="2C394F66">
      <w:pPr>
        <w:tabs>
          <w:tab w:val="left" w:pos="630"/>
        </w:tabs>
        <w:spacing w:line="360" w:lineRule="auto"/>
        <w:ind w:firstLine="4245" w:firstLineChars="1762"/>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日期：</w:t>
      </w:r>
    </w:p>
    <w:p w14:paraId="71D46EBD">
      <w:pPr>
        <w:pStyle w:val="4"/>
        <w:rPr>
          <w:color w:val="000000" w:themeColor="text1"/>
          <w:sz w:val="24"/>
          <w:szCs w:val="24"/>
          <w:lang w:val="en-US"/>
          <w14:textFill>
            <w14:solidFill>
              <w14:schemeClr w14:val="tx1"/>
            </w14:solidFill>
          </w14:textFill>
        </w:rPr>
      </w:pPr>
    </w:p>
    <w:p w14:paraId="30DD5846">
      <w:pPr>
        <w:rPr>
          <w:color w:val="000000" w:themeColor="text1"/>
          <w14:textFill>
            <w14:solidFill>
              <w14:schemeClr w14:val="tx1"/>
            </w14:solidFill>
          </w14:textFill>
        </w:rPr>
      </w:pPr>
    </w:p>
    <w:p w14:paraId="20D675FE">
      <w:pPr>
        <w:rPr>
          <w:color w:val="000000" w:themeColor="text1"/>
          <w14:textFill>
            <w14:solidFill>
              <w14:schemeClr w14:val="tx1"/>
            </w14:solidFill>
          </w14:textFill>
        </w:rPr>
      </w:pPr>
    </w:p>
    <w:p w14:paraId="365CFCD8">
      <w:pPr>
        <w:pStyle w:val="3"/>
        <w:spacing w:before="0" w:after="0" w:line="56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773FC673">
      <w:pPr>
        <w:pStyle w:val="3"/>
        <w:spacing w:before="0" w:after="0" w:line="560" w:lineRule="exact"/>
        <w:rPr>
          <w:rFonts w:ascii="宋体" w:hAnsi="宋体" w:eastAsia="宋体" w:cs="宋体"/>
          <w:color w:val="000000" w:themeColor="text1"/>
          <w:sz w:val="24"/>
          <w:szCs w:val="24"/>
          <w14:textFill>
            <w14:solidFill>
              <w14:schemeClr w14:val="tx1"/>
            </w14:solidFill>
          </w14:textFill>
        </w:rPr>
      </w:pPr>
      <w:bookmarkStart w:id="129" w:name="_Toc22537"/>
      <w:r>
        <w:rPr>
          <w:rFonts w:hint="eastAsia" w:ascii="宋体" w:hAnsi="宋体" w:eastAsia="宋体" w:cs="宋体"/>
          <w:color w:val="000000" w:themeColor="text1"/>
          <w:sz w:val="24"/>
          <w:szCs w:val="24"/>
          <w14:textFill>
            <w14:solidFill>
              <w14:schemeClr w14:val="tx1"/>
            </w14:solidFill>
          </w14:textFill>
        </w:rPr>
        <w:t>附件</w:t>
      </w:r>
      <w:bookmarkEnd w:id="128"/>
      <w:r>
        <w:rPr>
          <w:rFonts w:hint="eastAsia" w:ascii="宋体" w:hAnsi="宋体" w:eastAsia="宋体" w:cs="宋体"/>
          <w:color w:val="000000" w:themeColor="text1"/>
          <w:sz w:val="24"/>
          <w:szCs w:val="24"/>
          <w14:textFill>
            <w14:solidFill>
              <w14:schemeClr w14:val="tx1"/>
            </w14:solidFill>
          </w14:textFill>
        </w:rPr>
        <w:t>五</w:t>
      </w:r>
      <w:bookmarkEnd w:id="129"/>
    </w:p>
    <w:p w14:paraId="45EF0C2C">
      <w:pPr>
        <w:pStyle w:val="31"/>
        <w:ind w:firstLine="2891" w:firstLineChars="1200"/>
        <w:rPr>
          <w:rFonts w:ascii="宋体" w:hAnsi="宋体" w:cs="宋体"/>
          <w:b/>
          <w:color w:val="000000" w:themeColor="text1"/>
          <w:szCs w:val="24"/>
          <w:lang w:val="zh-CN"/>
          <w14:textFill>
            <w14:solidFill>
              <w14:schemeClr w14:val="tx1"/>
            </w14:solidFill>
          </w14:textFill>
        </w:rPr>
      </w:pPr>
      <w:bookmarkStart w:id="130" w:name="_Hlk77794441"/>
      <w:bookmarkStart w:id="131" w:name="_Hlk77793942"/>
      <w:bookmarkStart w:id="132" w:name="_Toc363199274"/>
      <w:r>
        <w:rPr>
          <w:rFonts w:hint="eastAsia" w:ascii="宋体" w:hAnsi="宋体" w:cs="宋体"/>
          <w:b/>
          <w:color w:val="000000" w:themeColor="text1"/>
          <w:szCs w:val="24"/>
          <w:lang w:val="zh-CN"/>
          <w14:textFill>
            <w14:solidFill>
              <w14:schemeClr w14:val="tx1"/>
            </w14:solidFill>
          </w14:textFill>
        </w:rPr>
        <w:t>无重大违法记录声明函</w:t>
      </w:r>
    </w:p>
    <w:p w14:paraId="3B4D1346">
      <w:pPr>
        <w:pStyle w:val="31"/>
        <w:ind w:firstLine="480" w:firstLineChars="200"/>
        <w:rPr>
          <w:rFonts w:ascii="宋体" w:hAnsi="宋体"/>
          <w:color w:val="000000" w:themeColor="text1"/>
          <w:szCs w:val="24"/>
          <w14:textFill>
            <w14:solidFill>
              <w14:schemeClr w14:val="tx1"/>
            </w14:solidFill>
          </w14:textFill>
        </w:rPr>
      </w:pPr>
      <w:bookmarkStart w:id="133" w:name="_Hlk77793969"/>
      <w:r>
        <w:rPr>
          <w:rFonts w:hint="eastAsia" w:ascii="宋体" w:hAnsi="宋体"/>
          <w:color w:val="000000" w:themeColor="text1"/>
          <w:szCs w:val="24"/>
          <w14:textFill>
            <w14:solidFill>
              <w14:schemeClr w14:val="tx1"/>
            </w14:solidFill>
          </w14:textFill>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573F90A5">
      <w:pPr>
        <w:spacing w:line="360" w:lineRule="auto"/>
        <w:ind w:firstLine="4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本公司对上述声明的真实性负责。如有虚假，将依法承担相应责任。</w:t>
      </w:r>
    </w:p>
    <w:p w14:paraId="33E91F05">
      <w:pPr>
        <w:spacing w:line="360" w:lineRule="auto"/>
        <w:ind w:firstLine="435"/>
        <w:rPr>
          <w:rFonts w:ascii="宋体" w:hAnsi="宋体"/>
          <w:color w:val="000000" w:themeColor="text1"/>
          <w:sz w:val="24"/>
          <w:szCs w:val="24"/>
          <w14:textFill>
            <w14:solidFill>
              <w14:schemeClr w14:val="tx1"/>
            </w14:solidFill>
          </w14:textFill>
        </w:rPr>
      </w:pPr>
    </w:p>
    <w:p w14:paraId="288CB6E7">
      <w:pPr>
        <w:spacing w:line="360" w:lineRule="auto"/>
        <w:ind w:firstLine="5428" w:firstLineChars="2262"/>
        <w:rPr>
          <w:rFonts w:ascii="宋体" w:hAns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供应商</w:t>
      </w:r>
      <w:r>
        <w:rPr>
          <w:rFonts w:hint="eastAsia" w:ascii="宋体" w:hAnsi="宋体"/>
          <w:bCs/>
          <w:color w:val="000000" w:themeColor="text1"/>
          <w:sz w:val="24"/>
          <w:szCs w:val="24"/>
          <w:lang w:eastAsia="zh-CN"/>
          <w14:textFill>
            <w14:solidFill>
              <w14:schemeClr w14:val="tx1"/>
            </w14:solidFill>
          </w14:textFill>
        </w:rPr>
        <w:t>盖章</w:t>
      </w:r>
      <w:r>
        <w:rPr>
          <w:rFonts w:hint="eastAsia" w:ascii="宋体" w:hAnsi="宋体"/>
          <w:bCs/>
          <w:color w:val="000000" w:themeColor="text1"/>
          <w:sz w:val="24"/>
          <w:szCs w:val="24"/>
          <w14:textFill>
            <w14:solidFill>
              <w14:schemeClr w14:val="tx1"/>
            </w14:solidFill>
          </w14:textFill>
        </w:rPr>
        <w:t>：</w:t>
      </w:r>
    </w:p>
    <w:p w14:paraId="3E8B09D6">
      <w:pPr>
        <w:tabs>
          <w:tab w:val="left" w:pos="630"/>
        </w:tabs>
        <w:spacing w:line="360" w:lineRule="auto"/>
        <w:ind w:firstLine="5428" w:firstLineChars="2262"/>
        <w:rPr>
          <w:rFonts w:ascii="宋体" w:hAnsi="宋体"/>
          <w:bCs/>
          <w:color w:val="000000" w:themeColor="text1"/>
          <w:sz w:val="24"/>
          <w:szCs w:val="24"/>
          <w:lang w:val="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日期：</w:t>
      </w:r>
    </w:p>
    <w:bookmarkEnd w:id="133"/>
    <w:p w14:paraId="0BF7A21E">
      <w:pPr>
        <w:pStyle w:val="31"/>
        <w:ind w:firstLine="210"/>
        <w:rPr>
          <w:color w:val="000000" w:themeColor="text1"/>
          <w14:textFill>
            <w14:solidFill>
              <w14:schemeClr w14:val="tx1"/>
            </w14:solidFill>
          </w14:textFill>
        </w:rPr>
      </w:pPr>
    </w:p>
    <w:p w14:paraId="04632AC8">
      <w:pPr>
        <w:pStyle w:val="31"/>
        <w:ind w:firstLine="210"/>
        <w:rPr>
          <w:color w:val="000000" w:themeColor="text1"/>
          <w14:textFill>
            <w14:solidFill>
              <w14:schemeClr w14:val="tx1"/>
            </w14:solidFill>
          </w14:textFill>
        </w:rPr>
      </w:pPr>
    </w:p>
    <w:p w14:paraId="23AA76D8">
      <w:pPr>
        <w:tabs>
          <w:tab w:val="left" w:pos="630"/>
        </w:tabs>
        <w:spacing w:after="156" w:afterLines="50" w:line="360" w:lineRule="auto"/>
        <w:ind w:firstLine="3188" w:firstLineChars="1323"/>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无不良信用记录承诺函</w:t>
      </w:r>
    </w:p>
    <w:p w14:paraId="20930C30">
      <w:pPr>
        <w:spacing w:line="360" w:lineRule="auto"/>
        <w:ind w:firstLine="435"/>
        <w:rPr>
          <w:rFonts w:ascii="宋体" w:hAnsi="宋体"/>
          <w:color w:val="000000" w:themeColor="text1"/>
          <w:sz w:val="24"/>
          <w:szCs w:val="24"/>
          <w14:textFill>
            <w14:solidFill>
              <w14:schemeClr w14:val="tx1"/>
            </w14:solidFill>
          </w14:textFill>
        </w:rPr>
      </w:pPr>
      <w:bookmarkStart w:id="134" w:name="_Hlk77794010"/>
      <w:r>
        <w:rPr>
          <w:rFonts w:hint="eastAsia" w:ascii="宋体" w:hAnsi="宋体"/>
          <w:color w:val="000000" w:themeColor="text1"/>
          <w:sz w:val="24"/>
          <w:szCs w:val="24"/>
          <w14:textFill>
            <w14:solidFill>
              <w14:schemeClr w14:val="tx1"/>
            </w14:solidFill>
          </w14:textFill>
        </w:rPr>
        <w:t>本公司郑重承诺，我公司无以下不良信用记录情形：</w:t>
      </w:r>
    </w:p>
    <w:p w14:paraId="5F80EE6D">
      <w:pPr>
        <w:spacing w:line="360" w:lineRule="auto"/>
        <w:ind w:firstLine="4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1、公司被人民法院列入失信被执行人；</w:t>
      </w:r>
    </w:p>
    <w:p w14:paraId="473EB6FF">
      <w:pPr>
        <w:spacing w:line="360" w:lineRule="auto"/>
        <w:ind w:firstLine="4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2、公司被市场监督管理部门列入</w:t>
      </w:r>
      <w:r>
        <w:rPr>
          <w:rFonts w:hint="eastAsia" w:ascii="宋体" w:hAnsi="宋体"/>
          <w:color w:val="000000" w:themeColor="text1"/>
          <w:sz w:val="24"/>
          <w:szCs w:val="24"/>
          <w:lang w:eastAsia="zh-CN"/>
          <w14:textFill>
            <w14:solidFill>
              <w14:schemeClr w14:val="tx1"/>
            </w14:solidFill>
          </w14:textFill>
        </w:rPr>
        <w:t>严重违法失信企业</w:t>
      </w:r>
      <w:r>
        <w:rPr>
          <w:rFonts w:hint="eastAsia" w:ascii="宋体" w:hAnsi="宋体"/>
          <w:color w:val="000000" w:themeColor="text1"/>
          <w:sz w:val="24"/>
          <w:szCs w:val="24"/>
          <w14:textFill>
            <w14:solidFill>
              <w14:schemeClr w14:val="tx1"/>
            </w14:solidFill>
          </w14:textFill>
        </w:rPr>
        <w:t>名录；</w:t>
      </w:r>
    </w:p>
    <w:p w14:paraId="345BEF78">
      <w:pPr>
        <w:spacing w:line="360" w:lineRule="auto"/>
        <w:ind w:firstLine="4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3、公司被税务部门列入重大税收违法案件当事人名单的；</w:t>
      </w:r>
    </w:p>
    <w:p w14:paraId="6C51CC4F">
      <w:pPr>
        <w:spacing w:line="360" w:lineRule="auto"/>
        <w:ind w:firstLine="4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4、公司被政府采购监管部门列入政府采购严重违法失信行为记录名单。</w:t>
      </w:r>
    </w:p>
    <w:p w14:paraId="7B0AE027">
      <w:pPr>
        <w:spacing w:line="360" w:lineRule="auto"/>
        <w:ind w:firstLine="435"/>
        <w:rPr>
          <w:rFonts w:ascii="宋体" w:hAnsi="宋体" w:cs="宋体"/>
          <w:color w:val="000000" w:themeColor="text1"/>
          <w:kern w:val="0"/>
          <w:sz w:val="32"/>
          <w:szCs w:val="32"/>
          <w14:textFill>
            <w14:solidFill>
              <w14:schemeClr w14:val="tx1"/>
            </w14:solidFill>
          </w14:textFill>
        </w:rPr>
      </w:pPr>
      <w:r>
        <w:rPr>
          <w:rFonts w:ascii="宋体" w:hAnsi="宋体"/>
          <w:color w:val="000000" w:themeColor="text1"/>
          <w:sz w:val="24"/>
          <w:szCs w:val="24"/>
          <w14:textFill>
            <w14:solidFill>
              <w14:schemeClr w14:val="tx1"/>
            </w14:solidFill>
          </w14:textFill>
        </w:rPr>
        <w:t>我公司承诺</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合同签订前，若我公司具有不良信用记录情形，贵方可取消我公司</w:t>
      </w:r>
      <w:r>
        <w:rPr>
          <w:rFonts w:hint="eastAsia" w:ascii="宋体" w:hAnsi="宋体"/>
          <w:color w:val="000000" w:themeColor="text1"/>
          <w:sz w:val="24"/>
          <w:szCs w:val="24"/>
          <w14:textFill>
            <w14:solidFill>
              <w14:schemeClr w14:val="tx1"/>
            </w14:solidFill>
          </w14:textFill>
        </w:rPr>
        <w:t>成交</w:t>
      </w:r>
      <w:r>
        <w:rPr>
          <w:rFonts w:ascii="宋体" w:hAnsi="宋体"/>
          <w:color w:val="000000" w:themeColor="text1"/>
          <w:sz w:val="24"/>
          <w:szCs w:val="24"/>
          <w14:textFill>
            <w14:solidFill>
              <w14:schemeClr w14:val="tx1"/>
            </w14:solidFill>
          </w14:textFill>
        </w:rPr>
        <w:t xml:space="preserve">资格或者不授予合同，所有责任由我公司自行承担。同时，我公司愿意无条件接受监管部门的调查处理。 </w:t>
      </w:r>
    </w:p>
    <w:p w14:paraId="637E2F7B">
      <w:pPr>
        <w:tabs>
          <w:tab w:val="left" w:pos="630"/>
        </w:tabs>
        <w:spacing w:line="360" w:lineRule="auto"/>
        <w:ind w:firstLine="630"/>
        <w:rPr>
          <w:rFonts w:ascii="宋体" w:hAnsi="宋体"/>
          <w:color w:val="000000" w:themeColor="text1"/>
          <w:sz w:val="24"/>
          <w:szCs w:val="24"/>
          <w14:textFill>
            <w14:solidFill>
              <w14:schemeClr w14:val="tx1"/>
            </w14:solidFill>
          </w14:textFill>
        </w:rPr>
      </w:pPr>
    </w:p>
    <w:p w14:paraId="523C7320">
      <w:pPr>
        <w:spacing w:line="360" w:lineRule="auto"/>
        <w:ind w:firstLine="5428" w:firstLineChars="2262"/>
        <w:rPr>
          <w:rFonts w:ascii="宋体" w:hAns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供应商</w:t>
      </w:r>
      <w:r>
        <w:rPr>
          <w:rFonts w:hint="eastAsia" w:ascii="宋体" w:hAnsi="宋体"/>
          <w:bCs/>
          <w:color w:val="000000" w:themeColor="text1"/>
          <w:sz w:val="24"/>
          <w:szCs w:val="24"/>
          <w:lang w:eastAsia="zh-CN"/>
          <w14:textFill>
            <w14:solidFill>
              <w14:schemeClr w14:val="tx1"/>
            </w14:solidFill>
          </w14:textFill>
        </w:rPr>
        <w:t>盖章</w:t>
      </w:r>
      <w:r>
        <w:rPr>
          <w:rFonts w:hint="eastAsia" w:ascii="宋体" w:hAnsi="宋体"/>
          <w:bCs/>
          <w:color w:val="000000" w:themeColor="text1"/>
          <w:sz w:val="24"/>
          <w:szCs w:val="24"/>
          <w14:textFill>
            <w14:solidFill>
              <w14:schemeClr w14:val="tx1"/>
            </w14:solidFill>
          </w14:textFill>
        </w:rPr>
        <w:t>：</w:t>
      </w:r>
    </w:p>
    <w:p w14:paraId="53D01CDA">
      <w:pPr>
        <w:tabs>
          <w:tab w:val="left" w:pos="630"/>
        </w:tabs>
        <w:spacing w:line="360" w:lineRule="auto"/>
        <w:ind w:firstLine="5428" w:firstLineChars="2262"/>
        <w:rPr>
          <w:rFonts w:ascii="宋体" w:hAns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日          期：</w:t>
      </w:r>
    </w:p>
    <w:bookmarkEnd w:id="130"/>
    <w:bookmarkEnd w:id="134"/>
    <w:p w14:paraId="698EE76A">
      <w:pPr>
        <w:pStyle w:val="31"/>
        <w:ind w:firstLine="210"/>
        <w:rPr>
          <w:color w:val="000000" w:themeColor="text1"/>
          <w14:textFill>
            <w14:solidFill>
              <w14:schemeClr w14:val="tx1"/>
            </w14:solidFill>
          </w14:textFill>
        </w:rPr>
      </w:pPr>
    </w:p>
    <w:bookmarkEnd w:id="131"/>
    <w:p w14:paraId="6BDC8EB5">
      <w:pPr>
        <w:pStyle w:val="31"/>
        <w:ind w:firstLine="210"/>
        <w:rPr>
          <w:color w:val="000000" w:themeColor="text1"/>
          <w14:textFill>
            <w14:solidFill>
              <w14:schemeClr w14:val="tx1"/>
            </w14:solidFill>
          </w14:textFill>
        </w:rPr>
      </w:pPr>
    </w:p>
    <w:p w14:paraId="743ACA75">
      <w:pPr>
        <w:pStyle w:val="3"/>
        <w:spacing w:before="0" w:after="0" w:line="56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5F073061">
      <w:pPr>
        <w:pStyle w:val="3"/>
        <w:spacing w:before="0" w:after="0" w:line="560" w:lineRule="exact"/>
        <w:rPr>
          <w:rFonts w:ascii="宋体" w:hAnsi="宋体" w:eastAsia="宋体" w:cs="宋体"/>
          <w:color w:val="000000" w:themeColor="text1"/>
          <w:sz w:val="24"/>
          <w:szCs w:val="24"/>
          <w14:textFill>
            <w14:solidFill>
              <w14:schemeClr w14:val="tx1"/>
            </w14:solidFill>
          </w14:textFill>
        </w:rPr>
      </w:pPr>
      <w:bookmarkStart w:id="135" w:name="_Toc17131"/>
      <w:r>
        <w:rPr>
          <w:rFonts w:hint="eastAsia" w:ascii="宋体" w:hAnsi="宋体" w:eastAsia="宋体" w:cs="宋体"/>
          <w:color w:val="000000" w:themeColor="text1"/>
          <w:sz w:val="24"/>
          <w:szCs w:val="24"/>
          <w14:textFill>
            <w14:solidFill>
              <w14:schemeClr w14:val="tx1"/>
            </w14:solidFill>
          </w14:textFill>
        </w:rPr>
        <w:t>附件</w:t>
      </w:r>
      <w:bookmarkEnd w:id="132"/>
      <w:r>
        <w:rPr>
          <w:rFonts w:hint="eastAsia" w:ascii="宋体" w:hAnsi="宋体" w:eastAsia="宋体" w:cs="宋体"/>
          <w:color w:val="000000" w:themeColor="text1"/>
          <w:sz w:val="24"/>
          <w:szCs w:val="24"/>
          <w14:textFill>
            <w14:solidFill>
              <w14:schemeClr w14:val="tx1"/>
            </w14:solidFill>
          </w14:textFill>
        </w:rPr>
        <w:t>六</w:t>
      </w:r>
      <w:bookmarkEnd w:id="135"/>
    </w:p>
    <w:p w14:paraId="72269B40">
      <w:pPr>
        <w:pStyle w:val="3"/>
        <w:spacing w:before="0" w:after="0" w:line="560" w:lineRule="exact"/>
        <w:jc w:val="center"/>
        <w:rPr>
          <w:rFonts w:ascii="宋体" w:hAnsi="宋体" w:eastAsia="宋体" w:cs="宋体"/>
          <w:color w:val="000000" w:themeColor="text1"/>
          <w:sz w:val="24"/>
          <w:szCs w:val="24"/>
          <w:lang w:val="zh-CN"/>
          <w14:textFill>
            <w14:solidFill>
              <w14:schemeClr w14:val="tx1"/>
            </w14:solidFill>
          </w14:textFill>
        </w:rPr>
      </w:pPr>
      <w:bookmarkStart w:id="136" w:name="_Toc24021"/>
      <w:bookmarkStart w:id="137" w:name="_Toc11166"/>
      <w:bookmarkStart w:id="138" w:name="_Toc25238"/>
      <w:r>
        <w:rPr>
          <w:rFonts w:hint="eastAsia" w:ascii="宋体" w:hAnsi="宋体" w:eastAsia="宋体" w:cs="宋体"/>
          <w:color w:val="000000" w:themeColor="text1"/>
          <w:sz w:val="24"/>
          <w:szCs w:val="24"/>
          <w:lang w:val="zh-CN"/>
          <w14:textFill>
            <w14:solidFill>
              <w14:schemeClr w14:val="tx1"/>
            </w14:solidFill>
          </w14:textFill>
        </w:rPr>
        <w:t>响应情况表</w:t>
      </w:r>
      <w:bookmarkEnd w:id="136"/>
      <w:bookmarkEnd w:id="137"/>
      <w:bookmarkEnd w:id="138"/>
    </w:p>
    <w:p w14:paraId="266CD582">
      <w:pPr>
        <w:jc w:val="center"/>
        <w:rPr>
          <w:bCs/>
          <w:color w:val="000000" w:themeColor="text1"/>
          <w:sz w:val="24"/>
          <w:szCs w:val="24"/>
          <w:lang w:val="zh-CN"/>
          <w14:textFill>
            <w14:solidFill>
              <w14:schemeClr w14:val="tx1"/>
            </w14:solidFill>
          </w14:textFill>
        </w:rPr>
      </w:pPr>
    </w:p>
    <w:tbl>
      <w:tblPr>
        <w:tblStyle w:val="33"/>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14:paraId="0719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14:paraId="78430322">
            <w:pPr>
              <w:jc w:val="center"/>
              <w:rPr>
                <w:rFonts w:ascii="宋体" w:hAnsi="宋体" w:cs="宋体"/>
                <w:b/>
                <w:bCs/>
                <w:color w:val="000000" w:themeColor="text1"/>
                <w:sz w:val="24"/>
                <w:szCs w:val="24"/>
                <w14:textFill>
                  <w14:solidFill>
                    <w14:schemeClr w14:val="tx1"/>
                  </w14:solidFill>
                </w14:textFill>
              </w:rPr>
            </w:pPr>
            <w:bookmarkStart w:id="139" w:name="_Toc471299110"/>
            <w:r>
              <w:rPr>
                <w:rFonts w:hint="eastAsia" w:ascii="宋体" w:hAnsi="宋体" w:cs="宋体"/>
                <w:b/>
                <w:bCs/>
                <w:color w:val="000000" w:themeColor="text1"/>
                <w:sz w:val="24"/>
                <w:szCs w:val="24"/>
                <w14:textFill>
                  <w14:solidFill>
                    <w14:schemeClr w14:val="tx1"/>
                  </w14:solidFill>
                </w14:textFill>
              </w:rPr>
              <w:t>按谈判文件规定填写</w:t>
            </w:r>
          </w:p>
        </w:tc>
        <w:tc>
          <w:tcPr>
            <w:tcW w:w="4200" w:type="dxa"/>
            <w:gridSpan w:val="2"/>
            <w:vAlign w:val="center"/>
          </w:tcPr>
          <w:p w14:paraId="17EA0904">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按供应商所投内容填写</w:t>
            </w:r>
          </w:p>
        </w:tc>
      </w:tr>
      <w:tr w14:paraId="5BA2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14:paraId="7022623F">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第一部分：技术部分响应</w:t>
            </w:r>
          </w:p>
        </w:tc>
      </w:tr>
      <w:tr w14:paraId="5E0E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14:paraId="17179544">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1470" w:type="dxa"/>
            <w:vAlign w:val="center"/>
          </w:tcPr>
          <w:p w14:paraId="055E3090">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品名</w:t>
            </w:r>
          </w:p>
        </w:tc>
        <w:tc>
          <w:tcPr>
            <w:tcW w:w="2520" w:type="dxa"/>
            <w:vAlign w:val="center"/>
          </w:tcPr>
          <w:p w14:paraId="31043309">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技术规格及配置</w:t>
            </w:r>
          </w:p>
        </w:tc>
        <w:tc>
          <w:tcPr>
            <w:tcW w:w="2310" w:type="dxa"/>
            <w:vAlign w:val="center"/>
          </w:tcPr>
          <w:p w14:paraId="077CB658">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品牌、型号、技术规格及配置、材质</w:t>
            </w:r>
          </w:p>
        </w:tc>
        <w:tc>
          <w:tcPr>
            <w:tcW w:w="1890" w:type="dxa"/>
            <w:vAlign w:val="center"/>
          </w:tcPr>
          <w:p w14:paraId="68B7FF1E">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偏离说明</w:t>
            </w:r>
          </w:p>
        </w:tc>
      </w:tr>
      <w:tr w14:paraId="3559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1AAC3059">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470" w:type="dxa"/>
          </w:tcPr>
          <w:p w14:paraId="3BBBF1FD">
            <w:pPr>
              <w:rPr>
                <w:rFonts w:ascii="宋体" w:hAnsi="宋体" w:cs="宋体"/>
                <w:color w:val="000000" w:themeColor="text1"/>
                <w:sz w:val="24"/>
                <w:szCs w:val="24"/>
                <w14:textFill>
                  <w14:solidFill>
                    <w14:schemeClr w14:val="tx1"/>
                  </w14:solidFill>
                </w14:textFill>
              </w:rPr>
            </w:pPr>
          </w:p>
        </w:tc>
        <w:tc>
          <w:tcPr>
            <w:tcW w:w="2520" w:type="dxa"/>
          </w:tcPr>
          <w:p w14:paraId="7CA18C58">
            <w:pPr>
              <w:rPr>
                <w:rFonts w:ascii="宋体" w:hAnsi="宋体" w:cs="宋体"/>
                <w:color w:val="000000" w:themeColor="text1"/>
                <w:sz w:val="24"/>
                <w:szCs w:val="24"/>
                <w14:textFill>
                  <w14:solidFill>
                    <w14:schemeClr w14:val="tx1"/>
                  </w14:solidFill>
                </w14:textFill>
              </w:rPr>
            </w:pPr>
          </w:p>
        </w:tc>
        <w:tc>
          <w:tcPr>
            <w:tcW w:w="2310" w:type="dxa"/>
          </w:tcPr>
          <w:p w14:paraId="22D07510">
            <w:pPr>
              <w:rPr>
                <w:rFonts w:ascii="宋体" w:hAnsi="宋体" w:cs="宋体"/>
                <w:color w:val="000000" w:themeColor="text1"/>
                <w:sz w:val="24"/>
                <w:szCs w:val="24"/>
                <w14:textFill>
                  <w14:solidFill>
                    <w14:schemeClr w14:val="tx1"/>
                  </w14:solidFill>
                </w14:textFill>
              </w:rPr>
            </w:pPr>
          </w:p>
        </w:tc>
        <w:tc>
          <w:tcPr>
            <w:tcW w:w="1890" w:type="dxa"/>
          </w:tcPr>
          <w:p w14:paraId="1E33E866">
            <w:pPr>
              <w:rPr>
                <w:rFonts w:ascii="宋体" w:hAnsi="宋体" w:cs="宋体"/>
                <w:color w:val="000000" w:themeColor="text1"/>
                <w:sz w:val="24"/>
                <w:szCs w:val="24"/>
                <w14:textFill>
                  <w14:solidFill>
                    <w14:schemeClr w14:val="tx1"/>
                  </w14:solidFill>
                </w14:textFill>
              </w:rPr>
            </w:pPr>
          </w:p>
        </w:tc>
      </w:tr>
      <w:tr w14:paraId="63B3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63364C77">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470" w:type="dxa"/>
          </w:tcPr>
          <w:p w14:paraId="19D9EBB5">
            <w:pPr>
              <w:rPr>
                <w:rFonts w:ascii="宋体" w:hAnsi="宋体" w:cs="宋体"/>
                <w:color w:val="000000" w:themeColor="text1"/>
                <w:sz w:val="24"/>
                <w:szCs w:val="24"/>
                <w14:textFill>
                  <w14:solidFill>
                    <w14:schemeClr w14:val="tx1"/>
                  </w14:solidFill>
                </w14:textFill>
              </w:rPr>
            </w:pPr>
          </w:p>
        </w:tc>
        <w:tc>
          <w:tcPr>
            <w:tcW w:w="2520" w:type="dxa"/>
          </w:tcPr>
          <w:p w14:paraId="6F9908D3">
            <w:pPr>
              <w:rPr>
                <w:rFonts w:ascii="宋体" w:hAnsi="宋体" w:cs="宋体"/>
                <w:color w:val="000000" w:themeColor="text1"/>
                <w:sz w:val="24"/>
                <w:szCs w:val="24"/>
                <w14:textFill>
                  <w14:solidFill>
                    <w14:schemeClr w14:val="tx1"/>
                  </w14:solidFill>
                </w14:textFill>
              </w:rPr>
            </w:pPr>
          </w:p>
        </w:tc>
        <w:tc>
          <w:tcPr>
            <w:tcW w:w="2310" w:type="dxa"/>
          </w:tcPr>
          <w:p w14:paraId="1C0EA050">
            <w:pPr>
              <w:rPr>
                <w:rFonts w:ascii="宋体" w:hAnsi="宋体" w:cs="宋体"/>
                <w:color w:val="000000" w:themeColor="text1"/>
                <w:sz w:val="24"/>
                <w:szCs w:val="24"/>
                <w14:textFill>
                  <w14:solidFill>
                    <w14:schemeClr w14:val="tx1"/>
                  </w14:solidFill>
                </w14:textFill>
              </w:rPr>
            </w:pPr>
          </w:p>
        </w:tc>
        <w:tc>
          <w:tcPr>
            <w:tcW w:w="1890" w:type="dxa"/>
          </w:tcPr>
          <w:p w14:paraId="0DDB7AA8">
            <w:pPr>
              <w:rPr>
                <w:rFonts w:ascii="宋体" w:hAnsi="宋体" w:cs="宋体"/>
                <w:color w:val="000000" w:themeColor="text1"/>
                <w:sz w:val="24"/>
                <w:szCs w:val="24"/>
                <w14:textFill>
                  <w14:solidFill>
                    <w14:schemeClr w14:val="tx1"/>
                  </w14:solidFill>
                </w14:textFill>
              </w:rPr>
            </w:pPr>
          </w:p>
        </w:tc>
      </w:tr>
      <w:tr w14:paraId="7234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2B93F832">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470" w:type="dxa"/>
          </w:tcPr>
          <w:p w14:paraId="30602F7B">
            <w:pPr>
              <w:rPr>
                <w:rFonts w:ascii="宋体" w:hAnsi="宋体" w:cs="宋体"/>
                <w:color w:val="000000" w:themeColor="text1"/>
                <w:sz w:val="24"/>
                <w:szCs w:val="24"/>
                <w14:textFill>
                  <w14:solidFill>
                    <w14:schemeClr w14:val="tx1"/>
                  </w14:solidFill>
                </w14:textFill>
              </w:rPr>
            </w:pPr>
          </w:p>
        </w:tc>
        <w:tc>
          <w:tcPr>
            <w:tcW w:w="2520" w:type="dxa"/>
          </w:tcPr>
          <w:p w14:paraId="170DE3E6">
            <w:pPr>
              <w:rPr>
                <w:rFonts w:ascii="宋体" w:hAnsi="宋体" w:cs="宋体"/>
                <w:color w:val="000000" w:themeColor="text1"/>
                <w:sz w:val="24"/>
                <w:szCs w:val="24"/>
                <w14:textFill>
                  <w14:solidFill>
                    <w14:schemeClr w14:val="tx1"/>
                  </w14:solidFill>
                </w14:textFill>
              </w:rPr>
            </w:pPr>
          </w:p>
        </w:tc>
        <w:tc>
          <w:tcPr>
            <w:tcW w:w="2310" w:type="dxa"/>
          </w:tcPr>
          <w:p w14:paraId="3211ECEF">
            <w:pPr>
              <w:rPr>
                <w:rFonts w:ascii="宋体" w:hAnsi="宋体" w:cs="宋体"/>
                <w:color w:val="000000" w:themeColor="text1"/>
                <w:sz w:val="24"/>
                <w:szCs w:val="24"/>
                <w14:textFill>
                  <w14:solidFill>
                    <w14:schemeClr w14:val="tx1"/>
                  </w14:solidFill>
                </w14:textFill>
              </w:rPr>
            </w:pPr>
          </w:p>
        </w:tc>
        <w:tc>
          <w:tcPr>
            <w:tcW w:w="1890" w:type="dxa"/>
          </w:tcPr>
          <w:p w14:paraId="0548136A">
            <w:pPr>
              <w:rPr>
                <w:rFonts w:ascii="宋体" w:hAnsi="宋体" w:cs="宋体"/>
                <w:color w:val="000000" w:themeColor="text1"/>
                <w:sz w:val="24"/>
                <w:szCs w:val="24"/>
                <w14:textFill>
                  <w14:solidFill>
                    <w14:schemeClr w14:val="tx1"/>
                  </w14:solidFill>
                </w14:textFill>
              </w:rPr>
            </w:pPr>
          </w:p>
        </w:tc>
      </w:tr>
      <w:tr w14:paraId="7AC6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EF25001">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1470" w:type="dxa"/>
          </w:tcPr>
          <w:p w14:paraId="3A729937">
            <w:pPr>
              <w:rPr>
                <w:rFonts w:ascii="宋体" w:hAnsi="宋体" w:cs="宋体"/>
                <w:color w:val="000000" w:themeColor="text1"/>
                <w:sz w:val="24"/>
                <w:szCs w:val="24"/>
                <w14:textFill>
                  <w14:solidFill>
                    <w14:schemeClr w14:val="tx1"/>
                  </w14:solidFill>
                </w14:textFill>
              </w:rPr>
            </w:pPr>
          </w:p>
        </w:tc>
        <w:tc>
          <w:tcPr>
            <w:tcW w:w="2520" w:type="dxa"/>
          </w:tcPr>
          <w:p w14:paraId="20932124">
            <w:pPr>
              <w:rPr>
                <w:rFonts w:ascii="宋体" w:hAnsi="宋体" w:cs="宋体"/>
                <w:color w:val="000000" w:themeColor="text1"/>
                <w:sz w:val="24"/>
                <w:szCs w:val="24"/>
                <w14:textFill>
                  <w14:solidFill>
                    <w14:schemeClr w14:val="tx1"/>
                  </w14:solidFill>
                </w14:textFill>
              </w:rPr>
            </w:pPr>
          </w:p>
        </w:tc>
        <w:tc>
          <w:tcPr>
            <w:tcW w:w="2310" w:type="dxa"/>
          </w:tcPr>
          <w:p w14:paraId="4DF2B07A">
            <w:pPr>
              <w:rPr>
                <w:rFonts w:ascii="宋体" w:hAnsi="宋体" w:cs="宋体"/>
                <w:color w:val="000000" w:themeColor="text1"/>
                <w:sz w:val="24"/>
                <w:szCs w:val="24"/>
                <w14:textFill>
                  <w14:solidFill>
                    <w14:schemeClr w14:val="tx1"/>
                  </w14:solidFill>
                </w14:textFill>
              </w:rPr>
            </w:pPr>
          </w:p>
        </w:tc>
        <w:tc>
          <w:tcPr>
            <w:tcW w:w="1890" w:type="dxa"/>
          </w:tcPr>
          <w:p w14:paraId="2846F422">
            <w:pPr>
              <w:rPr>
                <w:rFonts w:ascii="宋体" w:hAnsi="宋体" w:cs="宋体"/>
                <w:color w:val="000000" w:themeColor="text1"/>
                <w:sz w:val="24"/>
                <w:szCs w:val="24"/>
                <w14:textFill>
                  <w14:solidFill>
                    <w14:schemeClr w14:val="tx1"/>
                  </w14:solidFill>
                </w14:textFill>
              </w:rPr>
            </w:pPr>
          </w:p>
        </w:tc>
      </w:tr>
      <w:tr w14:paraId="0A6E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14:paraId="4004A1BB">
            <w:pPr>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第二部分：资信及报价部分响应</w:t>
            </w:r>
          </w:p>
        </w:tc>
      </w:tr>
      <w:tr w14:paraId="23B7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7F53B99B">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1470" w:type="dxa"/>
            <w:vAlign w:val="center"/>
          </w:tcPr>
          <w:p w14:paraId="432302A9">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内容</w:t>
            </w:r>
          </w:p>
        </w:tc>
        <w:tc>
          <w:tcPr>
            <w:tcW w:w="2520" w:type="dxa"/>
            <w:vAlign w:val="center"/>
          </w:tcPr>
          <w:p w14:paraId="3B110741">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谈判文件要求</w:t>
            </w:r>
          </w:p>
        </w:tc>
        <w:tc>
          <w:tcPr>
            <w:tcW w:w="2310" w:type="dxa"/>
            <w:vAlign w:val="center"/>
          </w:tcPr>
          <w:p w14:paraId="79F3B479">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响应承诺</w:t>
            </w:r>
          </w:p>
        </w:tc>
        <w:tc>
          <w:tcPr>
            <w:tcW w:w="1890" w:type="dxa"/>
            <w:vAlign w:val="center"/>
          </w:tcPr>
          <w:p w14:paraId="0AF2F9E2">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偏离说明</w:t>
            </w:r>
          </w:p>
        </w:tc>
      </w:tr>
      <w:tr w14:paraId="2A2F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5EB15712">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470" w:type="dxa"/>
            <w:vAlign w:val="center"/>
          </w:tcPr>
          <w:p w14:paraId="43E50CCB">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供货及安装期限</w:t>
            </w:r>
          </w:p>
        </w:tc>
        <w:tc>
          <w:tcPr>
            <w:tcW w:w="2520" w:type="dxa"/>
          </w:tcPr>
          <w:p w14:paraId="42B8D80F">
            <w:pPr>
              <w:rPr>
                <w:rFonts w:ascii="宋体" w:hAnsi="宋体" w:cs="宋体"/>
                <w:color w:val="000000" w:themeColor="text1"/>
                <w:sz w:val="24"/>
                <w:szCs w:val="24"/>
                <w14:textFill>
                  <w14:solidFill>
                    <w14:schemeClr w14:val="tx1"/>
                  </w14:solidFill>
                </w14:textFill>
              </w:rPr>
            </w:pPr>
          </w:p>
        </w:tc>
        <w:tc>
          <w:tcPr>
            <w:tcW w:w="2310" w:type="dxa"/>
          </w:tcPr>
          <w:p w14:paraId="5E5F71BB">
            <w:pPr>
              <w:rPr>
                <w:rFonts w:ascii="宋体" w:hAnsi="宋体" w:cs="宋体"/>
                <w:color w:val="000000" w:themeColor="text1"/>
                <w:sz w:val="24"/>
                <w:szCs w:val="24"/>
                <w14:textFill>
                  <w14:solidFill>
                    <w14:schemeClr w14:val="tx1"/>
                  </w14:solidFill>
                </w14:textFill>
              </w:rPr>
            </w:pPr>
          </w:p>
        </w:tc>
        <w:tc>
          <w:tcPr>
            <w:tcW w:w="1890" w:type="dxa"/>
          </w:tcPr>
          <w:p w14:paraId="746A73AA">
            <w:pPr>
              <w:rPr>
                <w:rFonts w:ascii="宋体" w:hAnsi="宋体" w:cs="宋体"/>
                <w:color w:val="000000" w:themeColor="text1"/>
                <w:sz w:val="24"/>
                <w:szCs w:val="24"/>
                <w14:textFill>
                  <w14:solidFill>
                    <w14:schemeClr w14:val="tx1"/>
                  </w14:solidFill>
                </w14:textFill>
              </w:rPr>
            </w:pPr>
          </w:p>
        </w:tc>
      </w:tr>
      <w:tr w14:paraId="5880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AE36784">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470" w:type="dxa"/>
            <w:vAlign w:val="center"/>
          </w:tcPr>
          <w:p w14:paraId="60146FD0">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免费质保期</w:t>
            </w:r>
          </w:p>
        </w:tc>
        <w:tc>
          <w:tcPr>
            <w:tcW w:w="2520" w:type="dxa"/>
          </w:tcPr>
          <w:p w14:paraId="7B952902">
            <w:pPr>
              <w:rPr>
                <w:rFonts w:ascii="宋体" w:hAnsi="宋体" w:cs="宋体"/>
                <w:color w:val="000000" w:themeColor="text1"/>
                <w:sz w:val="24"/>
                <w:szCs w:val="24"/>
                <w14:textFill>
                  <w14:solidFill>
                    <w14:schemeClr w14:val="tx1"/>
                  </w14:solidFill>
                </w14:textFill>
              </w:rPr>
            </w:pPr>
          </w:p>
        </w:tc>
        <w:tc>
          <w:tcPr>
            <w:tcW w:w="2310" w:type="dxa"/>
          </w:tcPr>
          <w:p w14:paraId="1BE2BA78">
            <w:pPr>
              <w:rPr>
                <w:rFonts w:ascii="宋体" w:hAnsi="宋体" w:cs="宋体"/>
                <w:color w:val="000000" w:themeColor="text1"/>
                <w:sz w:val="24"/>
                <w:szCs w:val="24"/>
                <w14:textFill>
                  <w14:solidFill>
                    <w14:schemeClr w14:val="tx1"/>
                  </w14:solidFill>
                </w14:textFill>
              </w:rPr>
            </w:pPr>
          </w:p>
        </w:tc>
        <w:tc>
          <w:tcPr>
            <w:tcW w:w="1890" w:type="dxa"/>
          </w:tcPr>
          <w:p w14:paraId="146E8B1D">
            <w:pPr>
              <w:rPr>
                <w:rFonts w:ascii="宋体" w:hAnsi="宋体" w:cs="宋体"/>
                <w:color w:val="000000" w:themeColor="text1"/>
                <w:sz w:val="24"/>
                <w:szCs w:val="24"/>
                <w14:textFill>
                  <w14:solidFill>
                    <w14:schemeClr w14:val="tx1"/>
                  </w14:solidFill>
                </w14:textFill>
              </w:rPr>
            </w:pPr>
          </w:p>
        </w:tc>
      </w:tr>
      <w:tr w14:paraId="2899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7EFE463A">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470" w:type="dxa"/>
            <w:vAlign w:val="center"/>
          </w:tcPr>
          <w:p w14:paraId="38EF008E">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付款响应</w:t>
            </w:r>
          </w:p>
        </w:tc>
        <w:tc>
          <w:tcPr>
            <w:tcW w:w="2520" w:type="dxa"/>
          </w:tcPr>
          <w:p w14:paraId="01015A23">
            <w:pPr>
              <w:rPr>
                <w:rFonts w:ascii="宋体" w:hAnsi="宋体" w:cs="宋体"/>
                <w:color w:val="000000" w:themeColor="text1"/>
                <w:sz w:val="24"/>
                <w:szCs w:val="24"/>
                <w14:textFill>
                  <w14:solidFill>
                    <w14:schemeClr w14:val="tx1"/>
                  </w14:solidFill>
                </w14:textFill>
              </w:rPr>
            </w:pPr>
          </w:p>
        </w:tc>
        <w:tc>
          <w:tcPr>
            <w:tcW w:w="2310" w:type="dxa"/>
          </w:tcPr>
          <w:p w14:paraId="546D7AC9">
            <w:pPr>
              <w:rPr>
                <w:rFonts w:ascii="宋体" w:hAnsi="宋体" w:cs="宋体"/>
                <w:color w:val="000000" w:themeColor="text1"/>
                <w:sz w:val="24"/>
                <w:szCs w:val="24"/>
                <w14:textFill>
                  <w14:solidFill>
                    <w14:schemeClr w14:val="tx1"/>
                  </w14:solidFill>
                </w14:textFill>
              </w:rPr>
            </w:pPr>
          </w:p>
        </w:tc>
        <w:tc>
          <w:tcPr>
            <w:tcW w:w="1890" w:type="dxa"/>
          </w:tcPr>
          <w:p w14:paraId="4F2E3782">
            <w:pPr>
              <w:rPr>
                <w:rFonts w:ascii="宋体" w:hAnsi="宋体" w:cs="宋体"/>
                <w:color w:val="000000" w:themeColor="text1"/>
                <w:sz w:val="24"/>
                <w:szCs w:val="24"/>
                <w14:textFill>
                  <w14:solidFill>
                    <w14:schemeClr w14:val="tx1"/>
                  </w14:solidFill>
                </w14:textFill>
              </w:rPr>
            </w:pPr>
          </w:p>
        </w:tc>
      </w:tr>
      <w:tr w14:paraId="6CB3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3B81AE7">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1470" w:type="dxa"/>
            <w:vAlign w:val="center"/>
          </w:tcPr>
          <w:p w14:paraId="5BFB4FA9">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w:t>
            </w:r>
          </w:p>
        </w:tc>
        <w:tc>
          <w:tcPr>
            <w:tcW w:w="2520" w:type="dxa"/>
          </w:tcPr>
          <w:p w14:paraId="0BDCF09F">
            <w:pPr>
              <w:rPr>
                <w:rFonts w:ascii="宋体" w:hAnsi="宋体" w:cs="宋体"/>
                <w:color w:val="000000" w:themeColor="text1"/>
                <w:sz w:val="24"/>
                <w:szCs w:val="24"/>
                <w14:textFill>
                  <w14:solidFill>
                    <w14:schemeClr w14:val="tx1"/>
                  </w14:solidFill>
                </w14:textFill>
              </w:rPr>
            </w:pPr>
          </w:p>
        </w:tc>
        <w:tc>
          <w:tcPr>
            <w:tcW w:w="2310" w:type="dxa"/>
          </w:tcPr>
          <w:p w14:paraId="26DA8130">
            <w:pPr>
              <w:rPr>
                <w:rFonts w:ascii="宋体" w:hAnsi="宋体" w:cs="宋体"/>
                <w:color w:val="000000" w:themeColor="text1"/>
                <w:sz w:val="24"/>
                <w:szCs w:val="24"/>
                <w14:textFill>
                  <w14:solidFill>
                    <w14:schemeClr w14:val="tx1"/>
                  </w14:solidFill>
                </w14:textFill>
              </w:rPr>
            </w:pPr>
          </w:p>
        </w:tc>
        <w:tc>
          <w:tcPr>
            <w:tcW w:w="1890" w:type="dxa"/>
          </w:tcPr>
          <w:p w14:paraId="35C8C42A">
            <w:pPr>
              <w:rPr>
                <w:rFonts w:ascii="宋体" w:hAnsi="宋体" w:cs="宋体"/>
                <w:color w:val="000000" w:themeColor="text1"/>
                <w:sz w:val="24"/>
                <w:szCs w:val="24"/>
                <w14:textFill>
                  <w14:solidFill>
                    <w14:schemeClr w14:val="tx1"/>
                  </w14:solidFill>
                </w14:textFill>
              </w:rPr>
            </w:pPr>
          </w:p>
        </w:tc>
      </w:tr>
    </w:tbl>
    <w:p w14:paraId="1288AF64">
      <w:pPr>
        <w:snapToGrid w:val="0"/>
        <w:spacing w:line="360" w:lineRule="auto"/>
        <w:rPr>
          <w:rFonts w:ascii="宋体" w:hAnsi="宋体" w:cs="宋体"/>
          <w:color w:val="000000" w:themeColor="text1"/>
          <w:sz w:val="24"/>
          <w:szCs w:val="24"/>
          <w14:textFill>
            <w14:solidFill>
              <w14:schemeClr w14:val="tx1"/>
            </w14:solidFill>
          </w14:textFill>
        </w:rPr>
      </w:pPr>
    </w:p>
    <w:p w14:paraId="20C7A15C">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供应商</w:t>
      </w:r>
      <w:r>
        <w:rPr>
          <w:rFonts w:hint="eastAsia" w:ascii="宋体" w:hAnsi="宋体" w:cs="宋体"/>
          <w:b/>
          <w:bCs/>
          <w:color w:val="000000" w:themeColor="text1"/>
          <w:sz w:val="24"/>
          <w:szCs w:val="24"/>
          <w:lang w:eastAsia="zh-CN"/>
          <w14:textFill>
            <w14:solidFill>
              <w14:schemeClr w14:val="tx1"/>
            </w14:solidFill>
          </w14:textFill>
        </w:rPr>
        <w:t>盖章</w:t>
      </w:r>
      <w:r>
        <w:rPr>
          <w:rFonts w:hint="eastAsia" w:ascii="宋体" w:hAnsi="宋体" w:cs="宋体"/>
          <w:b/>
          <w:bCs/>
          <w:color w:val="000000" w:themeColor="text1"/>
          <w:sz w:val="24"/>
          <w:szCs w:val="24"/>
          <w14:textFill>
            <w14:solidFill>
              <w14:schemeClr w14:val="tx1"/>
            </w14:solidFill>
          </w14:textFill>
        </w:rPr>
        <w:t>：</w:t>
      </w:r>
    </w:p>
    <w:p w14:paraId="4CBE2302">
      <w:pPr>
        <w:spacing w:line="360" w:lineRule="auto"/>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日期：   年  月  日</w:t>
      </w:r>
    </w:p>
    <w:p w14:paraId="04087F79">
      <w:pPr>
        <w:spacing w:before="156" w:beforeLines="50" w:after="156" w:afterLines="50" w:line="360" w:lineRule="auto"/>
        <w:rPr>
          <w:rFonts w:ascii="宋体" w:hAnsi="宋体" w:cs="宋体"/>
          <w:color w:val="000000" w:themeColor="text1"/>
          <w:sz w:val="24"/>
          <w:szCs w:val="24"/>
          <w14:textFill>
            <w14:solidFill>
              <w14:schemeClr w14:val="tx1"/>
            </w14:solidFill>
          </w14:textFill>
        </w:rPr>
      </w:pPr>
    </w:p>
    <w:p w14:paraId="2896813F">
      <w:pPr>
        <w:spacing w:before="156" w:beforeLines="50" w:after="156" w:afterLines="5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14:paraId="10A347C4">
      <w:pPr>
        <w:adjustRightInd w:val="0"/>
        <w:snapToGrid w:val="0"/>
        <w:spacing w:line="360"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66A45C8B">
      <w:pPr>
        <w:adjustRightInd w:val="0"/>
        <w:snapToGrid w:val="0"/>
        <w:spacing w:line="360"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2、供应商所供产品如与谈判文件要求的规格及配置不一致，则须在上表偏离说明中详细注明。</w:t>
      </w:r>
    </w:p>
    <w:p w14:paraId="6730CA25">
      <w:pPr>
        <w:adjustRightInd w:val="0"/>
        <w:snapToGrid w:val="0"/>
        <w:spacing w:line="360"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3、响应部分可后附详细说明及技术资料。</w:t>
      </w:r>
    </w:p>
    <w:p w14:paraId="584F7C9A">
      <w:pPr>
        <w:pStyle w:val="4"/>
        <w:spacing w:before="0" w:after="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14:paraId="1810C1F6">
      <w:pPr>
        <w:pStyle w:val="3"/>
        <w:spacing w:before="0" w:after="0" w:line="560" w:lineRule="exact"/>
        <w:rPr>
          <w:rFonts w:hint="eastAsia" w:ascii="宋体" w:hAnsi="宋体" w:eastAsia="宋体" w:cs="宋体"/>
          <w:color w:val="000000" w:themeColor="text1"/>
          <w:sz w:val="24"/>
          <w:szCs w:val="24"/>
          <w:lang w:eastAsia="zh-CN"/>
          <w14:textFill>
            <w14:solidFill>
              <w14:schemeClr w14:val="tx1"/>
            </w14:solidFill>
          </w14:textFill>
        </w:rPr>
      </w:pPr>
      <w:bookmarkStart w:id="140" w:name="_Toc12917"/>
      <w:bookmarkStart w:id="141" w:name="_Toc16924"/>
      <w:r>
        <w:rPr>
          <w:rFonts w:hint="eastAsia" w:ascii="宋体" w:hAnsi="宋体" w:eastAsia="宋体" w:cs="宋体"/>
          <w:color w:val="000000" w:themeColor="text1"/>
          <w:sz w:val="24"/>
          <w:szCs w:val="24"/>
          <w14:textFill>
            <w14:solidFill>
              <w14:schemeClr w14:val="tx1"/>
            </w14:solidFill>
          </w14:textFill>
        </w:rPr>
        <w:t>附件</w:t>
      </w:r>
      <w:bookmarkEnd w:id="139"/>
      <w:r>
        <w:rPr>
          <w:rFonts w:hint="eastAsia" w:ascii="宋体" w:hAnsi="宋体" w:eastAsia="宋体" w:cs="宋体"/>
          <w:color w:val="000000" w:themeColor="text1"/>
          <w:sz w:val="24"/>
          <w:szCs w:val="24"/>
          <w14:textFill>
            <w14:solidFill>
              <w14:schemeClr w14:val="tx1"/>
            </w14:solidFill>
          </w14:textFill>
        </w:rPr>
        <w:t>七</w:t>
      </w:r>
      <w:bookmarkEnd w:id="140"/>
      <w:bookmarkEnd w:id="141"/>
    </w:p>
    <w:p w14:paraId="722046CF">
      <w:pPr>
        <w:rPr>
          <w:color w:val="000000" w:themeColor="text1"/>
          <w14:textFill>
            <w14:solidFill>
              <w14:schemeClr w14:val="tx1"/>
            </w14:solidFill>
          </w14:textFill>
        </w:rPr>
      </w:pPr>
    </w:p>
    <w:p w14:paraId="552936F2">
      <w:pPr>
        <w:pStyle w:val="3"/>
        <w:spacing w:before="0" w:after="0" w:line="560" w:lineRule="exact"/>
        <w:jc w:val="center"/>
        <w:rPr>
          <w:rFonts w:hint="eastAsia" w:ascii="宋体" w:hAnsi="宋体" w:eastAsia="宋体" w:cs="宋体"/>
          <w:b w:val="0"/>
          <w:bCs/>
          <w:color w:val="000000" w:themeColor="text1"/>
          <w:sz w:val="24"/>
          <w:szCs w:val="24"/>
          <w:lang w:eastAsia="zh-CN"/>
          <w14:textFill>
            <w14:solidFill>
              <w14:schemeClr w14:val="tx1"/>
            </w14:solidFill>
          </w14:textFill>
        </w:rPr>
      </w:pPr>
      <w:bookmarkStart w:id="142" w:name="_Toc8261"/>
      <w:bookmarkStart w:id="143" w:name="_Toc19723"/>
      <w:bookmarkStart w:id="144" w:name="_Toc28850"/>
      <w:r>
        <w:rPr>
          <w:rFonts w:hint="eastAsia" w:ascii="宋体" w:hAnsi="宋体" w:eastAsia="宋体" w:cs="宋体"/>
          <w:b w:val="0"/>
          <w:bCs/>
          <w:color w:val="000000" w:themeColor="text1"/>
          <w:sz w:val="24"/>
          <w:szCs w:val="24"/>
          <w14:textFill>
            <w14:solidFill>
              <w14:schemeClr w14:val="tx1"/>
            </w14:solidFill>
          </w14:textFill>
        </w:rPr>
        <w:t>谈判文件要求和供应商认为需要提供的其它说明和资料</w:t>
      </w:r>
      <w:bookmarkEnd w:id="142"/>
      <w:bookmarkEnd w:id="143"/>
      <w:bookmarkEnd w:id="144"/>
      <w:r>
        <w:rPr>
          <w:rFonts w:hint="eastAsia" w:ascii="宋体" w:hAnsi="宋体" w:eastAsia="宋体" w:cs="宋体"/>
          <w:b w:val="0"/>
          <w:bCs/>
          <w:color w:val="000000" w:themeColor="text1"/>
          <w:sz w:val="24"/>
          <w:szCs w:val="24"/>
          <w:lang w:eastAsia="zh-CN"/>
          <w14:textFill>
            <w14:solidFill>
              <w14:schemeClr w14:val="tx1"/>
            </w14:solidFill>
          </w14:textFill>
        </w:rPr>
        <w:t>。</w:t>
      </w:r>
    </w:p>
    <w:p w14:paraId="5825384D">
      <w:pPr>
        <w:autoSpaceDE w:val="0"/>
        <w:autoSpaceDN w:val="0"/>
        <w:adjustRightInd w:val="0"/>
        <w:snapToGrid w:val="0"/>
        <w:spacing w:line="360" w:lineRule="auto"/>
        <w:jc w:val="center"/>
        <w:rPr>
          <w:rFonts w:hint="eastAsia" w:ascii="黑体" w:hAnsi="黑体" w:eastAsia="黑体"/>
          <w:color w:val="000000" w:themeColor="text1"/>
          <w:sz w:val="36"/>
          <w:szCs w:val="36"/>
          <w:highlight w:val="none"/>
          <w:lang w:val="en-US" w:eastAsia="zh-CN"/>
          <w14:textFill>
            <w14:solidFill>
              <w14:schemeClr w14:val="tx1"/>
            </w14:solidFill>
          </w14:textFill>
        </w:rPr>
      </w:pPr>
    </w:p>
    <w:p w14:paraId="3E7FF024">
      <w:pPr>
        <w:pStyle w:val="3"/>
        <w:spacing w:before="0" w:after="0" w:line="560" w:lineRule="exact"/>
        <w:rPr>
          <w:rFonts w:hint="eastAsia" w:ascii="宋体" w:hAnsi="宋体" w:eastAsia="宋体" w:cs="Times New Roman"/>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eastAsia="宋体" w:cs="宋体"/>
          <w:color w:val="000000" w:themeColor="text1"/>
          <w:sz w:val="24"/>
          <w:szCs w:val="24"/>
          <w:lang w:val="en-US" w:eastAsia="zh-CN"/>
          <w14:textFill>
            <w14:solidFill>
              <w14:schemeClr w14:val="tx1"/>
            </w14:solidFill>
          </w14:textFill>
        </w:rPr>
        <w:t>八</w:t>
      </w:r>
    </w:p>
    <w:p w14:paraId="400CB834">
      <w:pPr>
        <w:autoSpaceDE w:val="0"/>
        <w:autoSpaceDN w:val="0"/>
        <w:adjustRightInd w:val="0"/>
        <w:snapToGrid w:val="0"/>
        <w:spacing w:line="360" w:lineRule="auto"/>
        <w:jc w:val="center"/>
        <w:rPr>
          <w:rFonts w:hint="eastAsia" w:ascii="黑体" w:hAnsi="黑体" w:eastAsia="黑体"/>
          <w:color w:val="000000" w:themeColor="text1"/>
          <w:sz w:val="36"/>
          <w:szCs w:val="36"/>
          <w:lang w:eastAsia="zh-CN"/>
          <w14:textFill>
            <w14:solidFill>
              <w14:schemeClr w14:val="tx1"/>
            </w14:solidFill>
          </w14:textFill>
        </w:rPr>
      </w:pPr>
      <w:r>
        <w:rPr>
          <w:rFonts w:hint="eastAsia" w:ascii="黑体" w:hAnsi="黑体" w:eastAsia="黑体"/>
          <w:color w:val="000000" w:themeColor="text1"/>
          <w:sz w:val="36"/>
          <w:szCs w:val="36"/>
          <w:lang w:eastAsia="zh-CN"/>
          <w14:textFill>
            <w14:solidFill>
              <w14:schemeClr w14:val="tx1"/>
            </w14:solidFill>
          </w14:textFill>
        </w:rPr>
        <w:t>叶集区医共体成员单位设备采购项目</w:t>
      </w:r>
    </w:p>
    <w:p w14:paraId="682EF454">
      <w:pPr>
        <w:autoSpaceDE w:val="0"/>
        <w:autoSpaceDN w:val="0"/>
        <w:adjustRightInd w:val="0"/>
        <w:snapToGrid w:val="0"/>
        <w:spacing w:line="360" w:lineRule="auto"/>
        <w:jc w:val="center"/>
        <w:rPr>
          <w:rFonts w:ascii="黑体" w:hAnsi="宋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lang w:val="en-US" w:eastAsia="zh-CN"/>
          <w14:textFill>
            <w14:solidFill>
              <w14:schemeClr w14:val="tx1"/>
            </w14:solidFill>
          </w14:textFill>
        </w:rPr>
        <w:t>第</w:t>
      </w:r>
      <w:r>
        <w:rPr>
          <w:rFonts w:hint="eastAsia" w:ascii="黑体" w:hAnsi="黑体" w:eastAsia="黑体"/>
          <w:color w:val="000000" w:themeColor="text1"/>
          <w:sz w:val="36"/>
          <w:szCs w:val="36"/>
          <w:highlight w:val="none"/>
          <w:u w:val="single"/>
          <w:lang w:val="en-US" w:eastAsia="zh-CN"/>
          <w14:textFill>
            <w14:solidFill>
              <w14:schemeClr w14:val="tx1"/>
            </w14:solidFill>
          </w14:textFill>
        </w:rPr>
        <w:t xml:space="preserve">  </w:t>
      </w:r>
      <w:r>
        <w:rPr>
          <w:rFonts w:hint="eastAsia" w:ascii="宋体" w:hAnsi="宋体"/>
          <w:color w:val="000000" w:themeColor="text1"/>
          <w:sz w:val="28"/>
          <w:szCs w:val="28"/>
          <w:highlight w:val="none"/>
          <w:u w:val="single"/>
          <w:lang w:val="en-US" w:eastAsia="zh-CN"/>
          <w14:textFill>
            <w14:solidFill>
              <w14:schemeClr w14:val="tx1"/>
            </w14:solidFill>
          </w14:textFill>
        </w:rPr>
        <w:t xml:space="preserve">   </w:t>
      </w:r>
      <w:r>
        <w:rPr>
          <w:rFonts w:hint="eastAsia" w:ascii="黑体" w:hAnsi="黑体" w:eastAsia="黑体"/>
          <w:color w:val="000000" w:themeColor="text1"/>
          <w:sz w:val="36"/>
          <w:szCs w:val="36"/>
          <w:highlight w:val="none"/>
          <w14:textFill>
            <w14:solidFill>
              <w14:schemeClr w14:val="tx1"/>
            </w14:solidFill>
          </w14:textFill>
        </w:rPr>
        <w:t>轮报价表</w:t>
      </w:r>
    </w:p>
    <w:p w14:paraId="1FF169A0">
      <w:pPr>
        <w:spacing w:line="64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六安市叶集区人民医院（六安市第六人民医院） </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采购人)</w:t>
      </w:r>
    </w:p>
    <w:p w14:paraId="30123CCA">
      <w:pPr>
        <w:numPr>
          <w:ilvl w:val="0"/>
          <w:numId w:val="4"/>
        </w:numPr>
        <w:spacing w:line="64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我方愿在前一轮次谈判（响应性文件内报价为首次报价）报价的基础上</w:t>
      </w:r>
      <w:r>
        <w:rPr>
          <w:rFonts w:hint="eastAsia" w:ascii="宋体" w:hAnsi="宋体"/>
          <w:color w:val="000000" w:themeColor="text1"/>
          <w:sz w:val="28"/>
          <w:szCs w:val="28"/>
          <w:lang w:val="en-US" w:eastAsia="zh-CN"/>
          <w14:textFill>
            <w14:solidFill>
              <w14:schemeClr w14:val="tx1"/>
            </w14:solidFill>
          </w14:textFill>
        </w:rPr>
        <w:t>对叶集区医共体成员单位设备采购项目</w:t>
      </w:r>
      <w:r>
        <w:rPr>
          <w:rFonts w:hint="eastAsia" w:ascii="宋体" w:hAnsi="宋体"/>
          <w:color w:val="000000" w:themeColor="text1"/>
          <w:sz w:val="28"/>
          <w:szCs w:val="28"/>
          <w:u w:val="none"/>
          <w:lang w:val="en-US" w:eastAsia="zh-CN"/>
          <w14:textFill>
            <w14:solidFill>
              <w14:schemeClr w14:val="tx1"/>
            </w14:solidFill>
          </w14:textFill>
        </w:rPr>
        <w:t>进</w:t>
      </w:r>
      <w:r>
        <w:rPr>
          <w:rFonts w:hint="eastAsia" w:ascii="宋体" w:hAnsi="宋体"/>
          <w:color w:val="000000" w:themeColor="text1"/>
          <w:sz w:val="28"/>
          <w:szCs w:val="28"/>
          <w:highlight w:val="none"/>
          <w:lang w:val="en-US" w:eastAsia="zh-CN"/>
          <w14:textFill>
            <w14:solidFill>
              <w14:schemeClr w14:val="tx1"/>
            </w14:solidFill>
          </w14:textFill>
        </w:rPr>
        <w:t>行报价，本次报价为：</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元。</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highlight w:val="none"/>
          <w:u w:val="single"/>
          <w:lang w:val="en-US" w:eastAsia="zh-CN"/>
          <w14:textFill>
            <w14:solidFill>
              <w14:schemeClr w14:val="tx1"/>
            </w14:solidFill>
          </w14:textFill>
        </w:rPr>
        <w:t xml:space="preserve">           </w:t>
      </w:r>
    </w:p>
    <w:p w14:paraId="4D62D5C1">
      <w:pPr>
        <w:spacing w:line="64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highlight w:val="none"/>
          <w:lang w:val="en-US" w:eastAsia="zh-CN"/>
          <w14:textFill>
            <w14:solidFill>
              <w14:schemeClr w14:val="tx1"/>
            </w14:solidFill>
          </w14:textFill>
        </w:rPr>
        <w:t>各分项报价按照同比例下浮,</w:t>
      </w:r>
      <w:r>
        <w:rPr>
          <w:rFonts w:hint="eastAsia" w:ascii="宋体" w:hAnsi="宋体"/>
          <w:color w:val="000000" w:themeColor="text1"/>
          <w:sz w:val="28"/>
          <w:szCs w:val="28"/>
          <w:highlight w:val="none"/>
          <w14:textFill>
            <w14:solidFill>
              <w14:schemeClr w14:val="tx1"/>
            </w14:solidFill>
          </w14:textFill>
        </w:rPr>
        <w:t>其他部分与响应性文件内容一致</w:t>
      </w:r>
      <w:r>
        <w:rPr>
          <w:rFonts w:hint="eastAsia" w:ascii="宋体" w:hAnsi="宋体"/>
          <w:color w:val="000000" w:themeColor="text1"/>
          <w:sz w:val="28"/>
          <w:szCs w:val="28"/>
          <w:highlight w:val="none"/>
          <w:lang w:val="en-US" w:eastAsia="zh-CN"/>
          <w14:textFill>
            <w14:solidFill>
              <w14:schemeClr w14:val="tx1"/>
            </w14:solidFill>
          </w14:textFill>
        </w:rPr>
        <w:t>。</w:t>
      </w:r>
    </w:p>
    <w:p w14:paraId="7ABAC37D">
      <w:pPr>
        <w:ind w:left="5324" w:leftChars="1402" w:hanging="2380" w:hangingChars="8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供应商： </w:t>
      </w:r>
      <w:r>
        <w:rPr>
          <w:rFonts w:hint="eastAsia" w:ascii="宋体" w:hAnsi="宋体"/>
          <w:color w:val="000000" w:themeColor="text1"/>
          <w:sz w:val="28"/>
          <w:szCs w:val="28"/>
          <w:u w:val="single"/>
          <w14:textFill>
            <w14:solidFill>
              <w14:schemeClr w14:val="tx1"/>
            </w14:solidFill>
          </w14:textFill>
        </w:rPr>
        <w:t xml:space="preserve">                        （盖章）</w:t>
      </w:r>
    </w:p>
    <w:p w14:paraId="28BF5A52">
      <w:pPr>
        <w:ind w:firstLine="2940" w:firstLineChars="10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法定代表人或授权代表：</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（签字或盖章）</w:t>
      </w:r>
    </w:p>
    <w:p w14:paraId="09EB1423">
      <w:pPr>
        <w:wordWrap w:val="0"/>
        <w:ind w:right="280"/>
        <w:jc w:val="right"/>
        <w:rPr>
          <w:color w:val="000000" w:themeColor="text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w:t>
      </w: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年 </w:t>
      </w: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月 </w:t>
      </w: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日</w:t>
      </w:r>
    </w:p>
    <w:p w14:paraId="1BEEF41B">
      <w:pPr>
        <w:jc w:val="left"/>
        <w:rPr>
          <w:rFonts w:hint="eastAsia" w:ascii="宋体" w:hAnsi="宋体"/>
          <w:b/>
          <w:color w:val="000000" w:themeColor="text1"/>
          <w14:textFill>
            <w14:solidFill>
              <w14:schemeClr w14:val="tx1"/>
            </w14:solidFill>
          </w14:textFill>
        </w:rPr>
      </w:pPr>
    </w:p>
    <w:p w14:paraId="7C1CB1AF">
      <w:pPr>
        <w:jc w:val="left"/>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14:textFill>
            <w14:solidFill>
              <w14:schemeClr w14:val="tx1"/>
            </w14:solidFill>
          </w14:textFill>
        </w:rPr>
        <w:t>（注：各供应商单独备足空白“报价表”并加盖单位公章，用于报价时填写，请供应商自行准备多份，用于后续报价）。</w:t>
      </w:r>
    </w:p>
    <w:p w14:paraId="542D723D">
      <w:pPr>
        <w:jc w:val="left"/>
        <w:rPr>
          <w:rFonts w:ascii="宋体" w:hAnsi="宋体"/>
          <w:b/>
          <w:color w:val="000000" w:themeColor="text1"/>
          <w:sz w:val="24"/>
          <w:szCs w:val="28"/>
          <w14:textFill>
            <w14:solidFill>
              <w14:schemeClr w14:val="tx1"/>
            </w14:solidFill>
          </w14:textFill>
        </w:rPr>
      </w:pPr>
    </w:p>
    <w:p w14:paraId="5C5ACB4A">
      <w:pPr>
        <w:rPr>
          <w:color w:val="000000" w:themeColor="text1"/>
          <w14:textFill>
            <w14:solidFill>
              <w14:schemeClr w14:val="tx1"/>
            </w14:solidFill>
          </w14:textFill>
        </w:rPr>
      </w:pPr>
    </w:p>
    <w:sectPr>
      <w:pgSz w:w="11906" w:h="16838"/>
      <w:pgMar w:top="1440" w:right="1531"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2481773-6D81-463A-9645-B4119943B8BA}"/>
  </w:font>
  <w:font w:name="黑体">
    <w:panose1 w:val="02010609060101010101"/>
    <w:charset w:val="86"/>
    <w:family w:val="auto"/>
    <w:pitch w:val="default"/>
    <w:sig w:usb0="800002BF" w:usb1="38CF7CFA" w:usb2="00000016" w:usb3="00000000" w:csb0="00040001" w:csb1="00000000"/>
    <w:embedRegular r:id="rId2" w:fontKey="{1634D58D-76AF-4AAE-A9B4-B00FFD4306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64E6EB8-9EBC-4125-9A8D-90E29F5DCFF6}"/>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0250135B-60AD-41FB-972D-06D58CA0BC19}"/>
  </w:font>
  <w:font w:name="Tahoma">
    <w:panose1 w:val="020B0604030504040204"/>
    <w:charset w:val="00"/>
    <w:family w:val="swiss"/>
    <w:pitch w:val="default"/>
    <w:sig w:usb0="E1002EFF" w:usb1="C000605B" w:usb2="00000029" w:usb3="00000000" w:csb0="200101FF" w:csb1="20280000"/>
    <w:embedRegular r:id="rId5" w:fontKey="{E370FD32-F7D1-4942-B1D6-BFF6A5050FD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DotumChe">
    <w:panose1 w:val="020B0609000101010101"/>
    <w:charset w:val="81"/>
    <w:family w:val="modern"/>
    <w:pitch w:val="default"/>
    <w:sig w:usb0="B00002AF" w:usb1="69D77CFB" w:usb2="00000030" w:usb3="00000000" w:csb0="4008009F" w:csb1="DFD70000"/>
    <w:embedRegular r:id="rId6" w:fontKey="{5F290A82-48C2-4D76-9F8E-9016167870FE}"/>
  </w:font>
  <w:font w:name="仿宋">
    <w:panose1 w:val="02010609060101010101"/>
    <w:charset w:val="86"/>
    <w:family w:val="auto"/>
    <w:pitch w:val="default"/>
    <w:sig w:usb0="800002BF" w:usb1="38CF7CFA" w:usb2="00000016" w:usb3="00000000" w:csb0="00040001" w:csb1="00000000"/>
    <w:embedRegular r:id="rId7" w:fontKey="{1D037A66-1671-4605-A773-3F3A0F8C34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E6B3A">
    <w:pPr>
      <w:pStyle w:val="19"/>
      <w:framePr w:wrap="around" w:vAnchor="text" w:hAnchor="margin" w:xAlign="center" w:y="1"/>
      <w:rPr>
        <w:rStyle w:val="37"/>
      </w:rPr>
    </w:pPr>
    <w:r>
      <w:rPr>
        <w:rStyle w:val="37"/>
      </w:rPr>
      <w:fldChar w:fldCharType="begin"/>
    </w:r>
    <w:r>
      <w:rPr>
        <w:rStyle w:val="37"/>
      </w:rPr>
      <w:instrText xml:space="preserve">PAGE  </w:instrText>
    </w:r>
    <w:r>
      <w:rPr>
        <w:rStyle w:val="37"/>
      </w:rPr>
      <w:fldChar w:fldCharType="separate"/>
    </w:r>
    <w:r>
      <w:rPr>
        <w:rStyle w:val="37"/>
      </w:rPr>
      <w:t>47</w:t>
    </w:r>
    <w:r>
      <w:rPr>
        <w:rStyle w:val="37"/>
      </w:rPr>
      <w:fldChar w:fldCharType="end"/>
    </w:r>
  </w:p>
  <w:p w14:paraId="0E4C2342">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77396">
    <w:pPr>
      <w:pStyle w:val="19"/>
      <w:framePr w:wrap="around" w:vAnchor="text" w:hAnchor="margin" w:xAlign="center" w:y="1"/>
      <w:rPr>
        <w:rStyle w:val="37"/>
      </w:rPr>
    </w:pPr>
    <w:r>
      <w:rPr>
        <w:rStyle w:val="37"/>
      </w:rPr>
      <w:fldChar w:fldCharType="begin"/>
    </w:r>
    <w:r>
      <w:rPr>
        <w:rStyle w:val="37"/>
      </w:rPr>
      <w:instrText xml:space="preserve">PAGE  </w:instrText>
    </w:r>
    <w:r>
      <w:rPr>
        <w:rStyle w:val="37"/>
      </w:rPr>
      <w:fldChar w:fldCharType="end"/>
    </w:r>
  </w:p>
  <w:p w14:paraId="2DA458DA">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FEBFC">
    <w:pPr>
      <w:pStyle w:val="20"/>
      <w:pBdr>
        <w:bottom w:val="single" w:color="auto" w:sz="6" w:space="0"/>
      </w:pBdr>
      <w:tabs>
        <w:tab w:val="left" w:pos="8460"/>
        <w:tab w:val="left" w:pos="9180"/>
        <w:tab w:val="clear" w:pos="4153"/>
        <w:tab w:val="clear" w:pos="8306"/>
      </w:tabs>
      <w:ind w:right="360"/>
      <w:rPr>
        <w:rFonts w:hint="default" w:eastAsia="宋体"/>
        <w:lang w:val="en-US" w:eastAsia="zh-CN"/>
      </w:rPr>
    </w:pPr>
    <w:r>
      <w:rPr>
        <w:rFonts w:hint="eastAsia"/>
      </w:rPr>
      <w:t>竞争性谈判文件</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1D4E">
    <w:pPr>
      <w:pStyle w:val="20"/>
      <w:framePr w:wrap="around" w:vAnchor="text" w:hAnchor="margin" w:xAlign="right" w:y="1"/>
      <w:rPr>
        <w:rStyle w:val="37"/>
      </w:rPr>
    </w:pPr>
    <w:r>
      <w:rPr>
        <w:rStyle w:val="37"/>
      </w:rPr>
      <w:fldChar w:fldCharType="begin"/>
    </w:r>
    <w:r>
      <w:rPr>
        <w:rStyle w:val="37"/>
      </w:rPr>
      <w:instrText xml:space="preserve">PAGE  </w:instrText>
    </w:r>
    <w:r>
      <w:rPr>
        <w:rStyle w:val="37"/>
      </w:rPr>
      <w:fldChar w:fldCharType="end"/>
    </w:r>
  </w:p>
  <w:p w14:paraId="4168FEE3">
    <w:pPr>
      <w:pStyle w:val="2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FD4B4146"/>
    <w:multiLevelType w:val="singleLevel"/>
    <w:tmpl w:val="FD4B4146"/>
    <w:lvl w:ilvl="0" w:tentative="0">
      <w:start w:val="1"/>
      <w:numFmt w:val="decimal"/>
      <w:suff w:val="nothing"/>
      <w:lvlText w:val="%1、"/>
      <w:lvlJc w:val="left"/>
    </w:lvl>
  </w:abstractNum>
  <w:abstractNum w:abstractNumId="2">
    <w:nsid w:val="FD874C1A"/>
    <w:multiLevelType w:val="singleLevel"/>
    <w:tmpl w:val="FD874C1A"/>
    <w:lvl w:ilvl="0" w:tentative="0">
      <w:start w:val="1"/>
      <w:numFmt w:val="decimal"/>
      <w:suff w:val="nothing"/>
      <w:lvlText w:val="%1、"/>
      <w:lvlJc w:val="left"/>
    </w:lvl>
  </w:abstractNum>
  <w:abstractNum w:abstractNumId="3">
    <w:nsid w:val="00000005"/>
    <w:multiLevelType w:val="multilevel"/>
    <w:tmpl w:val="00000005"/>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MGRkZGY2MDI2NmEyNjg5OTcyMjMzMmE5Y2UwZTkifQ=="/>
    <w:docVar w:name="KSO_WPS_MARK_KEY" w:val="c633be83-ffdf-4185-8975-bb03c3c3c092"/>
  </w:docVars>
  <w:rsids>
    <w:rsidRoot w:val="002D677B"/>
    <w:rsid w:val="0000457F"/>
    <w:rsid w:val="00004DDF"/>
    <w:rsid w:val="000145D1"/>
    <w:rsid w:val="00015C71"/>
    <w:rsid w:val="00017CF2"/>
    <w:rsid w:val="000353D2"/>
    <w:rsid w:val="00042454"/>
    <w:rsid w:val="0004247B"/>
    <w:rsid w:val="00054BA6"/>
    <w:rsid w:val="00057B34"/>
    <w:rsid w:val="00066473"/>
    <w:rsid w:val="00066BCF"/>
    <w:rsid w:val="00071873"/>
    <w:rsid w:val="000749E3"/>
    <w:rsid w:val="000813B9"/>
    <w:rsid w:val="00083A3D"/>
    <w:rsid w:val="00085013"/>
    <w:rsid w:val="0008734A"/>
    <w:rsid w:val="00090C43"/>
    <w:rsid w:val="00091912"/>
    <w:rsid w:val="00092365"/>
    <w:rsid w:val="00095459"/>
    <w:rsid w:val="000A3D75"/>
    <w:rsid w:val="000B0A7F"/>
    <w:rsid w:val="000B1F7E"/>
    <w:rsid w:val="000C2F80"/>
    <w:rsid w:val="000D2325"/>
    <w:rsid w:val="000E6F6E"/>
    <w:rsid w:val="0010048A"/>
    <w:rsid w:val="001055FC"/>
    <w:rsid w:val="0011125F"/>
    <w:rsid w:val="001252D5"/>
    <w:rsid w:val="001260B2"/>
    <w:rsid w:val="00133776"/>
    <w:rsid w:val="00135355"/>
    <w:rsid w:val="00146D70"/>
    <w:rsid w:val="00156254"/>
    <w:rsid w:val="001723C8"/>
    <w:rsid w:val="00184FCE"/>
    <w:rsid w:val="00185BC3"/>
    <w:rsid w:val="001A0CA9"/>
    <w:rsid w:val="001A3254"/>
    <w:rsid w:val="001A60C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7BFC"/>
    <w:rsid w:val="002C3E11"/>
    <w:rsid w:val="002D4E2E"/>
    <w:rsid w:val="002D508E"/>
    <w:rsid w:val="002D677B"/>
    <w:rsid w:val="002E1A23"/>
    <w:rsid w:val="002F3B9A"/>
    <w:rsid w:val="002F5374"/>
    <w:rsid w:val="002F5CAB"/>
    <w:rsid w:val="003124C3"/>
    <w:rsid w:val="003342EF"/>
    <w:rsid w:val="00341CB0"/>
    <w:rsid w:val="003452C5"/>
    <w:rsid w:val="003539E2"/>
    <w:rsid w:val="00356109"/>
    <w:rsid w:val="00360D12"/>
    <w:rsid w:val="00372C51"/>
    <w:rsid w:val="003808D6"/>
    <w:rsid w:val="00387848"/>
    <w:rsid w:val="003A03AB"/>
    <w:rsid w:val="003B3183"/>
    <w:rsid w:val="003D04C4"/>
    <w:rsid w:val="003E0B3C"/>
    <w:rsid w:val="003E7C3B"/>
    <w:rsid w:val="00424DA5"/>
    <w:rsid w:val="004413B4"/>
    <w:rsid w:val="00453F7D"/>
    <w:rsid w:val="00456571"/>
    <w:rsid w:val="004577CD"/>
    <w:rsid w:val="00470ABC"/>
    <w:rsid w:val="004835F8"/>
    <w:rsid w:val="004C30F6"/>
    <w:rsid w:val="004C64FF"/>
    <w:rsid w:val="004D5F5D"/>
    <w:rsid w:val="004F5334"/>
    <w:rsid w:val="004F56C3"/>
    <w:rsid w:val="005075CD"/>
    <w:rsid w:val="00524605"/>
    <w:rsid w:val="00524A87"/>
    <w:rsid w:val="00533AAE"/>
    <w:rsid w:val="00554CE3"/>
    <w:rsid w:val="005654C3"/>
    <w:rsid w:val="005C2271"/>
    <w:rsid w:val="005E56CC"/>
    <w:rsid w:val="00603819"/>
    <w:rsid w:val="006128B9"/>
    <w:rsid w:val="00645DFC"/>
    <w:rsid w:val="00654D2C"/>
    <w:rsid w:val="00661562"/>
    <w:rsid w:val="00671B50"/>
    <w:rsid w:val="00673CC0"/>
    <w:rsid w:val="006A2E5F"/>
    <w:rsid w:val="006B21E7"/>
    <w:rsid w:val="006D098B"/>
    <w:rsid w:val="006D3DB9"/>
    <w:rsid w:val="006F01D1"/>
    <w:rsid w:val="006F3D3E"/>
    <w:rsid w:val="00700B84"/>
    <w:rsid w:val="00703A7D"/>
    <w:rsid w:val="00736DF2"/>
    <w:rsid w:val="007400D8"/>
    <w:rsid w:val="007407E7"/>
    <w:rsid w:val="007462B9"/>
    <w:rsid w:val="00766A44"/>
    <w:rsid w:val="00767BB2"/>
    <w:rsid w:val="00777913"/>
    <w:rsid w:val="0079235B"/>
    <w:rsid w:val="007B00FB"/>
    <w:rsid w:val="007E5141"/>
    <w:rsid w:val="007F0A99"/>
    <w:rsid w:val="007F2582"/>
    <w:rsid w:val="007F651E"/>
    <w:rsid w:val="00810784"/>
    <w:rsid w:val="008207A6"/>
    <w:rsid w:val="00821EE8"/>
    <w:rsid w:val="00833ADC"/>
    <w:rsid w:val="00846353"/>
    <w:rsid w:val="008538EB"/>
    <w:rsid w:val="0086536B"/>
    <w:rsid w:val="008A6D3D"/>
    <w:rsid w:val="008B0E3B"/>
    <w:rsid w:val="008C0ED2"/>
    <w:rsid w:val="008D216E"/>
    <w:rsid w:val="008D61A5"/>
    <w:rsid w:val="008D7F56"/>
    <w:rsid w:val="00922A63"/>
    <w:rsid w:val="00925990"/>
    <w:rsid w:val="00927B9E"/>
    <w:rsid w:val="00940C0D"/>
    <w:rsid w:val="0094320A"/>
    <w:rsid w:val="00950DC5"/>
    <w:rsid w:val="00954BF2"/>
    <w:rsid w:val="00966C14"/>
    <w:rsid w:val="0097577C"/>
    <w:rsid w:val="00980525"/>
    <w:rsid w:val="009B1BF4"/>
    <w:rsid w:val="009B32A9"/>
    <w:rsid w:val="009B5EF1"/>
    <w:rsid w:val="00A1178F"/>
    <w:rsid w:val="00A17EB8"/>
    <w:rsid w:val="00A2462A"/>
    <w:rsid w:val="00A30C14"/>
    <w:rsid w:val="00A42929"/>
    <w:rsid w:val="00A5114C"/>
    <w:rsid w:val="00A52EA8"/>
    <w:rsid w:val="00A612D2"/>
    <w:rsid w:val="00A74097"/>
    <w:rsid w:val="00A83F1C"/>
    <w:rsid w:val="00A85BA0"/>
    <w:rsid w:val="00A95755"/>
    <w:rsid w:val="00A957C6"/>
    <w:rsid w:val="00A961C3"/>
    <w:rsid w:val="00AB2E12"/>
    <w:rsid w:val="00AB51D7"/>
    <w:rsid w:val="00AC4741"/>
    <w:rsid w:val="00AD19A2"/>
    <w:rsid w:val="00B27CFD"/>
    <w:rsid w:val="00B3083C"/>
    <w:rsid w:val="00B57818"/>
    <w:rsid w:val="00B6310C"/>
    <w:rsid w:val="00B80346"/>
    <w:rsid w:val="00BA10A8"/>
    <w:rsid w:val="00BA136D"/>
    <w:rsid w:val="00BA2F6F"/>
    <w:rsid w:val="00BA3764"/>
    <w:rsid w:val="00BB7605"/>
    <w:rsid w:val="00BC5BFF"/>
    <w:rsid w:val="00C05EA8"/>
    <w:rsid w:val="00C267D3"/>
    <w:rsid w:val="00C35B5F"/>
    <w:rsid w:val="00C500A9"/>
    <w:rsid w:val="00C5087F"/>
    <w:rsid w:val="00C734AB"/>
    <w:rsid w:val="00C73F2D"/>
    <w:rsid w:val="00C84AAC"/>
    <w:rsid w:val="00C9417F"/>
    <w:rsid w:val="00C97CD9"/>
    <w:rsid w:val="00CA32AE"/>
    <w:rsid w:val="00CA56DC"/>
    <w:rsid w:val="00CA60CE"/>
    <w:rsid w:val="00CA6A84"/>
    <w:rsid w:val="00CC5D49"/>
    <w:rsid w:val="00CC7E33"/>
    <w:rsid w:val="00CE0AAD"/>
    <w:rsid w:val="00CE1386"/>
    <w:rsid w:val="00CE28E9"/>
    <w:rsid w:val="00CE3588"/>
    <w:rsid w:val="00CE64A3"/>
    <w:rsid w:val="00CF10C1"/>
    <w:rsid w:val="00CF3743"/>
    <w:rsid w:val="00D027C9"/>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D7CB2"/>
    <w:rsid w:val="00DE18CD"/>
    <w:rsid w:val="00E016F6"/>
    <w:rsid w:val="00E20914"/>
    <w:rsid w:val="00E650AD"/>
    <w:rsid w:val="00E70F0C"/>
    <w:rsid w:val="00E7612C"/>
    <w:rsid w:val="00E912B4"/>
    <w:rsid w:val="00E912EA"/>
    <w:rsid w:val="00E94A0B"/>
    <w:rsid w:val="00EC5C8C"/>
    <w:rsid w:val="00EE4358"/>
    <w:rsid w:val="00EE5630"/>
    <w:rsid w:val="00EF2195"/>
    <w:rsid w:val="00EF3C5F"/>
    <w:rsid w:val="00F01414"/>
    <w:rsid w:val="00F0597A"/>
    <w:rsid w:val="00F07F04"/>
    <w:rsid w:val="00F101C2"/>
    <w:rsid w:val="00F21948"/>
    <w:rsid w:val="00F22829"/>
    <w:rsid w:val="00F40445"/>
    <w:rsid w:val="00F44DDB"/>
    <w:rsid w:val="00F464A7"/>
    <w:rsid w:val="00F564DA"/>
    <w:rsid w:val="00F64830"/>
    <w:rsid w:val="00F74BC0"/>
    <w:rsid w:val="00F91C4B"/>
    <w:rsid w:val="00FA1EEE"/>
    <w:rsid w:val="00FA35DA"/>
    <w:rsid w:val="00FC1D08"/>
    <w:rsid w:val="00FE7060"/>
    <w:rsid w:val="00FF1C7C"/>
    <w:rsid w:val="01573E37"/>
    <w:rsid w:val="0159301C"/>
    <w:rsid w:val="016F0A91"/>
    <w:rsid w:val="017E1B19"/>
    <w:rsid w:val="01AF70E0"/>
    <w:rsid w:val="01BA61B0"/>
    <w:rsid w:val="01D608BC"/>
    <w:rsid w:val="01ED3B47"/>
    <w:rsid w:val="01F66ABD"/>
    <w:rsid w:val="02225B04"/>
    <w:rsid w:val="024714E0"/>
    <w:rsid w:val="02502671"/>
    <w:rsid w:val="02704AC1"/>
    <w:rsid w:val="02881E0B"/>
    <w:rsid w:val="02902A6D"/>
    <w:rsid w:val="02A97FD3"/>
    <w:rsid w:val="02D52B76"/>
    <w:rsid w:val="02E62FD5"/>
    <w:rsid w:val="03062E20"/>
    <w:rsid w:val="0311396F"/>
    <w:rsid w:val="032A1114"/>
    <w:rsid w:val="0337738D"/>
    <w:rsid w:val="035148F2"/>
    <w:rsid w:val="039C3694"/>
    <w:rsid w:val="03B22505"/>
    <w:rsid w:val="03F7136D"/>
    <w:rsid w:val="04067181"/>
    <w:rsid w:val="0431202E"/>
    <w:rsid w:val="04477AA3"/>
    <w:rsid w:val="046D72F7"/>
    <w:rsid w:val="049E721F"/>
    <w:rsid w:val="04AE34A8"/>
    <w:rsid w:val="04C82992"/>
    <w:rsid w:val="04EE7346"/>
    <w:rsid w:val="05045387"/>
    <w:rsid w:val="05047743"/>
    <w:rsid w:val="05104E6D"/>
    <w:rsid w:val="053346E9"/>
    <w:rsid w:val="05485881"/>
    <w:rsid w:val="054E09BE"/>
    <w:rsid w:val="05656433"/>
    <w:rsid w:val="05856AD5"/>
    <w:rsid w:val="05C173E2"/>
    <w:rsid w:val="05CD4D4D"/>
    <w:rsid w:val="05EA06E6"/>
    <w:rsid w:val="05EA6938"/>
    <w:rsid w:val="05EC445F"/>
    <w:rsid w:val="05ED76CD"/>
    <w:rsid w:val="06255BC2"/>
    <w:rsid w:val="06262FF6"/>
    <w:rsid w:val="065F13E0"/>
    <w:rsid w:val="06654211"/>
    <w:rsid w:val="067D5AF4"/>
    <w:rsid w:val="06976844"/>
    <w:rsid w:val="069A210C"/>
    <w:rsid w:val="06BF7DC5"/>
    <w:rsid w:val="06FD269B"/>
    <w:rsid w:val="070843DF"/>
    <w:rsid w:val="07267565"/>
    <w:rsid w:val="07270FC2"/>
    <w:rsid w:val="0768220B"/>
    <w:rsid w:val="078132CC"/>
    <w:rsid w:val="078C18B4"/>
    <w:rsid w:val="07A20F5E"/>
    <w:rsid w:val="07D21D7A"/>
    <w:rsid w:val="07E55609"/>
    <w:rsid w:val="07E6312F"/>
    <w:rsid w:val="081952B3"/>
    <w:rsid w:val="081E0B1B"/>
    <w:rsid w:val="0834567D"/>
    <w:rsid w:val="083B347B"/>
    <w:rsid w:val="08417CB6"/>
    <w:rsid w:val="084B2D93"/>
    <w:rsid w:val="085E5B1B"/>
    <w:rsid w:val="088E3EF3"/>
    <w:rsid w:val="089B6610"/>
    <w:rsid w:val="08A70B11"/>
    <w:rsid w:val="09267C87"/>
    <w:rsid w:val="09273A00"/>
    <w:rsid w:val="092B1742"/>
    <w:rsid w:val="09581A66"/>
    <w:rsid w:val="095F7F4C"/>
    <w:rsid w:val="099E1F14"/>
    <w:rsid w:val="09A60123"/>
    <w:rsid w:val="09AE75F4"/>
    <w:rsid w:val="09B01C47"/>
    <w:rsid w:val="09B13C0D"/>
    <w:rsid w:val="09B95F2A"/>
    <w:rsid w:val="09D04097"/>
    <w:rsid w:val="09D40C02"/>
    <w:rsid w:val="0A0C7574"/>
    <w:rsid w:val="0A36039E"/>
    <w:rsid w:val="0A3F79BD"/>
    <w:rsid w:val="0A424E4D"/>
    <w:rsid w:val="0A6A79B1"/>
    <w:rsid w:val="0AA74029"/>
    <w:rsid w:val="0AAA48E8"/>
    <w:rsid w:val="0AC43BFC"/>
    <w:rsid w:val="0AE47DFA"/>
    <w:rsid w:val="0AF82AC1"/>
    <w:rsid w:val="0B475BA6"/>
    <w:rsid w:val="0B6407B3"/>
    <w:rsid w:val="0B66533A"/>
    <w:rsid w:val="0B696551"/>
    <w:rsid w:val="0B84414D"/>
    <w:rsid w:val="0B9F02FA"/>
    <w:rsid w:val="0BAD4690"/>
    <w:rsid w:val="0BBA0B5B"/>
    <w:rsid w:val="0BCF0AAA"/>
    <w:rsid w:val="0BD46BAD"/>
    <w:rsid w:val="0BE120B2"/>
    <w:rsid w:val="0BE34556"/>
    <w:rsid w:val="0C30706F"/>
    <w:rsid w:val="0C48260B"/>
    <w:rsid w:val="0C923886"/>
    <w:rsid w:val="0CA63F06"/>
    <w:rsid w:val="0CA77331"/>
    <w:rsid w:val="0CAD3E7A"/>
    <w:rsid w:val="0CE40585"/>
    <w:rsid w:val="0CEC43CA"/>
    <w:rsid w:val="0CEE0533"/>
    <w:rsid w:val="0D29345E"/>
    <w:rsid w:val="0D50431A"/>
    <w:rsid w:val="0D6921B0"/>
    <w:rsid w:val="0D95362E"/>
    <w:rsid w:val="0D98339E"/>
    <w:rsid w:val="0DDF0D4D"/>
    <w:rsid w:val="0DE10621"/>
    <w:rsid w:val="0DF624E0"/>
    <w:rsid w:val="0E0B38F0"/>
    <w:rsid w:val="0E346850"/>
    <w:rsid w:val="0E404088"/>
    <w:rsid w:val="0E9D7CB7"/>
    <w:rsid w:val="0EA113FA"/>
    <w:rsid w:val="0EA248DB"/>
    <w:rsid w:val="0EA7186A"/>
    <w:rsid w:val="0ECA11CC"/>
    <w:rsid w:val="0EE4486D"/>
    <w:rsid w:val="0F3222B1"/>
    <w:rsid w:val="0F390E8E"/>
    <w:rsid w:val="0F851480"/>
    <w:rsid w:val="0F8F57EF"/>
    <w:rsid w:val="0FBA381F"/>
    <w:rsid w:val="0FF245EB"/>
    <w:rsid w:val="0FF97625"/>
    <w:rsid w:val="10044E18"/>
    <w:rsid w:val="100920B1"/>
    <w:rsid w:val="1018304A"/>
    <w:rsid w:val="103462C0"/>
    <w:rsid w:val="103F4F35"/>
    <w:rsid w:val="10722611"/>
    <w:rsid w:val="108D683E"/>
    <w:rsid w:val="108F0808"/>
    <w:rsid w:val="10B75245"/>
    <w:rsid w:val="10BC7123"/>
    <w:rsid w:val="10C304B2"/>
    <w:rsid w:val="10FB41A8"/>
    <w:rsid w:val="11020FDA"/>
    <w:rsid w:val="110475FD"/>
    <w:rsid w:val="110A7E8F"/>
    <w:rsid w:val="11200448"/>
    <w:rsid w:val="114F7F97"/>
    <w:rsid w:val="11537A88"/>
    <w:rsid w:val="1156394B"/>
    <w:rsid w:val="1177353C"/>
    <w:rsid w:val="11875983"/>
    <w:rsid w:val="119066D9"/>
    <w:rsid w:val="11910E6A"/>
    <w:rsid w:val="11A335B5"/>
    <w:rsid w:val="11A71B81"/>
    <w:rsid w:val="11BE01C9"/>
    <w:rsid w:val="11FA7F03"/>
    <w:rsid w:val="1219428E"/>
    <w:rsid w:val="121A3719"/>
    <w:rsid w:val="123A29F6"/>
    <w:rsid w:val="123C3820"/>
    <w:rsid w:val="12575356"/>
    <w:rsid w:val="1299085F"/>
    <w:rsid w:val="12C64289"/>
    <w:rsid w:val="12F4301E"/>
    <w:rsid w:val="1303465D"/>
    <w:rsid w:val="13050DE9"/>
    <w:rsid w:val="13394518"/>
    <w:rsid w:val="13490C7D"/>
    <w:rsid w:val="135950FD"/>
    <w:rsid w:val="135C3D02"/>
    <w:rsid w:val="137B5074"/>
    <w:rsid w:val="13AA3D12"/>
    <w:rsid w:val="13C95DDF"/>
    <w:rsid w:val="13EE3A98"/>
    <w:rsid w:val="13F84916"/>
    <w:rsid w:val="140C1B40"/>
    <w:rsid w:val="144E3252"/>
    <w:rsid w:val="14CB202B"/>
    <w:rsid w:val="14E27C21"/>
    <w:rsid w:val="14E75B9E"/>
    <w:rsid w:val="151E215B"/>
    <w:rsid w:val="153B2049"/>
    <w:rsid w:val="15451DDD"/>
    <w:rsid w:val="15614DA8"/>
    <w:rsid w:val="15AD79BC"/>
    <w:rsid w:val="15AF70C3"/>
    <w:rsid w:val="15F96AE2"/>
    <w:rsid w:val="16066864"/>
    <w:rsid w:val="16112361"/>
    <w:rsid w:val="163B017B"/>
    <w:rsid w:val="16781D3E"/>
    <w:rsid w:val="167F4E7B"/>
    <w:rsid w:val="16991EF7"/>
    <w:rsid w:val="17012CAE"/>
    <w:rsid w:val="170A0BE8"/>
    <w:rsid w:val="170F0CFF"/>
    <w:rsid w:val="17365E81"/>
    <w:rsid w:val="173850A7"/>
    <w:rsid w:val="174C0AC9"/>
    <w:rsid w:val="177B4CDC"/>
    <w:rsid w:val="17866A71"/>
    <w:rsid w:val="178D1819"/>
    <w:rsid w:val="17BA7FA6"/>
    <w:rsid w:val="17C0574B"/>
    <w:rsid w:val="17DB2585"/>
    <w:rsid w:val="17E70F2A"/>
    <w:rsid w:val="180C273E"/>
    <w:rsid w:val="18506ACF"/>
    <w:rsid w:val="18552337"/>
    <w:rsid w:val="185C0256"/>
    <w:rsid w:val="18ED6DE7"/>
    <w:rsid w:val="19297320"/>
    <w:rsid w:val="192B2CC7"/>
    <w:rsid w:val="19454B0D"/>
    <w:rsid w:val="196565AA"/>
    <w:rsid w:val="19832ED4"/>
    <w:rsid w:val="198A7DBF"/>
    <w:rsid w:val="198B1495"/>
    <w:rsid w:val="199350D0"/>
    <w:rsid w:val="19C31523"/>
    <w:rsid w:val="19E41F02"/>
    <w:rsid w:val="19EA4D01"/>
    <w:rsid w:val="1A0725B2"/>
    <w:rsid w:val="1A141D7E"/>
    <w:rsid w:val="1A385A6D"/>
    <w:rsid w:val="1A4C59BC"/>
    <w:rsid w:val="1A554870"/>
    <w:rsid w:val="1A630ED2"/>
    <w:rsid w:val="1A6C248D"/>
    <w:rsid w:val="1A8C3B1A"/>
    <w:rsid w:val="1AC27A2C"/>
    <w:rsid w:val="1AD23FC4"/>
    <w:rsid w:val="1AEC5152"/>
    <w:rsid w:val="1AF45622"/>
    <w:rsid w:val="1AFA3DC0"/>
    <w:rsid w:val="1B003AD9"/>
    <w:rsid w:val="1B0178A4"/>
    <w:rsid w:val="1B0B13D3"/>
    <w:rsid w:val="1B3F107D"/>
    <w:rsid w:val="1B415BC7"/>
    <w:rsid w:val="1B5A7D5C"/>
    <w:rsid w:val="1B7B26E1"/>
    <w:rsid w:val="1B8A5547"/>
    <w:rsid w:val="1B8B6070"/>
    <w:rsid w:val="1BD166A1"/>
    <w:rsid w:val="1BE45325"/>
    <w:rsid w:val="1C1A0C17"/>
    <w:rsid w:val="1C1E0C92"/>
    <w:rsid w:val="1C32741A"/>
    <w:rsid w:val="1C3F38DA"/>
    <w:rsid w:val="1C405AE5"/>
    <w:rsid w:val="1C73473C"/>
    <w:rsid w:val="1C7B60E4"/>
    <w:rsid w:val="1CA308E1"/>
    <w:rsid w:val="1CB3587E"/>
    <w:rsid w:val="1CB66679"/>
    <w:rsid w:val="1CC932F4"/>
    <w:rsid w:val="1CE757E6"/>
    <w:rsid w:val="1D0C75F3"/>
    <w:rsid w:val="1D8D4321"/>
    <w:rsid w:val="1D960483"/>
    <w:rsid w:val="1D990F18"/>
    <w:rsid w:val="1D9B4C90"/>
    <w:rsid w:val="1DF12B02"/>
    <w:rsid w:val="1DF15284"/>
    <w:rsid w:val="1E0565AE"/>
    <w:rsid w:val="1E0A2DCB"/>
    <w:rsid w:val="1E0A7720"/>
    <w:rsid w:val="1E110AAE"/>
    <w:rsid w:val="1E4946EC"/>
    <w:rsid w:val="1E5C49B8"/>
    <w:rsid w:val="1E5F77E6"/>
    <w:rsid w:val="1E6257AE"/>
    <w:rsid w:val="1E764DB5"/>
    <w:rsid w:val="1E7B6870"/>
    <w:rsid w:val="1E965458"/>
    <w:rsid w:val="1EB8776E"/>
    <w:rsid w:val="1EE12B77"/>
    <w:rsid w:val="1F0E4FEE"/>
    <w:rsid w:val="1F171CFB"/>
    <w:rsid w:val="1F1840BF"/>
    <w:rsid w:val="1F3C13B6"/>
    <w:rsid w:val="1F4B49D6"/>
    <w:rsid w:val="1FCB070D"/>
    <w:rsid w:val="1FEF3EB9"/>
    <w:rsid w:val="1FF85069"/>
    <w:rsid w:val="1FFA7A84"/>
    <w:rsid w:val="20012DA5"/>
    <w:rsid w:val="205729C5"/>
    <w:rsid w:val="207B2B57"/>
    <w:rsid w:val="208F215E"/>
    <w:rsid w:val="209033B2"/>
    <w:rsid w:val="20C067BC"/>
    <w:rsid w:val="20CC42DC"/>
    <w:rsid w:val="20F41885"/>
    <w:rsid w:val="21333432"/>
    <w:rsid w:val="2163607F"/>
    <w:rsid w:val="21863561"/>
    <w:rsid w:val="21993B18"/>
    <w:rsid w:val="219E6AFD"/>
    <w:rsid w:val="21C5693C"/>
    <w:rsid w:val="21D95D87"/>
    <w:rsid w:val="21FC7CC7"/>
    <w:rsid w:val="22464B8D"/>
    <w:rsid w:val="2254540E"/>
    <w:rsid w:val="22623FCE"/>
    <w:rsid w:val="22851A6B"/>
    <w:rsid w:val="229A201B"/>
    <w:rsid w:val="22A53EBB"/>
    <w:rsid w:val="22A87B4E"/>
    <w:rsid w:val="22C75BE0"/>
    <w:rsid w:val="23105471"/>
    <w:rsid w:val="233B65CE"/>
    <w:rsid w:val="235D02F2"/>
    <w:rsid w:val="239974D6"/>
    <w:rsid w:val="239C0AC9"/>
    <w:rsid w:val="23B4085A"/>
    <w:rsid w:val="23BD76BC"/>
    <w:rsid w:val="23C069FD"/>
    <w:rsid w:val="23E266D0"/>
    <w:rsid w:val="23E4618A"/>
    <w:rsid w:val="240B41F2"/>
    <w:rsid w:val="24392B0D"/>
    <w:rsid w:val="244E3D8C"/>
    <w:rsid w:val="24B335CE"/>
    <w:rsid w:val="24C30629"/>
    <w:rsid w:val="24EC0600"/>
    <w:rsid w:val="250749B9"/>
    <w:rsid w:val="25180974"/>
    <w:rsid w:val="25754019"/>
    <w:rsid w:val="25DC7BF4"/>
    <w:rsid w:val="25EF0E4B"/>
    <w:rsid w:val="260D5FFF"/>
    <w:rsid w:val="263317DE"/>
    <w:rsid w:val="264D28A0"/>
    <w:rsid w:val="268838D8"/>
    <w:rsid w:val="268B33C8"/>
    <w:rsid w:val="26934B1B"/>
    <w:rsid w:val="269C26E3"/>
    <w:rsid w:val="26A00D5D"/>
    <w:rsid w:val="26A22D14"/>
    <w:rsid w:val="26AD3FAA"/>
    <w:rsid w:val="26C80178"/>
    <w:rsid w:val="26DD49AD"/>
    <w:rsid w:val="26E2748C"/>
    <w:rsid w:val="26EF1BA9"/>
    <w:rsid w:val="26F61189"/>
    <w:rsid w:val="26F97002"/>
    <w:rsid w:val="26FE1DEC"/>
    <w:rsid w:val="27170AB1"/>
    <w:rsid w:val="272E2D63"/>
    <w:rsid w:val="27410CB9"/>
    <w:rsid w:val="276D441A"/>
    <w:rsid w:val="277125BE"/>
    <w:rsid w:val="27773E68"/>
    <w:rsid w:val="27952750"/>
    <w:rsid w:val="27AB1F74"/>
    <w:rsid w:val="27B55209"/>
    <w:rsid w:val="27D23B57"/>
    <w:rsid w:val="27D86AE1"/>
    <w:rsid w:val="27F07987"/>
    <w:rsid w:val="281E299D"/>
    <w:rsid w:val="282E04AF"/>
    <w:rsid w:val="284952E9"/>
    <w:rsid w:val="285D327F"/>
    <w:rsid w:val="2861396F"/>
    <w:rsid w:val="286640ED"/>
    <w:rsid w:val="286E6AFD"/>
    <w:rsid w:val="28B44010"/>
    <w:rsid w:val="28BB61E6"/>
    <w:rsid w:val="28D207A4"/>
    <w:rsid w:val="28EA087A"/>
    <w:rsid w:val="2916166F"/>
    <w:rsid w:val="29384EA8"/>
    <w:rsid w:val="2944442E"/>
    <w:rsid w:val="2959155B"/>
    <w:rsid w:val="29787C34"/>
    <w:rsid w:val="29A91327"/>
    <w:rsid w:val="29E26463"/>
    <w:rsid w:val="29E51041"/>
    <w:rsid w:val="2A07065D"/>
    <w:rsid w:val="2A0A08C3"/>
    <w:rsid w:val="2A187669"/>
    <w:rsid w:val="2A534564"/>
    <w:rsid w:val="2A573A70"/>
    <w:rsid w:val="2A830F86"/>
    <w:rsid w:val="2A8E3487"/>
    <w:rsid w:val="2AA902C1"/>
    <w:rsid w:val="2AAD6003"/>
    <w:rsid w:val="2AB666D1"/>
    <w:rsid w:val="2ABA427C"/>
    <w:rsid w:val="2AF43C32"/>
    <w:rsid w:val="2AF7102C"/>
    <w:rsid w:val="2B404B09"/>
    <w:rsid w:val="2B4F7E5B"/>
    <w:rsid w:val="2B6275F7"/>
    <w:rsid w:val="2B7D3C27"/>
    <w:rsid w:val="2B9B30E3"/>
    <w:rsid w:val="2BB46F1D"/>
    <w:rsid w:val="2C025EDA"/>
    <w:rsid w:val="2C101F53"/>
    <w:rsid w:val="2C576226"/>
    <w:rsid w:val="2C5801F0"/>
    <w:rsid w:val="2C5F217D"/>
    <w:rsid w:val="2C736DD8"/>
    <w:rsid w:val="2C9F5E1F"/>
    <w:rsid w:val="2CAE7E10"/>
    <w:rsid w:val="2CBD48CE"/>
    <w:rsid w:val="2CE211B2"/>
    <w:rsid w:val="2CF76876"/>
    <w:rsid w:val="2D095638"/>
    <w:rsid w:val="2D7B3BC0"/>
    <w:rsid w:val="2DB87198"/>
    <w:rsid w:val="2E015B36"/>
    <w:rsid w:val="2E0C6253"/>
    <w:rsid w:val="2E0E0B66"/>
    <w:rsid w:val="2E220AB6"/>
    <w:rsid w:val="2E275F81"/>
    <w:rsid w:val="2E2A1718"/>
    <w:rsid w:val="2E3305CD"/>
    <w:rsid w:val="2E382556"/>
    <w:rsid w:val="2E4E51C2"/>
    <w:rsid w:val="2E5068B6"/>
    <w:rsid w:val="2E520EAC"/>
    <w:rsid w:val="2E583BFF"/>
    <w:rsid w:val="2E77681E"/>
    <w:rsid w:val="2E8235DB"/>
    <w:rsid w:val="2E975000"/>
    <w:rsid w:val="2EAE6AB9"/>
    <w:rsid w:val="2EBA5994"/>
    <w:rsid w:val="2EF02962"/>
    <w:rsid w:val="2EF36A2B"/>
    <w:rsid w:val="2F38342E"/>
    <w:rsid w:val="2F4B2B19"/>
    <w:rsid w:val="2F6246CC"/>
    <w:rsid w:val="2F8530AA"/>
    <w:rsid w:val="2FC53683"/>
    <w:rsid w:val="2FCC6F2B"/>
    <w:rsid w:val="2FE97A5F"/>
    <w:rsid w:val="2FFE4B1D"/>
    <w:rsid w:val="305A47DE"/>
    <w:rsid w:val="30656A38"/>
    <w:rsid w:val="308B46F0"/>
    <w:rsid w:val="309E348C"/>
    <w:rsid w:val="30A05CC2"/>
    <w:rsid w:val="30A33417"/>
    <w:rsid w:val="30AB642B"/>
    <w:rsid w:val="30BC6FA0"/>
    <w:rsid w:val="30C2653B"/>
    <w:rsid w:val="31394322"/>
    <w:rsid w:val="313B4368"/>
    <w:rsid w:val="316E47AA"/>
    <w:rsid w:val="3184082E"/>
    <w:rsid w:val="31D125D7"/>
    <w:rsid w:val="31D315FA"/>
    <w:rsid w:val="321C523F"/>
    <w:rsid w:val="32275E4A"/>
    <w:rsid w:val="325A4DC1"/>
    <w:rsid w:val="32617B06"/>
    <w:rsid w:val="328304A8"/>
    <w:rsid w:val="32846028"/>
    <w:rsid w:val="32BC5F4D"/>
    <w:rsid w:val="33154A22"/>
    <w:rsid w:val="331D184C"/>
    <w:rsid w:val="33B71CA0"/>
    <w:rsid w:val="33C61EE3"/>
    <w:rsid w:val="33D463AE"/>
    <w:rsid w:val="33F42EB5"/>
    <w:rsid w:val="33FC2B56"/>
    <w:rsid w:val="33FE364D"/>
    <w:rsid w:val="3429115A"/>
    <w:rsid w:val="342B1D46"/>
    <w:rsid w:val="342F5CDB"/>
    <w:rsid w:val="344D6161"/>
    <w:rsid w:val="34724E85"/>
    <w:rsid w:val="347D6A46"/>
    <w:rsid w:val="34C33848"/>
    <w:rsid w:val="34D348B8"/>
    <w:rsid w:val="34F2580B"/>
    <w:rsid w:val="34F963C7"/>
    <w:rsid w:val="351A24E7"/>
    <w:rsid w:val="35223149"/>
    <w:rsid w:val="352275ED"/>
    <w:rsid w:val="35347ACA"/>
    <w:rsid w:val="35415CC5"/>
    <w:rsid w:val="35460D33"/>
    <w:rsid w:val="35492DCC"/>
    <w:rsid w:val="354A5F40"/>
    <w:rsid w:val="35661288"/>
    <w:rsid w:val="356D0868"/>
    <w:rsid w:val="35B069A7"/>
    <w:rsid w:val="35CD57AB"/>
    <w:rsid w:val="35D07049"/>
    <w:rsid w:val="35D54660"/>
    <w:rsid w:val="35E14DB3"/>
    <w:rsid w:val="35EA3309"/>
    <w:rsid w:val="35F42A51"/>
    <w:rsid w:val="35FD75B5"/>
    <w:rsid w:val="35FFEC5E"/>
    <w:rsid w:val="36024564"/>
    <w:rsid w:val="3619454C"/>
    <w:rsid w:val="36276335"/>
    <w:rsid w:val="3684230E"/>
    <w:rsid w:val="36981B5D"/>
    <w:rsid w:val="36A31DBD"/>
    <w:rsid w:val="36A9634B"/>
    <w:rsid w:val="36D079C8"/>
    <w:rsid w:val="36EB7CE0"/>
    <w:rsid w:val="37197716"/>
    <w:rsid w:val="374564B6"/>
    <w:rsid w:val="37500442"/>
    <w:rsid w:val="377D1279"/>
    <w:rsid w:val="37A21A0F"/>
    <w:rsid w:val="37D716E7"/>
    <w:rsid w:val="37DC71EC"/>
    <w:rsid w:val="37F7266B"/>
    <w:rsid w:val="381C47C8"/>
    <w:rsid w:val="385B61D0"/>
    <w:rsid w:val="385C78BE"/>
    <w:rsid w:val="386D5472"/>
    <w:rsid w:val="387404BE"/>
    <w:rsid w:val="389600D6"/>
    <w:rsid w:val="38A81BB8"/>
    <w:rsid w:val="38CE5AC2"/>
    <w:rsid w:val="39561614"/>
    <w:rsid w:val="398E32AA"/>
    <w:rsid w:val="39AE417D"/>
    <w:rsid w:val="39E3734B"/>
    <w:rsid w:val="3A082459"/>
    <w:rsid w:val="3A12378C"/>
    <w:rsid w:val="3A1A4D37"/>
    <w:rsid w:val="3A290002"/>
    <w:rsid w:val="3A457723"/>
    <w:rsid w:val="3A777A93"/>
    <w:rsid w:val="3A83468A"/>
    <w:rsid w:val="3A8F3EBA"/>
    <w:rsid w:val="3AA840F1"/>
    <w:rsid w:val="3AAD5BAB"/>
    <w:rsid w:val="3AB10259"/>
    <w:rsid w:val="3ABA6222"/>
    <w:rsid w:val="3B301F44"/>
    <w:rsid w:val="3B3716DA"/>
    <w:rsid w:val="3B7753B5"/>
    <w:rsid w:val="3BAE4829"/>
    <w:rsid w:val="3BDF73C5"/>
    <w:rsid w:val="3C2679C3"/>
    <w:rsid w:val="3C4B08C1"/>
    <w:rsid w:val="3C4C39CC"/>
    <w:rsid w:val="3C4D6CFE"/>
    <w:rsid w:val="3C5A766D"/>
    <w:rsid w:val="3C793CDB"/>
    <w:rsid w:val="3C97266F"/>
    <w:rsid w:val="3CA72347"/>
    <w:rsid w:val="3CCF39B2"/>
    <w:rsid w:val="3CD15B81"/>
    <w:rsid w:val="3CD1792F"/>
    <w:rsid w:val="3CDE204C"/>
    <w:rsid w:val="3CE21B3C"/>
    <w:rsid w:val="3CFF4D97"/>
    <w:rsid w:val="3D09356D"/>
    <w:rsid w:val="3D3D3216"/>
    <w:rsid w:val="3D597924"/>
    <w:rsid w:val="3D605157"/>
    <w:rsid w:val="3D7A7FC6"/>
    <w:rsid w:val="3D902D22"/>
    <w:rsid w:val="3DAB63D2"/>
    <w:rsid w:val="3DB17760"/>
    <w:rsid w:val="3DBE18A2"/>
    <w:rsid w:val="3DE9514C"/>
    <w:rsid w:val="3DF4021A"/>
    <w:rsid w:val="3DF97BB6"/>
    <w:rsid w:val="3DFE05C7"/>
    <w:rsid w:val="3E015FF2"/>
    <w:rsid w:val="3E047963"/>
    <w:rsid w:val="3E29379B"/>
    <w:rsid w:val="3E483C21"/>
    <w:rsid w:val="3E630A5B"/>
    <w:rsid w:val="3E642A25"/>
    <w:rsid w:val="3E881F78"/>
    <w:rsid w:val="3E8E5BBA"/>
    <w:rsid w:val="3EAB2402"/>
    <w:rsid w:val="3ECB4852"/>
    <w:rsid w:val="3EDC10FF"/>
    <w:rsid w:val="3EE14075"/>
    <w:rsid w:val="3EF26282"/>
    <w:rsid w:val="3F0A5E23"/>
    <w:rsid w:val="3F12422F"/>
    <w:rsid w:val="3F446ADE"/>
    <w:rsid w:val="3F5D36FC"/>
    <w:rsid w:val="3F9803DD"/>
    <w:rsid w:val="3F9B2476"/>
    <w:rsid w:val="3FE263CC"/>
    <w:rsid w:val="402E1B38"/>
    <w:rsid w:val="404843AC"/>
    <w:rsid w:val="405A4873"/>
    <w:rsid w:val="406022E2"/>
    <w:rsid w:val="40704517"/>
    <w:rsid w:val="407B3EBF"/>
    <w:rsid w:val="40C15F0C"/>
    <w:rsid w:val="40DF693D"/>
    <w:rsid w:val="40F16A8E"/>
    <w:rsid w:val="410D4CAE"/>
    <w:rsid w:val="41120516"/>
    <w:rsid w:val="41224BB1"/>
    <w:rsid w:val="412545BE"/>
    <w:rsid w:val="4184340D"/>
    <w:rsid w:val="418807D8"/>
    <w:rsid w:val="41962EF5"/>
    <w:rsid w:val="41AA69A0"/>
    <w:rsid w:val="41B94E35"/>
    <w:rsid w:val="41C932CA"/>
    <w:rsid w:val="41E21275"/>
    <w:rsid w:val="42004812"/>
    <w:rsid w:val="42294102"/>
    <w:rsid w:val="424326CB"/>
    <w:rsid w:val="4251506E"/>
    <w:rsid w:val="42984A4B"/>
    <w:rsid w:val="42CF714A"/>
    <w:rsid w:val="42E87ED8"/>
    <w:rsid w:val="42F6152E"/>
    <w:rsid w:val="42FF6CFF"/>
    <w:rsid w:val="43075E6E"/>
    <w:rsid w:val="431A1904"/>
    <w:rsid w:val="433922DC"/>
    <w:rsid w:val="435A7F52"/>
    <w:rsid w:val="43771108"/>
    <w:rsid w:val="438C45B0"/>
    <w:rsid w:val="438C4E1A"/>
    <w:rsid w:val="43F65ECD"/>
    <w:rsid w:val="43F81C45"/>
    <w:rsid w:val="446523D2"/>
    <w:rsid w:val="44674FD6"/>
    <w:rsid w:val="44A258A8"/>
    <w:rsid w:val="44A91CE1"/>
    <w:rsid w:val="44B42427"/>
    <w:rsid w:val="44CE54C0"/>
    <w:rsid w:val="44DA0696"/>
    <w:rsid w:val="44E45943"/>
    <w:rsid w:val="451707F1"/>
    <w:rsid w:val="457572C5"/>
    <w:rsid w:val="4583380E"/>
    <w:rsid w:val="45846218"/>
    <w:rsid w:val="45993146"/>
    <w:rsid w:val="45A831F7"/>
    <w:rsid w:val="45D97854"/>
    <w:rsid w:val="45EB3538"/>
    <w:rsid w:val="46054AED"/>
    <w:rsid w:val="460D4095"/>
    <w:rsid w:val="46440499"/>
    <w:rsid w:val="46454EEA"/>
    <w:rsid w:val="46771AC0"/>
    <w:rsid w:val="468A0B4E"/>
    <w:rsid w:val="47095F17"/>
    <w:rsid w:val="470E39D2"/>
    <w:rsid w:val="471D08BC"/>
    <w:rsid w:val="47867C8A"/>
    <w:rsid w:val="478C7274"/>
    <w:rsid w:val="479223B1"/>
    <w:rsid w:val="479779C7"/>
    <w:rsid w:val="47981C26"/>
    <w:rsid w:val="479B001B"/>
    <w:rsid w:val="47D21CE6"/>
    <w:rsid w:val="47E0311C"/>
    <w:rsid w:val="47F22E4F"/>
    <w:rsid w:val="48422CAA"/>
    <w:rsid w:val="486606DF"/>
    <w:rsid w:val="48876507"/>
    <w:rsid w:val="48A14890"/>
    <w:rsid w:val="48AA6503"/>
    <w:rsid w:val="48BD0CBA"/>
    <w:rsid w:val="48D82045"/>
    <w:rsid w:val="491E285E"/>
    <w:rsid w:val="49303C2F"/>
    <w:rsid w:val="49A60395"/>
    <w:rsid w:val="49F7474D"/>
    <w:rsid w:val="49F9535F"/>
    <w:rsid w:val="49FE1F7F"/>
    <w:rsid w:val="4A17094B"/>
    <w:rsid w:val="4A4C0CEF"/>
    <w:rsid w:val="4A67403B"/>
    <w:rsid w:val="4A6C455D"/>
    <w:rsid w:val="4A734E79"/>
    <w:rsid w:val="4A991C2D"/>
    <w:rsid w:val="4A9E2E1A"/>
    <w:rsid w:val="4ACC5BD9"/>
    <w:rsid w:val="4AD06B4E"/>
    <w:rsid w:val="4AD27698"/>
    <w:rsid w:val="4AD30D16"/>
    <w:rsid w:val="4AF13892"/>
    <w:rsid w:val="4B157580"/>
    <w:rsid w:val="4B1B114F"/>
    <w:rsid w:val="4B250368"/>
    <w:rsid w:val="4B26094E"/>
    <w:rsid w:val="4B447E66"/>
    <w:rsid w:val="4B49547C"/>
    <w:rsid w:val="4B5005B9"/>
    <w:rsid w:val="4B614BDA"/>
    <w:rsid w:val="4B7F6C9B"/>
    <w:rsid w:val="4BA34B8C"/>
    <w:rsid w:val="4BB01238"/>
    <w:rsid w:val="4BB5666E"/>
    <w:rsid w:val="4C0D0258"/>
    <w:rsid w:val="4C285091"/>
    <w:rsid w:val="4C2F1AF1"/>
    <w:rsid w:val="4C3F1A69"/>
    <w:rsid w:val="4C4C7D4D"/>
    <w:rsid w:val="4C5B5467"/>
    <w:rsid w:val="4C692E82"/>
    <w:rsid w:val="4C9B795E"/>
    <w:rsid w:val="4CA216B0"/>
    <w:rsid w:val="4CA7336B"/>
    <w:rsid w:val="4CD314A1"/>
    <w:rsid w:val="4CF84A64"/>
    <w:rsid w:val="4D001539"/>
    <w:rsid w:val="4D060FF1"/>
    <w:rsid w:val="4D155616"/>
    <w:rsid w:val="4D553C64"/>
    <w:rsid w:val="4D714797"/>
    <w:rsid w:val="4D9F0EEA"/>
    <w:rsid w:val="4E035DB6"/>
    <w:rsid w:val="4E1B3100"/>
    <w:rsid w:val="4E233D62"/>
    <w:rsid w:val="4E2F6FA7"/>
    <w:rsid w:val="4E3C703C"/>
    <w:rsid w:val="4E402B66"/>
    <w:rsid w:val="4E5B34FC"/>
    <w:rsid w:val="4E946A0E"/>
    <w:rsid w:val="4ED65279"/>
    <w:rsid w:val="4EE10F78"/>
    <w:rsid w:val="4EEC05F8"/>
    <w:rsid w:val="4F095D32"/>
    <w:rsid w:val="4F18763F"/>
    <w:rsid w:val="4F1A4882"/>
    <w:rsid w:val="4F242357"/>
    <w:rsid w:val="4F3C4DEC"/>
    <w:rsid w:val="4F4421E2"/>
    <w:rsid w:val="4F7C5051"/>
    <w:rsid w:val="4FCE5F50"/>
    <w:rsid w:val="4FD86DCF"/>
    <w:rsid w:val="4FDB2778"/>
    <w:rsid w:val="4FEA0BB4"/>
    <w:rsid w:val="4FFC486B"/>
    <w:rsid w:val="504900D3"/>
    <w:rsid w:val="505226DD"/>
    <w:rsid w:val="50630D8E"/>
    <w:rsid w:val="507F4395"/>
    <w:rsid w:val="50903D9D"/>
    <w:rsid w:val="50C9088B"/>
    <w:rsid w:val="50FB4B62"/>
    <w:rsid w:val="513D15DF"/>
    <w:rsid w:val="51450494"/>
    <w:rsid w:val="516620A8"/>
    <w:rsid w:val="5175589A"/>
    <w:rsid w:val="51850BBA"/>
    <w:rsid w:val="51915C04"/>
    <w:rsid w:val="51C4585C"/>
    <w:rsid w:val="51D52B26"/>
    <w:rsid w:val="52081BED"/>
    <w:rsid w:val="5208399B"/>
    <w:rsid w:val="525C7843"/>
    <w:rsid w:val="52892F5B"/>
    <w:rsid w:val="52A36A33"/>
    <w:rsid w:val="52BB0A0D"/>
    <w:rsid w:val="52BC4786"/>
    <w:rsid w:val="52F61709"/>
    <w:rsid w:val="530909BB"/>
    <w:rsid w:val="53106EC4"/>
    <w:rsid w:val="534D3630"/>
    <w:rsid w:val="53620E89"/>
    <w:rsid w:val="537E79DA"/>
    <w:rsid w:val="53A96AB8"/>
    <w:rsid w:val="53AC47FA"/>
    <w:rsid w:val="53AC65A8"/>
    <w:rsid w:val="53B65679"/>
    <w:rsid w:val="53E126F6"/>
    <w:rsid w:val="53EC109A"/>
    <w:rsid w:val="53FC752F"/>
    <w:rsid w:val="54073585"/>
    <w:rsid w:val="54300F87"/>
    <w:rsid w:val="546649A9"/>
    <w:rsid w:val="54D275F5"/>
    <w:rsid w:val="54D9161F"/>
    <w:rsid w:val="54DB7C79"/>
    <w:rsid w:val="54E74E26"/>
    <w:rsid w:val="551367EB"/>
    <w:rsid w:val="553C2FE9"/>
    <w:rsid w:val="554C0043"/>
    <w:rsid w:val="55560EC1"/>
    <w:rsid w:val="55580A4D"/>
    <w:rsid w:val="55A55913"/>
    <w:rsid w:val="55B45B96"/>
    <w:rsid w:val="55DC1770"/>
    <w:rsid w:val="55DD0C9B"/>
    <w:rsid w:val="55EB22AC"/>
    <w:rsid w:val="561133F2"/>
    <w:rsid w:val="56156687"/>
    <w:rsid w:val="562E7F1E"/>
    <w:rsid w:val="56401CD5"/>
    <w:rsid w:val="56513437"/>
    <w:rsid w:val="56571FFA"/>
    <w:rsid w:val="5697353F"/>
    <w:rsid w:val="56A92CC7"/>
    <w:rsid w:val="56AF1DF3"/>
    <w:rsid w:val="56B04601"/>
    <w:rsid w:val="56D204E6"/>
    <w:rsid w:val="56D227CA"/>
    <w:rsid w:val="56DA342C"/>
    <w:rsid w:val="56E66275"/>
    <w:rsid w:val="56EF6ED8"/>
    <w:rsid w:val="57185E8C"/>
    <w:rsid w:val="572E6180"/>
    <w:rsid w:val="575651A9"/>
    <w:rsid w:val="577B076B"/>
    <w:rsid w:val="57931F59"/>
    <w:rsid w:val="57951808"/>
    <w:rsid w:val="579655A5"/>
    <w:rsid w:val="57BA4C95"/>
    <w:rsid w:val="57DE0CFA"/>
    <w:rsid w:val="581D5AED"/>
    <w:rsid w:val="58254B7B"/>
    <w:rsid w:val="585C67EF"/>
    <w:rsid w:val="586E0F6A"/>
    <w:rsid w:val="58BD10F2"/>
    <w:rsid w:val="58BE3005"/>
    <w:rsid w:val="58CD33C2"/>
    <w:rsid w:val="58DC16DE"/>
    <w:rsid w:val="58DC348C"/>
    <w:rsid w:val="58F9403E"/>
    <w:rsid w:val="58FA0183"/>
    <w:rsid w:val="58FC6995"/>
    <w:rsid w:val="59154BEF"/>
    <w:rsid w:val="592866D1"/>
    <w:rsid w:val="596469D4"/>
    <w:rsid w:val="59BD375F"/>
    <w:rsid w:val="59CA7788"/>
    <w:rsid w:val="5A0858DE"/>
    <w:rsid w:val="5A2446BF"/>
    <w:rsid w:val="5A435D8A"/>
    <w:rsid w:val="5A513A05"/>
    <w:rsid w:val="5A744F35"/>
    <w:rsid w:val="5A7F4A16"/>
    <w:rsid w:val="5A820063"/>
    <w:rsid w:val="5A905611"/>
    <w:rsid w:val="5ABF3D20"/>
    <w:rsid w:val="5AED7BD2"/>
    <w:rsid w:val="5B183011"/>
    <w:rsid w:val="5B631C42"/>
    <w:rsid w:val="5B782556"/>
    <w:rsid w:val="5BBC1D09"/>
    <w:rsid w:val="5BC92E17"/>
    <w:rsid w:val="5BD3501A"/>
    <w:rsid w:val="5BE2700B"/>
    <w:rsid w:val="5C2B0BEE"/>
    <w:rsid w:val="5C3435DF"/>
    <w:rsid w:val="5C34380B"/>
    <w:rsid w:val="5C37035E"/>
    <w:rsid w:val="5C441E45"/>
    <w:rsid w:val="5C4E46A0"/>
    <w:rsid w:val="5C544627"/>
    <w:rsid w:val="5CAC7619"/>
    <w:rsid w:val="5CBA4C19"/>
    <w:rsid w:val="5D2E01F2"/>
    <w:rsid w:val="5D4F4313"/>
    <w:rsid w:val="5D564872"/>
    <w:rsid w:val="5D967A22"/>
    <w:rsid w:val="5DC34C1A"/>
    <w:rsid w:val="5DE73612"/>
    <w:rsid w:val="5DE74DAC"/>
    <w:rsid w:val="5E3917B9"/>
    <w:rsid w:val="5E402B64"/>
    <w:rsid w:val="5E7D0605"/>
    <w:rsid w:val="5E7F4FE5"/>
    <w:rsid w:val="5E94654C"/>
    <w:rsid w:val="5E954808"/>
    <w:rsid w:val="5EAE7678"/>
    <w:rsid w:val="5ED15115"/>
    <w:rsid w:val="5EE4753E"/>
    <w:rsid w:val="5F0D0843"/>
    <w:rsid w:val="5F1F1321"/>
    <w:rsid w:val="5F6539CE"/>
    <w:rsid w:val="5F6E5D28"/>
    <w:rsid w:val="5F750196"/>
    <w:rsid w:val="5F8536F5"/>
    <w:rsid w:val="5F8605F5"/>
    <w:rsid w:val="5F8D54E0"/>
    <w:rsid w:val="5F912AC4"/>
    <w:rsid w:val="5FBE566C"/>
    <w:rsid w:val="5FD14724"/>
    <w:rsid w:val="5FE315A4"/>
    <w:rsid w:val="600C4824"/>
    <w:rsid w:val="60153D3C"/>
    <w:rsid w:val="60353D4A"/>
    <w:rsid w:val="604A517F"/>
    <w:rsid w:val="60700F30"/>
    <w:rsid w:val="607B7DDA"/>
    <w:rsid w:val="608F075D"/>
    <w:rsid w:val="60932FCA"/>
    <w:rsid w:val="60D843FE"/>
    <w:rsid w:val="60E35615"/>
    <w:rsid w:val="60E87B88"/>
    <w:rsid w:val="60F36AC5"/>
    <w:rsid w:val="613227E3"/>
    <w:rsid w:val="615D5386"/>
    <w:rsid w:val="616D55C9"/>
    <w:rsid w:val="61A76748"/>
    <w:rsid w:val="61BE4076"/>
    <w:rsid w:val="61E7343F"/>
    <w:rsid w:val="61F41846"/>
    <w:rsid w:val="61FB083F"/>
    <w:rsid w:val="62041822"/>
    <w:rsid w:val="620852F1"/>
    <w:rsid w:val="620A327B"/>
    <w:rsid w:val="621D37C7"/>
    <w:rsid w:val="626D15F8"/>
    <w:rsid w:val="627209BD"/>
    <w:rsid w:val="62B61AF8"/>
    <w:rsid w:val="62B731FE"/>
    <w:rsid w:val="62CA25A7"/>
    <w:rsid w:val="63023C80"/>
    <w:rsid w:val="63035AB9"/>
    <w:rsid w:val="63350368"/>
    <w:rsid w:val="633C0C35"/>
    <w:rsid w:val="63570A5E"/>
    <w:rsid w:val="636D3AA1"/>
    <w:rsid w:val="637F3AF5"/>
    <w:rsid w:val="63A96660"/>
    <w:rsid w:val="63CA3994"/>
    <w:rsid w:val="63F909F2"/>
    <w:rsid w:val="64126989"/>
    <w:rsid w:val="64794C28"/>
    <w:rsid w:val="647E7AED"/>
    <w:rsid w:val="648C045C"/>
    <w:rsid w:val="64C33752"/>
    <w:rsid w:val="64F22548"/>
    <w:rsid w:val="651923C6"/>
    <w:rsid w:val="65314B5F"/>
    <w:rsid w:val="653A1E87"/>
    <w:rsid w:val="656E616B"/>
    <w:rsid w:val="659106E2"/>
    <w:rsid w:val="65AB236D"/>
    <w:rsid w:val="65B8080F"/>
    <w:rsid w:val="65E72E4B"/>
    <w:rsid w:val="65EB2F60"/>
    <w:rsid w:val="65F30067"/>
    <w:rsid w:val="65F91B21"/>
    <w:rsid w:val="660B66F8"/>
    <w:rsid w:val="660B715E"/>
    <w:rsid w:val="660D1128"/>
    <w:rsid w:val="662276B1"/>
    <w:rsid w:val="66483EC5"/>
    <w:rsid w:val="66704DB4"/>
    <w:rsid w:val="667A42E4"/>
    <w:rsid w:val="66974E96"/>
    <w:rsid w:val="669B6734"/>
    <w:rsid w:val="66A04F95"/>
    <w:rsid w:val="66AA6977"/>
    <w:rsid w:val="66EA3218"/>
    <w:rsid w:val="67102453"/>
    <w:rsid w:val="67136C12"/>
    <w:rsid w:val="672B270A"/>
    <w:rsid w:val="672C3830"/>
    <w:rsid w:val="673204AE"/>
    <w:rsid w:val="675A2B11"/>
    <w:rsid w:val="6769676B"/>
    <w:rsid w:val="67772E48"/>
    <w:rsid w:val="677B2AD6"/>
    <w:rsid w:val="6784366C"/>
    <w:rsid w:val="67FF419C"/>
    <w:rsid w:val="6817628E"/>
    <w:rsid w:val="68294B2F"/>
    <w:rsid w:val="687F5BE1"/>
    <w:rsid w:val="6884144A"/>
    <w:rsid w:val="689478DF"/>
    <w:rsid w:val="68A67F29"/>
    <w:rsid w:val="68B63CF9"/>
    <w:rsid w:val="68C15CCA"/>
    <w:rsid w:val="68C857DA"/>
    <w:rsid w:val="68E1689C"/>
    <w:rsid w:val="68F62689"/>
    <w:rsid w:val="6917406C"/>
    <w:rsid w:val="692F13B6"/>
    <w:rsid w:val="69392234"/>
    <w:rsid w:val="69485F32"/>
    <w:rsid w:val="695B03FD"/>
    <w:rsid w:val="697D619C"/>
    <w:rsid w:val="697E5CFD"/>
    <w:rsid w:val="698536CB"/>
    <w:rsid w:val="698C1498"/>
    <w:rsid w:val="69B63885"/>
    <w:rsid w:val="69BD2E65"/>
    <w:rsid w:val="69DD4989"/>
    <w:rsid w:val="69EE3D79"/>
    <w:rsid w:val="69F04FE9"/>
    <w:rsid w:val="6A0670BE"/>
    <w:rsid w:val="6A0E091D"/>
    <w:rsid w:val="6A211646"/>
    <w:rsid w:val="6A2D7FEB"/>
    <w:rsid w:val="6A615EE7"/>
    <w:rsid w:val="6A86594D"/>
    <w:rsid w:val="6A8E7E0A"/>
    <w:rsid w:val="6ABA50AD"/>
    <w:rsid w:val="6ABE00E5"/>
    <w:rsid w:val="6AEA1A38"/>
    <w:rsid w:val="6B0D3978"/>
    <w:rsid w:val="6B105217"/>
    <w:rsid w:val="6B1765A5"/>
    <w:rsid w:val="6B182A49"/>
    <w:rsid w:val="6B1D00CC"/>
    <w:rsid w:val="6B4E6AF2"/>
    <w:rsid w:val="6B58725B"/>
    <w:rsid w:val="6B5B0B88"/>
    <w:rsid w:val="6B5B46E4"/>
    <w:rsid w:val="6B945E48"/>
    <w:rsid w:val="6BA94127"/>
    <w:rsid w:val="6BE24E05"/>
    <w:rsid w:val="6BFE46EA"/>
    <w:rsid w:val="6C313697"/>
    <w:rsid w:val="6C376EFF"/>
    <w:rsid w:val="6C501D6F"/>
    <w:rsid w:val="6C7A503E"/>
    <w:rsid w:val="6C7F53F2"/>
    <w:rsid w:val="6C8B20CC"/>
    <w:rsid w:val="6C9F6852"/>
    <w:rsid w:val="6CA3310B"/>
    <w:rsid w:val="6CA36342"/>
    <w:rsid w:val="6CF7043C"/>
    <w:rsid w:val="6CF87F54"/>
    <w:rsid w:val="6D603ADD"/>
    <w:rsid w:val="6D9A1A0A"/>
    <w:rsid w:val="6DB66549"/>
    <w:rsid w:val="6DC72505"/>
    <w:rsid w:val="6DD94759"/>
    <w:rsid w:val="6E245261"/>
    <w:rsid w:val="6E301E58"/>
    <w:rsid w:val="6E70494A"/>
    <w:rsid w:val="6E91666F"/>
    <w:rsid w:val="6EB10C80"/>
    <w:rsid w:val="6EB503C5"/>
    <w:rsid w:val="6EB70F95"/>
    <w:rsid w:val="6EB71B5D"/>
    <w:rsid w:val="6ED0363B"/>
    <w:rsid w:val="6F2B133F"/>
    <w:rsid w:val="6F447A17"/>
    <w:rsid w:val="6F773253"/>
    <w:rsid w:val="6F86531E"/>
    <w:rsid w:val="6F9401C4"/>
    <w:rsid w:val="6FAF4FFE"/>
    <w:rsid w:val="6FD74555"/>
    <w:rsid w:val="6FDE3B35"/>
    <w:rsid w:val="6FE1063B"/>
    <w:rsid w:val="6FED3D79"/>
    <w:rsid w:val="70027824"/>
    <w:rsid w:val="700A0487"/>
    <w:rsid w:val="700E235C"/>
    <w:rsid w:val="702F613F"/>
    <w:rsid w:val="704217E5"/>
    <w:rsid w:val="7076354C"/>
    <w:rsid w:val="707E56F3"/>
    <w:rsid w:val="70893AA1"/>
    <w:rsid w:val="70A408DB"/>
    <w:rsid w:val="70B14BCC"/>
    <w:rsid w:val="70F0023B"/>
    <w:rsid w:val="70F53033"/>
    <w:rsid w:val="70F6444B"/>
    <w:rsid w:val="710170EC"/>
    <w:rsid w:val="71152000"/>
    <w:rsid w:val="712437CA"/>
    <w:rsid w:val="71542301"/>
    <w:rsid w:val="71665B90"/>
    <w:rsid w:val="721756F7"/>
    <w:rsid w:val="722A4E10"/>
    <w:rsid w:val="7231680E"/>
    <w:rsid w:val="72367C59"/>
    <w:rsid w:val="723C41F5"/>
    <w:rsid w:val="724A54B2"/>
    <w:rsid w:val="72BD5AD1"/>
    <w:rsid w:val="72D7273C"/>
    <w:rsid w:val="72D9263E"/>
    <w:rsid w:val="7315786E"/>
    <w:rsid w:val="73171838"/>
    <w:rsid w:val="734939BC"/>
    <w:rsid w:val="73591E51"/>
    <w:rsid w:val="73A40AD9"/>
    <w:rsid w:val="73BC3875"/>
    <w:rsid w:val="73D47729"/>
    <w:rsid w:val="73F97190"/>
    <w:rsid w:val="740F0761"/>
    <w:rsid w:val="740F250F"/>
    <w:rsid w:val="747B2203"/>
    <w:rsid w:val="74C4154C"/>
    <w:rsid w:val="74D53759"/>
    <w:rsid w:val="752F342A"/>
    <w:rsid w:val="75436915"/>
    <w:rsid w:val="75BA64AB"/>
    <w:rsid w:val="75BD7AC3"/>
    <w:rsid w:val="75D02172"/>
    <w:rsid w:val="75D7719D"/>
    <w:rsid w:val="75F0011F"/>
    <w:rsid w:val="75F057E0"/>
    <w:rsid w:val="761B33ED"/>
    <w:rsid w:val="76360227"/>
    <w:rsid w:val="76404C02"/>
    <w:rsid w:val="767C48BF"/>
    <w:rsid w:val="768014A2"/>
    <w:rsid w:val="76C9109B"/>
    <w:rsid w:val="76CB6D18"/>
    <w:rsid w:val="76E903C8"/>
    <w:rsid w:val="76ED37EF"/>
    <w:rsid w:val="770B16B4"/>
    <w:rsid w:val="770F21D1"/>
    <w:rsid w:val="77534E09"/>
    <w:rsid w:val="775B5A6C"/>
    <w:rsid w:val="77BF7315"/>
    <w:rsid w:val="77E57760"/>
    <w:rsid w:val="77F57C6E"/>
    <w:rsid w:val="77F9150C"/>
    <w:rsid w:val="780600CD"/>
    <w:rsid w:val="781E71C5"/>
    <w:rsid w:val="78532959"/>
    <w:rsid w:val="78746DE5"/>
    <w:rsid w:val="788620DD"/>
    <w:rsid w:val="788A03B6"/>
    <w:rsid w:val="789C6508"/>
    <w:rsid w:val="78A34C9E"/>
    <w:rsid w:val="78A7019A"/>
    <w:rsid w:val="78DE0702"/>
    <w:rsid w:val="78DF6F7C"/>
    <w:rsid w:val="790A6E9A"/>
    <w:rsid w:val="791660EE"/>
    <w:rsid w:val="79181E6F"/>
    <w:rsid w:val="796D5B63"/>
    <w:rsid w:val="79870D9A"/>
    <w:rsid w:val="798B61F0"/>
    <w:rsid w:val="79BA3B0E"/>
    <w:rsid w:val="7A0E6246"/>
    <w:rsid w:val="7A3A405E"/>
    <w:rsid w:val="7A9B6A0C"/>
    <w:rsid w:val="7AAB0B36"/>
    <w:rsid w:val="7ABB6962"/>
    <w:rsid w:val="7AC04563"/>
    <w:rsid w:val="7AC57DCC"/>
    <w:rsid w:val="7AF4539C"/>
    <w:rsid w:val="7B68293E"/>
    <w:rsid w:val="7B9B2E90"/>
    <w:rsid w:val="7BBFE36C"/>
    <w:rsid w:val="7BDD499F"/>
    <w:rsid w:val="7BE90F4C"/>
    <w:rsid w:val="7BE91898"/>
    <w:rsid w:val="7C013D85"/>
    <w:rsid w:val="7C136915"/>
    <w:rsid w:val="7C5C4760"/>
    <w:rsid w:val="7C662C4B"/>
    <w:rsid w:val="7C835849"/>
    <w:rsid w:val="7C8D4919"/>
    <w:rsid w:val="7CAC1243"/>
    <w:rsid w:val="7CE64029"/>
    <w:rsid w:val="7CEC5AE4"/>
    <w:rsid w:val="7D0A7D18"/>
    <w:rsid w:val="7D0C7F34"/>
    <w:rsid w:val="7D241628"/>
    <w:rsid w:val="7D2A2168"/>
    <w:rsid w:val="7D3E79C1"/>
    <w:rsid w:val="7D43322A"/>
    <w:rsid w:val="7D6F2271"/>
    <w:rsid w:val="7D72486D"/>
    <w:rsid w:val="7D781125"/>
    <w:rsid w:val="7DB12889"/>
    <w:rsid w:val="7DB40A20"/>
    <w:rsid w:val="7DB47C20"/>
    <w:rsid w:val="7DEC566F"/>
    <w:rsid w:val="7E136A50"/>
    <w:rsid w:val="7E1A042F"/>
    <w:rsid w:val="7E49635E"/>
    <w:rsid w:val="7E49765A"/>
    <w:rsid w:val="7E4C0FEB"/>
    <w:rsid w:val="7E5B74B0"/>
    <w:rsid w:val="7E6C3ECF"/>
    <w:rsid w:val="7E6D67B0"/>
    <w:rsid w:val="7E8923F7"/>
    <w:rsid w:val="7E8D29AE"/>
    <w:rsid w:val="7EBE0C5A"/>
    <w:rsid w:val="7EFB3C47"/>
    <w:rsid w:val="7F0D1FD5"/>
    <w:rsid w:val="7F1135E0"/>
    <w:rsid w:val="7F141322"/>
    <w:rsid w:val="7F182BC0"/>
    <w:rsid w:val="7F2350C1"/>
    <w:rsid w:val="7F4F4108"/>
    <w:rsid w:val="7F4F5EB6"/>
    <w:rsid w:val="7F5E434B"/>
    <w:rsid w:val="7F6271D2"/>
    <w:rsid w:val="7F850ECB"/>
    <w:rsid w:val="7F9164CE"/>
    <w:rsid w:val="7F9E2999"/>
    <w:rsid w:val="7FDC65EF"/>
    <w:rsid w:val="7FF20268"/>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6"/>
    <w:qFormat/>
    <w:uiPriority w:val="0"/>
    <w:pPr>
      <w:keepNext/>
      <w:outlineLvl w:val="0"/>
    </w:pPr>
    <w:rPr>
      <w:sz w:val="28"/>
      <w:szCs w:val="24"/>
    </w:rPr>
  </w:style>
  <w:style w:type="paragraph" w:styleId="3">
    <w:name w:val="heading 2"/>
    <w:basedOn w:val="1"/>
    <w:next w:val="1"/>
    <w:link w:val="47"/>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8"/>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49"/>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link w:val="73"/>
    <w:qFormat/>
    <w:uiPriority w:val="0"/>
    <w:pPr>
      <w:shd w:val="clear" w:color="auto" w:fill="000080"/>
    </w:pPr>
  </w:style>
  <w:style w:type="paragraph" w:styleId="8">
    <w:name w:val="annotation text"/>
    <w:basedOn w:val="1"/>
    <w:link w:val="67"/>
    <w:semiHidden/>
    <w:qFormat/>
    <w:uiPriority w:val="99"/>
    <w:pPr>
      <w:jc w:val="left"/>
    </w:pPr>
  </w:style>
  <w:style w:type="paragraph" w:styleId="9">
    <w:name w:val="Body Text 3"/>
    <w:basedOn w:val="1"/>
    <w:link w:val="88"/>
    <w:unhideWhenUsed/>
    <w:qFormat/>
    <w:uiPriority w:val="99"/>
    <w:pPr>
      <w:spacing w:after="120"/>
    </w:pPr>
    <w:rPr>
      <w:rFonts w:ascii="Calibri" w:hAnsi="Calibri"/>
      <w:sz w:val="16"/>
      <w:szCs w:val="16"/>
      <w:lang w:val="zh-CN"/>
    </w:rPr>
  </w:style>
  <w:style w:type="paragraph" w:styleId="10">
    <w:name w:val="Body Text"/>
    <w:basedOn w:val="1"/>
    <w:next w:val="11"/>
    <w:link w:val="62"/>
    <w:qFormat/>
    <w:uiPriority w:val="0"/>
    <w:pPr>
      <w:spacing w:after="120"/>
    </w:pPr>
    <w:rPr>
      <w:szCs w:val="24"/>
    </w:rPr>
  </w:style>
  <w:style w:type="paragraph" w:styleId="11">
    <w:name w:val="Date"/>
    <w:basedOn w:val="1"/>
    <w:next w:val="1"/>
    <w:link w:val="50"/>
    <w:qFormat/>
    <w:uiPriority w:val="0"/>
    <w:rPr>
      <w:rFonts w:ascii="Arial" w:hAnsi="Arial" w:eastAsia="楷体_GB2312"/>
      <w:sz w:val="28"/>
    </w:rPr>
  </w:style>
  <w:style w:type="paragraph" w:styleId="12">
    <w:name w:val="Body Text Indent"/>
    <w:basedOn w:val="1"/>
    <w:link w:val="51"/>
    <w:qFormat/>
    <w:uiPriority w:val="0"/>
    <w:pPr>
      <w:ind w:firstLine="540"/>
    </w:pPr>
    <w:rPr>
      <w:rFonts w:eastAsia="仿宋_GB2312"/>
      <w:sz w:val="28"/>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link w:val="70"/>
    <w:qFormat/>
    <w:uiPriority w:val="0"/>
    <w:rPr>
      <w:rFonts w:ascii="宋体" w:hAnsi="Courier New" w:cstheme="minorBidi"/>
      <w:szCs w:val="22"/>
    </w:rPr>
  </w:style>
  <w:style w:type="paragraph" w:styleId="16">
    <w:name w:val="toc 8"/>
    <w:basedOn w:val="1"/>
    <w:next w:val="1"/>
    <w:qFormat/>
    <w:uiPriority w:val="0"/>
    <w:pPr>
      <w:ind w:left="2940" w:leftChars="1400"/>
    </w:pPr>
  </w:style>
  <w:style w:type="paragraph" w:styleId="17">
    <w:name w:val="Body Text Indent 2"/>
    <w:basedOn w:val="1"/>
    <w:link w:val="53"/>
    <w:qFormat/>
    <w:uiPriority w:val="0"/>
    <w:pPr>
      <w:tabs>
        <w:tab w:val="left" w:pos="720"/>
      </w:tabs>
      <w:ind w:right="-506" w:rightChars="-241" w:firstLine="538" w:firstLineChars="192"/>
    </w:pPr>
    <w:rPr>
      <w:rFonts w:eastAsia="仿宋_GB2312"/>
      <w:sz w:val="28"/>
    </w:rPr>
  </w:style>
  <w:style w:type="paragraph" w:styleId="18">
    <w:name w:val="Balloon Text"/>
    <w:basedOn w:val="1"/>
    <w:link w:val="64"/>
    <w:qFormat/>
    <w:uiPriority w:val="0"/>
    <w:rPr>
      <w:sz w:val="18"/>
      <w:szCs w:val="18"/>
    </w:rPr>
  </w:style>
  <w:style w:type="paragraph" w:styleId="19">
    <w:name w:val="footer"/>
    <w:basedOn w:val="1"/>
    <w:link w:val="45"/>
    <w:unhideWhenUsed/>
    <w:qFormat/>
    <w:uiPriority w:val="99"/>
    <w:pPr>
      <w:tabs>
        <w:tab w:val="center" w:pos="4153"/>
        <w:tab w:val="right" w:pos="8306"/>
      </w:tabs>
      <w:snapToGrid w:val="0"/>
      <w:jc w:val="left"/>
    </w:pPr>
    <w:rPr>
      <w:sz w:val="18"/>
      <w:szCs w:val="18"/>
    </w:rPr>
  </w:style>
  <w:style w:type="paragraph" w:styleId="20">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Body Text Indent 3"/>
    <w:basedOn w:val="1"/>
    <w:link w:val="59"/>
    <w:qFormat/>
    <w:uiPriority w:val="0"/>
    <w:pPr>
      <w:ind w:left="178" w:leftChars="85" w:firstLine="560" w:firstLineChars="200"/>
    </w:pPr>
    <w:rPr>
      <w:rFonts w:ascii="仿宋_GB2312" w:hAnsi="Arial" w:eastAsia="仿宋_GB2312"/>
      <w:sz w:val="28"/>
      <w:szCs w:val="24"/>
    </w:rPr>
  </w:style>
  <w:style w:type="paragraph" w:styleId="25">
    <w:name w:val="toc 2"/>
    <w:basedOn w:val="1"/>
    <w:next w:val="1"/>
    <w:qFormat/>
    <w:uiPriority w:val="39"/>
    <w:pPr>
      <w:ind w:left="420" w:leftChars="200"/>
    </w:pPr>
  </w:style>
  <w:style w:type="paragraph" w:styleId="26">
    <w:name w:val="toc 9"/>
    <w:basedOn w:val="1"/>
    <w:next w:val="1"/>
    <w:qFormat/>
    <w:uiPriority w:val="0"/>
    <w:pPr>
      <w:ind w:left="3360" w:leftChars="1600"/>
    </w:pPr>
  </w:style>
  <w:style w:type="paragraph" w:styleId="2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8">
    <w:name w:val="Normal (Web)"/>
    <w:basedOn w:val="1"/>
    <w:unhideWhenUsed/>
    <w:qFormat/>
    <w:uiPriority w:val="99"/>
    <w:pPr>
      <w:jc w:val="left"/>
    </w:pPr>
    <w:rPr>
      <w:kern w:val="0"/>
      <w:sz w:val="24"/>
    </w:rPr>
  </w:style>
  <w:style w:type="paragraph" w:styleId="29">
    <w:name w:val="index 1"/>
    <w:basedOn w:val="1"/>
    <w:next w:val="1"/>
    <w:semiHidden/>
    <w:qFormat/>
    <w:uiPriority w:val="0"/>
    <w:pPr>
      <w:jc w:val="center"/>
    </w:pPr>
    <w:rPr>
      <w:rFonts w:ascii="仿宋_GB2312" w:eastAsia="仿宋_GB2312"/>
      <w:b/>
      <w:bCs/>
      <w:sz w:val="28"/>
    </w:rPr>
  </w:style>
  <w:style w:type="paragraph" w:styleId="30">
    <w:name w:val="annotation subject"/>
    <w:basedOn w:val="8"/>
    <w:next w:val="8"/>
    <w:link w:val="68"/>
    <w:semiHidden/>
    <w:qFormat/>
    <w:uiPriority w:val="99"/>
    <w:rPr>
      <w:b/>
      <w:bCs/>
    </w:rPr>
  </w:style>
  <w:style w:type="paragraph" w:styleId="31">
    <w:name w:val="Body Text First Indent"/>
    <w:basedOn w:val="10"/>
    <w:unhideWhenUsed/>
    <w:qFormat/>
    <w:uiPriority w:val="99"/>
    <w:pPr>
      <w:spacing w:line="400" w:lineRule="atLeast"/>
      <w:ind w:firstLine="426"/>
    </w:pPr>
    <w:rPr>
      <w:sz w:val="24"/>
      <w:szCs w:val="20"/>
    </w:rPr>
  </w:style>
  <w:style w:type="paragraph" w:styleId="32">
    <w:name w:val="Body Text First Indent 2"/>
    <w:basedOn w:val="12"/>
    <w:qFormat/>
    <w:uiPriority w:val="0"/>
    <w:pPr>
      <w:ind w:firstLine="420" w:firstLineChars="200"/>
    </w:p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Emphasis"/>
    <w:basedOn w:val="35"/>
    <w:qFormat/>
    <w:uiPriority w:val="20"/>
  </w:style>
  <w:style w:type="character" w:styleId="40">
    <w:name w:val="Hyperlink"/>
    <w:basedOn w:val="35"/>
    <w:qFormat/>
    <w:uiPriority w:val="99"/>
    <w:rPr>
      <w:color w:val="333333"/>
      <w:u w:val="none"/>
    </w:rPr>
  </w:style>
  <w:style w:type="character" w:styleId="41">
    <w:name w:val="annotation reference"/>
    <w:semiHidden/>
    <w:qFormat/>
    <w:uiPriority w:val="99"/>
    <w:rPr>
      <w:sz w:val="21"/>
      <w:szCs w:val="21"/>
    </w:rPr>
  </w:style>
  <w:style w:type="paragraph" w:customStyle="1" w:styleId="42">
    <w:name w:val="目录 71"/>
    <w:basedOn w:val="1"/>
    <w:next w:val="1"/>
    <w:qFormat/>
    <w:uiPriority w:val="0"/>
    <w:pPr>
      <w:ind w:left="2520"/>
    </w:pPr>
    <w:rPr>
      <w:rFonts w:ascii="Calibri"/>
    </w:rPr>
  </w:style>
  <w:style w:type="paragraph" w:customStyle="1" w:styleId="43">
    <w:name w:val="Default"/>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character" w:customStyle="1" w:styleId="44">
    <w:name w:val="页眉 Char"/>
    <w:basedOn w:val="35"/>
    <w:link w:val="20"/>
    <w:qFormat/>
    <w:uiPriority w:val="0"/>
    <w:rPr>
      <w:sz w:val="18"/>
      <w:szCs w:val="18"/>
    </w:rPr>
  </w:style>
  <w:style w:type="character" w:customStyle="1" w:styleId="45">
    <w:name w:val="页脚 Char"/>
    <w:basedOn w:val="35"/>
    <w:link w:val="19"/>
    <w:qFormat/>
    <w:uiPriority w:val="0"/>
    <w:rPr>
      <w:sz w:val="18"/>
      <w:szCs w:val="18"/>
    </w:rPr>
  </w:style>
  <w:style w:type="character" w:customStyle="1" w:styleId="46">
    <w:name w:val="标题 1 Char"/>
    <w:basedOn w:val="35"/>
    <w:link w:val="2"/>
    <w:qFormat/>
    <w:uiPriority w:val="0"/>
    <w:rPr>
      <w:rFonts w:ascii="Times New Roman" w:hAnsi="Times New Roman" w:eastAsia="宋体" w:cs="Times New Roman"/>
      <w:sz w:val="28"/>
      <w:szCs w:val="24"/>
    </w:rPr>
  </w:style>
  <w:style w:type="character" w:customStyle="1" w:styleId="47">
    <w:name w:val="标题 2 Char"/>
    <w:basedOn w:val="35"/>
    <w:link w:val="3"/>
    <w:qFormat/>
    <w:uiPriority w:val="0"/>
    <w:rPr>
      <w:rFonts w:ascii="Arial" w:hAnsi="Arial" w:eastAsia="黑体" w:cs="Times New Roman"/>
      <w:b/>
      <w:kern w:val="0"/>
      <w:sz w:val="32"/>
      <w:szCs w:val="20"/>
    </w:rPr>
  </w:style>
  <w:style w:type="character" w:customStyle="1" w:styleId="48">
    <w:name w:val="标题 3 Char"/>
    <w:basedOn w:val="35"/>
    <w:link w:val="4"/>
    <w:qFormat/>
    <w:uiPriority w:val="0"/>
    <w:rPr>
      <w:rFonts w:ascii="Times New Roman" w:hAnsi="Times New Roman" w:eastAsia="宋体" w:cs="Times New Roman"/>
      <w:b/>
      <w:bCs/>
      <w:sz w:val="32"/>
      <w:szCs w:val="32"/>
      <w:lang w:val="zh-CN" w:eastAsia="zh-CN"/>
    </w:rPr>
  </w:style>
  <w:style w:type="character" w:customStyle="1" w:styleId="49">
    <w:name w:val="标题 4 Char"/>
    <w:basedOn w:val="35"/>
    <w:link w:val="5"/>
    <w:qFormat/>
    <w:uiPriority w:val="0"/>
    <w:rPr>
      <w:rFonts w:ascii="Arial" w:hAnsi="Arial" w:eastAsia="黑体" w:cs="Times New Roman"/>
      <w:b/>
      <w:kern w:val="0"/>
      <w:sz w:val="28"/>
      <w:szCs w:val="20"/>
    </w:rPr>
  </w:style>
  <w:style w:type="character" w:customStyle="1" w:styleId="50">
    <w:name w:val="日期 Char"/>
    <w:basedOn w:val="35"/>
    <w:link w:val="11"/>
    <w:qFormat/>
    <w:uiPriority w:val="0"/>
    <w:rPr>
      <w:rFonts w:ascii="Arial" w:hAnsi="Arial" w:eastAsia="楷体_GB2312" w:cs="Times New Roman"/>
      <w:sz w:val="28"/>
      <w:szCs w:val="20"/>
    </w:rPr>
  </w:style>
  <w:style w:type="character" w:customStyle="1" w:styleId="51">
    <w:name w:val="正文文本缩进 Char"/>
    <w:basedOn w:val="35"/>
    <w:link w:val="12"/>
    <w:qFormat/>
    <w:uiPriority w:val="0"/>
    <w:rPr>
      <w:rFonts w:ascii="Times New Roman" w:hAnsi="Times New Roman" w:eastAsia="仿宋_GB2312" w:cs="Times New Roman"/>
      <w:sz w:val="28"/>
      <w:szCs w:val="20"/>
    </w:rPr>
  </w:style>
  <w:style w:type="paragraph" w:customStyle="1" w:styleId="52">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3">
    <w:name w:val="正文文本缩进 2 Char"/>
    <w:basedOn w:val="35"/>
    <w:link w:val="17"/>
    <w:qFormat/>
    <w:uiPriority w:val="0"/>
    <w:rPr>
      <w:rFonts w:ascii="Times New Roman" w:hAnsi="Times New Roman" w:eastAsia="仿宋_GB2312" w:cs="Times New Roman"/>
      <w:sz w:val="28"/>
      <w:szCs w:val="20"/>
    </w:rPr>
  </w:style>
  <w:style w:type="paragraph" w:customStyle="1" w:styleId="54">
    <w:name w:val="样式1"/>
    <w:basedOn w:val="1"/>
    <w:qFormat/>
    <w:uiPriority w:val="0"/>
    <w:pPr>
      <w:numPr>
        <w:ilvl w:val="0"/>
        <w:numId w:val="1"/>
      </w:numPr>
      <w:adjustRightInd w:val="0"/>
      <w:textAlignment w:val="baseline"/>
    </w:pPr>
    <w:rPr>
      <w:rFonts w:ascii="宋体" w:hAnsi="宋体"/>
      <w:kern w:val="0"/>
    </w:rPr>
  </w:style>
  <w:style w:type="paragraph" w:customStyle="1" w:styleId="55">
    <w:name w:val="样式 宋体 五号 行距: 单倍行距"/>
    <w:basedOn w:val="1"/>
    <w:qFormat/>
    <w:uiPriority w:val="0"/>
    <w:pPr>
      <w:adjustRightInd w:val="0"/>
      <w:jc w:val="left"/>
      <w:textAlignment w:val="baseline"/>
    </w:pPr>
    <w:rPr>
      <w:rFonts w:ascii="宋体" w:hAnsi="宋体"/>
      <w:kern w:val="0"/>
    </w:rPr>
  </w:style>
  <w:style w:type="paragraph" w:customStyle="1" w:styleId="56">
    <w:name w:val="样式 标题 2 + 宋体 五号 行距: 单倍行距"/>
    <w:basedOn w:val="3"/>
    <w:qFormat/>
    <w:uiPriority w:val="0"/>
    <w:pPr>
      <w:spacing w:line="240" w:lineRule="auto"/>
    </w:pPr>
    <w:rPr>
      <w:rFonts w:ascii="宋体" w:hAnsi="宋体" w:eastAsia="宋体"/>
      <w:sz w:val="21"/>
    </w:rPr>
  </w:style>
  <w:style w:type="paragraph" w:customStyle="1" w:styleId="57">
    <w:name w:val="Char Char Char Char Char"/>
    <w:basedOn w:val="1"/>
    <w:qFormat/>
    <w:uiPriority w:val="0"/>
    <w:rPr>
      <w:rFonts w:ascii="Tahoma" w:hAnsi="Tahoma"/>
      <w:sz w:val="24"/>
    </w:rPr>
  </w:style>
  <w:style w:type="paragraph" w:customStyle="1" w:styleId="58">
    <w:name w:val="Char"/>
    <w:basedOn w:val="1"/>
    <w:qFormat/>
    <w:uiPriority w:val="0"/>
    <w:rPr>
      <w:rFonts w:ascii="Tahoma" w:hAnsi="Tahoma"/>
      <w:sz w:val="24"/>
    </w:rPr>
  </w:style>
  <w:style w:type="character" w:customStyle="1" w:styleId="59">
    <w:name w:val="正文文本缩进 3 Char"/>
    <w:basedOn w:val="35"/>
    <w:link w:val="24"/>
    <w:qFormat/>
    <w:uiPriority w:val="0"/>
    <w:rPr>
      <w:rFonts w:ascii="仿宋_GB2312" w:hAnsi="Arial" w:eastAsia="仿宋_GB2312" w:cs="Times New Roman"/>
      <w:sz w:val="28"/>
      <w:szCs w:val="24"/>
    </w:rPr>
  </w:style>
  <w:style w:type="paragraph" w:customStyle="1" w:styleId="60">
    <w:name w:val="Char1"/>
    <w:basedOn w:val="1"/>
    <w:qFormat/>
    <w:uiPriority w:val="0"/>
    <w:rPr>
      <w:rFonts w:ascii="Tahoma" w:hAnsi="Tahoma" w:eastAsia="仿宋_GB2312"/>
      <w:sz w:val="24"/>
    </w:rPr>
  </w:style>
  <w:style w:type="paragraph" w:customStyle="1" w:styleId="61">
    <w:name w:val="Char Char Char Char Char Char Char1 Char"/>
    <w:basedOn w:val="1"/>
    <w:qFormat/>
    <w:uiPriority w:val="0"/>
    <w:rPr>
      <w:rFonts w:ascii="Tahoma" w:hAnsi="Tahoma"/>
      <w:sz w:val="24"/>
    </w:rPr>
  </w:style>
  <w:style w:type="character" w:customStyle="1" w:styleId="62">
    <w:name w:val="正文文本 Char"/>
    <w:basedOn w:val="35"/>
    <w:link w:val="10"/>
    <w:qFormat/>
    <w:uiPriority w:val="0"/>
    <w:rPr>
      <w:rFonts w:ascii="Times New Roman" w:hAnsi="Times New Roman" w:eastAsia="宋体" w:cs="Times New Roman"/>
      <w:szCs w:val="24"/>
    </w:rPr>
  </w:style>
  <w:style w:type="paragraph" w:customStyle="1" w:styleId="63">
    <w:name w:val="Char Char Char Char"/>
    <w:basedOn w:val="1"/>
    <w:next w:val="1"/>
    <w:qFormat/>
    <w:uiPriority w:val="0"/>
    <w:pPr>
      <w:widowControl/>
      <w:spacing w:line="360" w:lineRule="auto"/>
      <w:jc w:val="left"/>
    </w:pPr>
  </w:style>
  <w:style w:type="character" w:customStyle="1" w:styleId="64">
    <w:name w:val="批注框文本 Char"/>
    <w:basedOn w:val="35"/>
    <w:link w:val="18"/>
    <w:qFormat/>
    <w:uiPriority w:val="0"/>
    <w:rPr>
      <w:rFonts w:ascii="Times New Roman" w:hAnsi="Times New Roman" w:eastAsia="宋体" w:cs="Times New Roman"/>
      <w:sz w:val="18"/>
      <w:szCs w:val="18"/>
    </w:rPr>
  </w:style>
  <w:style w:type="paragraph" w:customStyle="1" w:styleId="65">
    <w:name w:val="Char Char Char"/>
    <w:basedOn w:val="1"/>
    <w:qFormat/>
    <w:uiPriority w:val="0"/>
    <w:rPr>
      <w:rFonts w:ascii="Tahoma" w:hAnsi="Tahoma"/>
      <w:sz w:val="24"/>
    </w:rPr>
  </w:style>
  <w:style w:type="paragraph" w:customStyle="1" w:styleId="66">
    <w:name w:val="Char Char Char Char Char Char Char Char Char Char"/>
    <w:basedOn w:val="1"/>
    <w:qFormat/>
    <w:uiPriority w:val="0"/>
    <w:rPr>
      <w:rFonts w:ascii="Tahoma" w:hAnsi="Tahoma" w:cs="仿宋_GB2312"/>
      <w:sz w:val="24"/>
    </w:rPr>
  </w:style>
  <w:style w:type="character" w:customStyle="1" w:styleId="67">
    <w:name w:val="批注文字 Char"/>
    <w:basedOn w:val="35"/>
    <w:link w:val="8"/>
    <w:semiHidden/>
    <w:qFormat/>
    <w:uiPriority w:val="99"/>
    <w:rPr>
      <w:rFonts w:ascii="Times New Roman" w:hAnsi="Times New Roman" w:eastAsia="宋体" w:cs="Times New Roman"/>
      <w:szCs w:val="20"/>
    </w:rPr>
  </w:style>
  <w:style w:type="character" w:customStyle="1" w:styleId="68">
    <w:name w:val="批注主题 Char"/>
    <w:basedOn w:val="67"/>
    <w:link w:val="30"/>
    <w:semiHidden/>
    <w:qFormat/>
    <w:uiPriority w:val="99"/>
    <w:rPr>
      <w:rFonts w:ascii="Times New Roman" w:hAnsi="Times New Roman" w:eastAsia="宋体" w:cs="Times New Roman"/>
      <w:b/>
      <w:bCs/>
      <w:szCs w:val="20"/>
    </w:rPr>
  </w:style>
  <w:style w:type="paragraph" w:customStyle="1" w:styleId="69">
    <w:name w:val="Char Char Char Char Char Char"/>
    <w:basedOn w:val="1"/>
    <w:qFormat/>
    <w:uiPriority w:val="0"/>
  </w:style>
  <w:style w:type="character" w:customStyle="1" w:styleId="70">
    <w:name w:val="纯文本 Char"/>
    <w:link w:val="15"/>
    <w:qFormat/>
    <w:uiPriority w:val="0"/>
    <w:rPr>
      <w:rFonts w:ascii="宋体" w:hAnsi="Courier New" w:eastAsia="宋体"/>
    </w:rPr>
  </w:style>
  <w:style w:type="character" w:customStyle="1" w:styleId="71">
    <w:name w:val="纯文本 Char1"/>
    <w:basedOn w:val="35"/>
    <w:semiHidden/>
    <w:qFormat/>
    <w:uiPriority w:val="99"/>
    <w:rPr>
      <w:rFonts w:ascii="宋体" w:hAnsi="Courier New" w:eastAsia="宋体" w:cs="Courier New"/>
      <w:szCs w:val="21"/>
    </w:rPr>
  </w:style>
  <w:style w:type="paragraph" w:customStyle="1" w:styleId="72">
    <w:name w:val="Char12 Char Char Char"/>
    <w:basedOn w:val="1"/>
    <w:qFormat/>
    <w:uiPriority w:val="0"/>
  </w:style>
  <w:style w:type="character" w:customStyle="1" w:styleId="73">
    <w:name w:val="文档结构图 Char"/>
    <w:basedOn w:val="35"/>
    <w:link w:val="7"/>
    <w:qFormat/>
    <w:uiPriority w:val="0"/>
    <w:rPr>
      <w:rFonts w:ascii="Times New Roman" w:hAnsi="Times New Roman" w:eastAsia="宋体" w:cs="Times New Roman"/>
      <w:szCs w:val="20"/>
      <w:shd w:val="clear" w:color="auto" w:fill="000080"/>
    </w:rPr>
  </w:style>
  <w:style w:type="character" w:customStyle="1" w:styleId="74">
    <w:name w:val="style29"/>
    <w:qFormat/>
    <w:uiPriority w:val="0"/>
  </w:style>
  <w:style w:type="character" w:customStyle="1" w:styleId="75">
    <w:name w:val="正文1"/>
    <w:qFormat/>
    <w:uiPriority w:val="0"/>
  </w:style>
  <w:style w:type="character" w:customStyle="1" w:styleId="76">
    <w:name w:val="font11"/>
    <w:qFormat/>
    <w:uiPriority w:val="0"/>
    <w:rPr>
      <w:rFonts w:hint="default" w:ascii="Times New Roman" w:hAnsi="Times New Roman" w:cs="Times New Roman"/>
      <w:color w:val="3366FF"/>
      <w:sz w:val="24"/>
      <w:szCs w:val="24"/>
      <w:u w:val="none"/>
    </w:rPr>
  </w:style>
  <w:style w:type="character" w:customStyle="1" w:styleId="77">
    <w:name w:val="font21"/>
    <w:basedOn w:val="35"/>
    <w:qFormat/>
    <w:uiPriority w:val="0"/>
    <w:rPr>
      <w:rFonts w:hint="eastAsia" w:ascii="宋体" w:hAnsi="宋体" w:eastAsia="宋体"/>
      <w:color w:val="3366FF"/>
      <w:sz w:val="24"/>
      <w:szCs w:val="24"/>
      <w:u w:val="none"/>
    </w:rPr>
  </w:style>
  <w:style w:type="paragraph" w:customStyle="1" w:styleId="78">
    <w:name w:val="Char Char15"/>
    <w:basedOn w:val="1"/>
    <w:qFormat/>
    <w:uiPriority w:val="0"/>
    <w:rPr>
      <w:rFonts w:ascii="Tahoma" w:hAnsi="Tahoma" w:eastAsia="仿宋_GB2312"/>
      <w:sz w:val="24"/>
    </w:rPr>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Char2"/>
    <w:basedOn w:val="1"/>
    <w:qFormat/>
    <w:uiPriority w:val="0"/>
    <w:pPr>
      <w:tabs>
        <w:tab w:val="left" w:pos="360"/>
      </w:tabs>
    </w:pPr>
    <w:rPr>
      <w:sz w:val="24"/>
      <w:szCs w:val="24"/>
    </w:rPr>
  </w:style>
  <w:style w:type="paragraph" w:customStyle="1" w:styleId="81">
    <w:name w:val="Char16"/>
    <w:basedOn w:val="1"/>
    <w:qFormat/>
    <w:uiPriority w:val="0"/>
    <w:rPr>
      <w:rFonts w:ascii="Tahoma" w:hAnsi="Tahoma" w:eastAsia="仿宋_GB2312"/>
      <w:sz w:val="24"/>
    </w:rPr>
  </w:style>
  <w:style w:type="paragraph" w:customStyle="1" w:styleId="82">
    <w:name w:val="Char Char1"/>
    <w:basedOn w:val="1"/>
    <w:qFormat/>
    <w:uiPriority w:val="0"/>
    <w:rPr>
      <w:rFonts w:ascii="Tahoma" w:hAnsi="Tahoma"/>
      <w:sz w:val="24"/>
    </w:rPr>
  </w:style>
  <w:style w:type="paragraph" w:customStyle="1" w:styleId="83">
    <w:name w:val="Char Char Char Char Char Char Char"/>
    <w:basedOn w:val="1"/>
    <w:qFormat/>
    <w:uiPriority w:val="0"/>
    <w:rPr>
      <w:szCs w:val="24"/>
    </w:rPr>
  </w:style>
  <w:style w:type="paragraph" w:customStyle="1" w:styleId="84">
    <w:name w:val="Char Char"/>
    <w:basedOn w:val="1"/>
    <w:qFormat/>
    <w:uiPriority w:val="0"/>
    <w:rPr>
      <w:rFonts w:ascii="Tahoma" w:hAnsi="Tahoma" w:cs="仿宋_GB2312"/>
      <w:sz w:val="24"/>
    </w:rPr>
  </w:style>
  <w:style w:type="paragraph" w:customStyle="1" w:styleId="85">
    <w:name w:val="Char Char2"/>
    <w:basedOn w:val="1"/>
    <w:qFormat/>
    <w:uiPriority w:val="0"/>
    <w:rPr>
      <w:rFonts w:ascii="Tahoma" w:hAnsi="Tahoma" w:cs="仿宋_GB2312"/>
      <w:sz w:val="24"/>
    </w:rPr>
  </w:style>
  <w:style w:type="paragraph" w:customStyle="1" w:styleId="86">
    <w:name w:val="Char Char Char1"/>
    <w:basedOn w:val="1"/>
    <w:qFormat/>
    <w:uiPriority w:val="0"/>
    <w:rPr>
      <w:rFonts w:ascii="Tahoma" w:hAnsi="Tahoma"/>
      <w:sz w:val="24"/>
    </w:rPr>
  </w:style>
  <w:style w:type="paragraph" w:customStyle="1" w:styleId="87">
    <w:name w:val="D&amp;L"/>
    <w:basedOn w:val="20"/>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88">
    <w:name w:val="正文文本 3 Char"/>
    <w:basedOn w:val="35"/>
    <w:link w:val="9"/>
    <w:qFormat/>
    <w:uiPriority w:val="99"/>
    <w:rPr>
      <w:rFonts w:ascii="Calibri" w:hAnsi="Calibri" w:eastAsia="宋体" w:cs="Times New Roman"/>
      <w:sz w:val="16"/>
      <w:szCs w:val="16"/>
      <w:lang w:val="zh-CN" w:eastAsia="zh-CN"/>
    </w:rPr>
  </w:style>
  <w:style w:type="paragraph" w:customStyle="1" w:styleId="8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0">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1">
    <w:name w:val="style23"/>
    <w:qFormat/>
    <w:uiPriority w:val="0"/>
    <w:rPr>
      <w:rFonts w:ascii="Times New Roman" w:hAnsi="Times New Roman" w:eastAsia="宋体"/>
    </w:rPr>
  </w:style>
  <w:style w:type="paragraph" w:customStyle="1" w:styleId="92">
    <w:name w:val="p0"/>
    <w:basedOn w:val="1"/>
    <w:qFormat/>
    <w:uiPriority w:val="0"/>
    <w:pPr>
      <w:widowControl/>
      <w:jc w:val="left"/>
    </w:pPr>
    <w:rPr>
      <w:rFonts w:ascii="等线" w:hAnsi="等线" w:eastAsia="等线" w:cs="等线"/>
      <w:kern w:val="0"/>
      <w:sz w:val="20"/>
      <w:szCs w:val="22"/>
    </w:rPr>
  </w:style>
  <w:style w:type="paragraph" w:customStyle="1" w:styleId="93">
    <w:name w:val="列表段落1"/>
    <w:basedOn w:val="1"/>
    <w:qFormat/>
    <w:uiPriority w:val="34"/>
    <w:pPr>
      <w:ind w:firstLine="420" w:firstLineChars="200"/>
    </w:pPr>
    <w:rPr>
      <w:szCs w:val="24"/>
    </w:rPr>
  </w:style>
  <w:style w:type="paragraph" w:customStyle="1" w:styleId="94">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95">
    <w:name w:val="List Paragraph"/>
    <w:basedOn w:val="1"/>
    <w:qFormat/>
    <w:uiPriority w:val="99"/>
    <w:pPr>
      <w:ind w:firstLine="420" w:firstLineChars="200"/>
    </w:pPr>
  </w:style>
  <w:style w:type="table" w:customStyle="1" w:styleId="96">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97">
    <w:name w:val="font61"/>
    <w:basedOn w:val="35"/>
    <w:qFormat/>
    <w:uiPriority w:val="0"/>
    <w:rPr>
      <w:rFonts w:hint="default" w:ascii="Calibri" w:hAnsi="Calibri" w:cs="Calibri"/>
      <w:color w:val="000000"/>
      <w:sz w:val="22"/>
      <w:szCs w:val="22"/>
      <w:u w:val="none"/>
    </w:rPr>
  </w:style>
  <w:style w:type="character" w:customStyle="1" w:styleId="98">
    <w:name w:val="fbsj"/>
    <w:basedOn w:val="35"/>
    <w:qFormat/>
    <w:uiPriority w:val="0"/>
  </w:style>
  <w:style w:type="character" w:customStyle="1" w:styleId="99">
    <w:name w:val="ydcs"/>
    <w:basedOn w:val="35"/>
    <w:qFormat/>
    <w:uiPriority w:val="0"/>
  </w:style>
  <w:style w:type="paragraph" w:customStyle="1" w:styleId="100">
    <w:name w:val="BodyText1I2"/>
    <w:basedOn w:val="101"/>
    <w:qFormat/>
    <w:uiPriority w:val="0"/>
    <w:pPr>
      <w:spacing w:line="360" w:lineRule="auto"/>
      <w:ind w:firstLine="420" w:firstLineChars="200"/>
    </w:pPr>
    <w:rPr>
      <w:rFonts w:ascii="楷体_GB2312" w:hAnsi="楷体_GB2312"/>
      <w:kern w:val="0"/>
      <w:szCs w:val="28"/>
    </w:rPr>
  </w:style>
  <w:style w:type="paragraph" w:customStyle="1" w:styleId="101">
    <w:name w:val="BodyTextIndent"/>
    <w:basedOn w:val="1"/>
    <w:qFormat/>
    <w:uiPriority w:val="0"/>
    <w:pPr>
      <w:spacing w:after="120" w:line="300" w:lineRule="auto"/>
      <w:ind w:left="420" w:left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0148D-607B-4CB3-BA28-8C45E2DA41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1005</Words>
  <Characters>1216</Characters>
  <Lines>183</Lines>
  <Paragraphs>51</Paragraphs>
  <TotalTime>69</TotalTime>
  <ScaleCrop>false</ScaleCrop>
  <LinksUpToDate>false</LinksUpToDate>
  <CharactersWithSpaces>1252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2017-04-19T15:21:00Z</dcterms:created>
  <dc:creator>朱少尉</dc:creator>
  <cp:lastModifiedBy>Star</cp:lastModifiedBy>
  <cp:lastPrinted>2025-04-22T01:13:00Z</cp:lastPrinted>
  <dcterms:modified xsi:type="dcterms:W3CDTF">2025-06-16T08:59:14Z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9CDEAB8FB1964F31A8EAD02D300B6F1E_13</vt:lpwstr>
  </property>
  <property fmtid="{D5CDD505-2E9C-101B-9397-08002B2CF9AE}" pid="4" name="KSOTemplateDocerSaveRecord">
    <vt:lpwstr>eyJoZGlkIjoiYTJhYjRhNDQ0YmE0YmY2YjRlNWVlMjA5MGM1MDg3YjMiLCJ1c2VySWQiOiI0NzE1ODkwMDUifQ==</vt:lpwstr>
  </property>
</Properties>
</file>