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AB6B2">
      <w:pPr>
        <w:jc w:val="center"/>
        <w:rPr>
          <w:rFonts w:hint="eastAsia" w:ascii="仿宋" w:hAnsi="仿宋" w:eastAsia="仿宋" w:cs="仿宋"/>
          <w:b/>
          <w:color w:val="auto"/>
          <w:w w:val="90"/>
          <w:sz w:val="48"/>
          <w:szCs w:val="48"/>
          <w:lang w:val="zh-CN"/>
        </w:rPr>
      </w:pPr>
      <w:bookmarkStart w:id="139" w:name="_GoBack"/>
      <w:bookmarkEnd w:id="139"/>
      <w:r>
        <w:rPr>
          <w:rFonts w:hint="eastAsia" w:ascii="仿宋" w:hAnsi="仿宋" w:eastAsia="仿宋" w:cs="仿宋"/>
          <w:b/>
          <w:color w:val="auto"/>
          <w:w w:val="90"/>
          <w:sz w:val="48"/>
          <w:szCs w:val="48"/>
          <w:lang w:val="zh-CN"/>
        </w:rPr>
        <w:t>六安市叶集区第二人民医院门（急）诊诊疗信息页模块建设采购项目</w:t>
      </w:r>
    </w:p>
    <w:p w14:paraId="392F3E09">
      <w:pPr>
        <w:jc w:val="center"/>
        <w:rPr>
          <w:rFonts w:hint="eastAsia" w:ascii="仿宋" w:hAnsi="仿宋" w:eastAsia="仿宋" w:cs="仿宋"/>
          <w:b/>
          <w:color w:val="auto"/>
          <w:w w:val="90"/>
          <w:sz w:val="48"/>
          <w:szCs w:val="48"/>
          <w:lang w:val="zh-CN"/>
        </w:rPr>
      </w:pPr>
    </w:p>
    <w:p w14:paraId="661348E1">
      <w:pPr>
        <w:jc w:val="center"/>
        <w:rPr>
          <w:rFonts w:hint="eastAsia" w:ascii="仿宋" w:hAnsi="仿宋" w:eastAsia="仿宋" w:cs="仿宋"/>
          <w:b/>
          <w:color w:val="auto"/>
          <w:w w:val="90"/>
          <w:sz w:val="48"/>
          <w:szCs w:val="48"/>
          <w:lang w:val="zh-CN"/>
        </w:rPr>
      </w:pPr>
    </w:p>
    <w:p w14:paraId="3B0DD626">
      <w:pPr>
        <w:jc w:val="center"/>
        <w:rPr>
          <w:rFonts w:ascii="仿宋" w:hAnsi="仿宋" w:eastAsia="仿宋" w:cs="仿宋"/>
          <w:b/>
          <w:bCs/>
          <w:color w:val="auto"/>
          <w:sz w:val="84"/>
          <w:szCs w:val="96"/>
        </w:rPr>
      </w:pPr>
      <w:r>
        <w:rPr>
          <w:rFonts w:hint="eastAsia" w:ascii="仿宋" w:hAnsi="仿宋" w:eastAsia="仿宋" w:cs="仿宋"/>
          <w:b/>
          <w:bCs/>
          <w:color w:val="auto"/>
          <w:sz w:val="84"/>
          <w:szCs w:val="96"/>
        </w:rPr>
        <w:t>询 价 文 件</w:t>
      </w:r>
    </w:p>
    <w:p w14:paraId="4EBCD639">
      <w:pPr>
        <w:rPr>
          <w:rFonts w:ascii="仿宋" w:hAnsi="仿宋" w:eastAsia="仿宋" w:cs="仿宋"/>
          <w:b/>
          <w:color w:val="auto"/>
          <w:sz w:val="30"/>
          <w:szCs w:val="30"/>
        </w:rPr>
      </w:pPr>
      <w:r>
        <w:rPr>
          <w:rFonts w:hint="eastAsia" w:ascii="仿宋" w:hAnsi="仿宋" w:eastAsia="仿宋" w:cs="仿宋"/>
          <w:b/>
          <w:color w:val="auto"/>
          <w:sz w:val="30"/>
          <w:szCs w:val="30"/>
        </w:rPr>
        <w:t xml:space="preserve">              </w:t>
      </w:r>
    </w:p>
    <w:p w14:paraId="24150CC6">
      <w:pPr>
        <w:ind w:firstLine="446" w:firstLineChars="148"/>
        <w:rPr>
          <w:rFonts w:ascii="仿宋" w:hAnsi="仿宋" w:eastAsia="仿宋" w:cs="仿宋"/>
          <w:b/>
          <w:color w:val="auto"/>
          <w:sz w:val="30"/>
          <w:szCs w:val="30"/>
        </w:rPr>
      </w:pPr>
      <w:r>
        <w:rPr>
          <w:rFonts w:hint="eastAsia" w:ascii="仿宋" w:hAnsi="仿宋" w:eastAsia="仿宋" w:cs="仿宋"/>
          <w:b/>
          <w:color w:val="auto"/>
          <w:sz w:val="30"/>
          <w:szCs w:val="30"/>
        </w:rPr>
        <w:t xml:space="preserve"> </w:t>
      </w:r>
    </w:p>
    <w:p w14:paraId="2C3DBE4A">
      <w:pPr>
        <w:jc w:val="center"/>
        <w:rPr>
          <w:rFonts w:ascii="仿宋" w:hAnsi="仿宋" w:eastAsia="仿宋" w:cs="仿宋"/>
          <w:color w:val="auto"/>
          <w:sz w:val="32"/>
          <w:szCs w:val="32"/>
          <w:u w:val="single"/>
        </w:rPr>
      </w:pPr>
      <w:r>
        <w:rPr>
          <w:rFonts w:hint="eastAsia" w:ascii="仿宋" w:hAnsi="仿宋" w:eastAsia="仿宋" w:cs="仿宋"/>
          <w:b/>
          <w:color w:val="auto"/>
          <w:sz w:val="32"/>
          <w:szCs w:val="32"/>
        </w:rPr>
        <w:t>项目编号：</w:t>
      </w:r>
      <w:r>
        <w:rPr>
          <w:rFonts w:hint="eastAsia" w:ascii="仿宋" w:hAnsi="仿宋" w:eastAsia="仿宋" w:cs="仿宋"/>
          <w:b/>
          <w:color w:val="auto"/>
          <w:sz w:val="32"/>
          <w:szCs w:val="32"/>
          <w:u w:val="single"/>
          <w:lang w:eastAsia="zh-CN"/>
        </w:rPr>
        <w:t>LASYJQRMYY-XXK2025-0</w:t>
      </w:r>
      <w:r>
        <w:rPr>
          <w:rFonts w:hint="eastAsia" w:ascii="仿宋" w:hAnsi="仿宋" w:eastAsia="仿宋" w:cs="仿宋"/>
          <w:b/>
          <w:color w:val="auto"/>
          <w:sz w:val="32"/>
          <w:szCs w:val="32"/>
          <w:u w:val="single"/>
          <w:lang w:val="en-US" w:eastAsia="zh-CN"/>
        </w:rPr>
        <w:t>9</w:t>
      </w:r>
      <w:r>
        <w:rPr>
          <w:rFonts w:hint="eastAsia" w:ascii="仿宋" w:hAnsi="仿宋" w:eastAsia="仿宋" w:cs="仿宋"/>
          <w:b/>
          <w:color w:val="auto"/>
          <w:sz w:val="32"/>
          <w:szCs w:val="32"/>
          <w:u w:val="single"/>
        </w:rPr>
        <w:t xml:space="preserve"> </w:t>
      </w:r>
    </w:p>
    <w:p w14:paraId="6C377551">
      <w:pPr>
        <w:pStyle w:val="16"/>
        <w:ind w:firstLine="0" w:firstLineChars="0"/>
        <w:rPr>
          <w:rFonts w:ascii="仿宋" w:hAnsi="仿宋" w:eastAsia="仿宋" w:cs="仿宋"/>
          <w:color w:val="auto"/>
          <w:sz w:val="52"/>
        </w:rPr>
      </w:pPr>
    </w:p>
    <w:p w14:paraId="04E14A8D">
      <w:pPr>
        <w:rPr>
          <w:rFonts w:ascii="仿宋" w:hAnsi="仿宋" w:eastAsia="仿宋" w:cs="仿宋"/>
          <w:color w:val="auto"/>
          <w:sz w:val="32"/>
          <w:u w:val="single"/>
        </w:rPr>
      </w:pPr>
      <w:r>
        <w:rPr>
          <w:rFonts w:hint="eastAsia" w:ascii="仿宋" w:hAnsi="仿宋" w:eastAsia="仿宋" w:cs="仿宋"/>
          <w:b/>
          <w:color w:val="auto"/>
          <w:sz w:val="34"/>
        </w:rPr>
        <w:t xml:space="preserve">        </w:t>
      </w:r>
    </w:p>
    <w:p w14:paraId="22E5557D">
      <w:pPr>
        <w:jc w:val="center"/>
        <w:rPr>
          <w:rFonts w:ascii="仿宋" w:hAnsi="仿宋" w:eastAsia="仿宋" w:cs="仿宋"/>
          <w:color w:val="auto"/>
          <w:sz w:val="52"/>
        </w:rPr>
      </w:pPr>
    </w:p>
    <w:p w14:paraId="46CFBBD8">
      <w:pPr>
        <w:pStyle w:val="15"/>
        <w:shd w:val="clear" w:color="auto" w:fill="FFFFFF"/>
        <w:spacing w:before="0" w:beforeAutospacing="0" w:after="0" w:afterAutospacing="0" w:line="360" w:lineRule="auto"/>
        <w:ind w:right="-34" w:firstLine="643" w:firstLineChars="200"/>
        <w:jc w:val="both"/>
        <w:rPr>
          <w:rFonts w:hint="default" w:ascii="仿宋" w:hAnsi="仿宋" w:eastAsia="仿宋" w:cs="仿宋"/>
          <w:b/>
          <w:color w:val="auto"/>
          <w:sz w:val="32"/>
          <w:szCs w:val="32"/>
          <w:u w:val="single"/>
          <w:lang w:val="en-US"/>
        </w:rPr>
      </w:pPr>
      <w:r>
        <w:rPr>
          <w:rFonts w:hint="eastAsia" w:ascii="仿宋" w:hAnsi="仿宋" w:eastAsia="仿宋" w:cs="仿宋"/>
          <w:b/>
          <w:color w:val="auto"/>
          <w:sz w:val="32"/>
          <w:szCs w:val="32"/>
        </w:rPr>
        <w:t>采</w:t>
      </w: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sz w:val="32"/>
          <w:szCs w:val="32"/>
        </w:rPr>
        <w:t>购</w:t>
      </w: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sz w:val="32"/>
          <w:szCs w:val="32"/>
        </w:rPr>
        <w:t>人：</w:t>
      </w:r>
      <w:r>
        <w:rPr>
          <w:rFonts w:hint="eastAsia" w:ascii="仿宋" w:hAnsi="仿宋" w:eastAsia="仿宋" w:cs="仿宋"/>
          <w:b/>
          <w:color w:val="auto"/>
          <w:sz w:val="32"/>
          <w:szCs w:val="32"/>
          <w:u w:val="single"/>
          <w:lang w:val="en-US" w:eastAsia="zh-CN"/>
        </w:rPr>
        <w:t xml:space="preserve">  六安市叶集区人民医院  </w:t>
      </w:r>
    </w:p>
    <w:p w14:paraId="5A5245C0">
      <w:pPr>
        <w:pStyle w:val="15"/>
        <w:shd w:val="clear" w:color="auto" w:fill="FFFFFF"/>
        <w:spacing w:before="0" w:beforeAutospacing="0" w:after="0" w:afterAutospacing="0" w:line="360" w:lineRule="auto"/>
        <w:ind w:right="-34" w:firstLine="643" w:firstLineChars="200"/>
        <w:jc w:val="both"/>
        <w:rPr>
          <w:rFonts w:ascii="仿宋" w:hAnsi="仿宋" w:eastAsia="仿宋" w:cs="仿宋"/>
          <w:b/>
          <w:color w:val="auto"/>
          <w:sz w:val="36"/>
          <w:u w:val="single"/>
        </w:rPr>
      </w:pPr>
      <w:r>
        <w:rPr>
          <w:rFonts w:hint="eastAsia" w:ascii="仿宋" w:hAnsi="仿宋" w:eastAsia="仿宋" w:cs="仿宋"/>
          <w:b/>
          <w:color w:val="auto"/>
          <w:sz w:val="32"/>
          <w:szCs w:val="32"/>
        </w:rPr>
        <w:t>采购代理机构：</w:t>
      </w:r>
      <w:r>
        <w:rPr>
          <w:rFonts w:hint="eastAsia" w:ascii="仿宋" w:hAnsi="仿宋" w:eastAsia="仿宋" w:cs="仿宋"/>
          <w:b/>
          <w:color w:val="auto"/>
          <w:sz w:val="32"/>
          <w:szCs w:val="32"/>
          <w:u w:val="single"/>
        </w:rPr>
        <w:t>六安弘跃商务代理有限公司</w:t>
      </w:r>
    </w:p>
    <w:p w14:paraId="79400328">
      <w:pPr>
        <w:spacing w:line="440" w:lineRule="exact"/>
        <w:ind w:right="42" w:rightChars="20"/>
        <w:jc w:val="center"/>
        <w:rPr>
          <w:rFonts w:hint="eastAsia" w:ascii="仿宋" w:hAnsi="仿宋" w:eastAsia="仿宋" w:cs="仿宋"/>
          <w:b/>
          <w:color w:val="auto"/>
          <w:sz w:val="32"/>
          <w:szCs w:val="32"/>
        </w:rPr>
      </w:pPr>
    </w:p>
    <w:p w14:paraId="5899AB42">
      <w:pPr>
        <w:spacing w:line="440" w:lineRule="exact"/>
        <w:ind w:right="42" w:rightChars="20"/>
        <w:jc w:val="center"/>
        <w:rPr>
          <w:rFonts w:ascii="仿宋" w:hAnsi="仿宋" w:eastAsia="仿宋" w:cs="仿宋"/>
          <w:b/>
          <w:color w:val="auto"/>
          <w:sz w:val="32"/>
          <w:szCs w:val="32"/>
        </w:rPr>
      </w:pPr>
      <w:r>
        <w:rPr>
          <w:rFonts w:hint="eastAsia" w:ascii="仿宋" w:hAnsi="仿宋" w:eastAsia="仿宋" w:cs="仿宋"/>
          <w:b/>
          <w:color w:val="auto"/>
          <w:sz w:val="32"/>
          <w:szCs w:val="32"/>
        </w:rPr>
        <w:t xml:space="preserve"> 202</w:t>
      </w:r>
      <w:r>
        <w:rPr>
          <w:rFonts w:hint="eastAsia" w:ascii="仿宋" w:hAnsi="仿宋" w:eastAsia="仿宋" w:cs="仿宋"/>
          <w:b/>
          <w:color w:val="auto"/>
          <w:sz w:val="32"/>
          <w:szCs w:val="32"/>
          <w:lang w:val="en-US" w:eastAsia="zh-CN"/>
        </w:rPr>
        <w:t>5</w:t>
      </w:r>
      <w:r>
        <w:rPr>
          <w:rFonts w:hint="eastAsia" w:ascii="仿宋" w:hAnsi="仿宋" w:eastAsia="仿宋" w:cs="仿宋"/>
          <w:b/>
          <w:color w:val="auto"/>
          <w:sz w:val="32"/>
          <w:szCs w:val="32"/>
        </w:rPr>
        <w:t>年</w:t>
      </w:r>
      <w:r>
        <w:rPr>
          <w:rFonts w:hint="eastAsia" w:ascii="仿宋" w:hAnsi="仿宋" w:eastAsia="仿宋" w:cs="仿宋"/>
          <w:b/>
          <w:color w:val="auto"/>
          <w:sz w:val="32"/>
          <w:szCs w:val="32"/>
          <w:lang w:val="en-US" w:eastAsia="zh-CN"/>
        </w:rPr>
        <w:t>6</w:t>
      </w:r>
      <w:r>
        <w:rPr>
          <w:rFonts w:hint="eastAsia" w:ascii="仿宋" w:hAnsi="仿宋" w:eastAsia="仿宋" w:cs="仿宋"/>
          <w:b/>
          <w:color w:val="auto"/>
          <w:sz w:val="32"/>
          <w:szCs w:val="32"/>
        </w:rPr>
        <w:t>月</w:t>
      </w:r>
    </w:p>
    <w:p w14:paraId="046793D5">
      <w:pPr>
        <w:widowControl/>
        <w:jc w:val="left"/>
        <w:rPr>
          <w:rFonts w:ascii="宋体" w:hAnsi="宋体" w:cs="黑体"/>
          <w:b/>
          <w:color w:val="auto"/>
          <w:kern w:val="0"/>
          <w:sz w:val="32"/>
          <w:szCs w:val="32"/>
        </w:rPr>
      </w:pPr>
    </w:p>
    <w:p w14:paraId="4B2515B3">
      <w:pPr>
        <w:widowControl/>
        <w:jc w:val="left"/>
        <w:rPr>
          <w:rFonts w:ascii="宋体" w:hAnsi="宋体" w:cs="黑体"/>
          <w:b/>
          <w:color w:val="auto"/>
          <w:kern w:val="0"/>
          <w:sz w:val="32"/>
          <w:szCs w:val="32"/>
        </w:rPr>
      </w:pPr>
      <w:r>
        <w:rPr>
          <w:color w:val="auto"/>
        </w:rPr>
        <w:br w:type="page"/>
      </w:r>
    </w:p>
    <w:sdt>
      <w:sdtPr>
        <w:rPr>
          <w:rFonts w:ascii="Times New Roman" w:hAnsi="Times New Roman" w:eastAsia="宋体" w:cs="Times New Roman"/>
          <w:color w:val="auto"/>
          <w:kern w:val="2"/>
          <w:sz w:val="21"/>
          <w:szCs w:val="24"/>
          <w:lang w:val="zh-CN"/>
        </w:rPr>
        <w:id w:val="1295178425"/>
        <w:docPartObj>
          <w:docPartGallery w:val="Table of Contents"/>
          <w:docPartUnique/>
        </w:docPartObj>
      </w:sdtPr>
      <w:sdtEndPr>
        <w:rPr>
          <w:rFonts w:eastAsia="宋体" w:cs="Times New Roman" w:asciiTheme="majorEastAsia" w:hAnsiTheme="majorEastAsia"/>
          <w:b/>
          <w:bCs/>
          <w:color w:val="auto"/>
          <w:kern w:val="2"/>
          <w:sz w:val="28"/>
          <w:szCs w:val="28"/>
          <w:lang w:val="zh-CN"/>
        </w:rPr>
      </w:sdtEndPr>
      <w:sdtContent>
        <w:p w14:paraId="71E85CCA">
          <w:pPr>
            <w:pStyle w:val="38"/>
            <w:jc w:val="center"/>
            <w:rPr>
              <w:rFonts w:asciiTheme="majorEastAsia" w:hAnsiTheme="majorEastAsia"/>
              <w:b/>
              <w:color w:val="auto"/>
              <w:sz w:val="28"/>
              <w:szCs w:val="28"/>
            </w:rPr>
          </w:pPr>
          <w:r>
            <w:rPr>
              <w:rFonts w:asciiTheme="majorEastAsia" w:hAnsiTheme="majorEastAsia"/>
              <w:b/>
              <w:color w:val="auto"/>
              <w:sz w:val="28"/>
              <w:szCs w:val="28"/>
              <w:lang w:val="zh-CN"/>
            </w:rPr>
            <w:t>目录</w:t>
          </w:r>
        </w:p>
        <w:p w14:paraId="36368536">
          <w:pPr>
            <w:pStyle w:val="13"/>
            <w:tabs>
              <w:tab w:val="right" w:leader="dot" w:pos="8296"/>
            </w:tabs>
            <w:rPr>
              <w:rFonts w:asciiTheme="minorHAnsi" w:hAnsiTheme="minorHAnsi" w:eastAsiaTheme="minorEastAsia" w:cstheme="minorBidi"/>
              <w:color w:val="auto"/>
              <w:sz w:val="28"/>
              <w:szCs w:val="28"/>
            </w:rPr>
          </w:pPr>
          <w:r>
            <w:rPr>
              <w:rFonts w:asciiTheme="majorEastAsia" w:hAnsiTheme="majorEastAsia" w:eastAsiaTheme="majorEastAsia"/>
              <w:color w:val="auto"/>
              <w:sz w:val="28"/>
              <w:szCs w:val="28"/>
            </w:rPr>
            <w:fldChar w:fldCharType="begin"/>
          </w:r>
          <w:r>
            <w:rPr>
              <w:rFonts w:asciiTheme="majorEastAsia" w:hAnsiTheme="majorEastAsia" w:eastAsiaTheme="majorEastAsia"/>
              <w:color w:val="auto"/>
              <w:sz w:val="28"/>
              <w:szCs w:val="28"/>
            </w:rPr>
            <w:instrText xml:space="preserve"> TOC \o "1-3" \h \z \u </w:instrText>
          </w:r>
          <w:r>
            <w:rPr>
              <w:rFonts w:asciiTheme="majorEastAsia" w:hAnsiTheme="majorEastAsia" w:eastAsiaTheme="majorEastAsia"/>
              <w:color w:val="auto"/>
              <w:sz w:val="28"/>
              <w:szCs w:val="28"/>
            </w:rPr>
            <w:fldChar w:fldCharType="separate"/>
          </w:r>
          <w:r>
            <w:rPr>
              <w:color w:val="auto"/>
            </w:rPr>
            <w:fldChar w:fldCharType="begin"/>
          </w:r>
          <w:r>
            <w:rPr>
              <w:color w:val="auto"/>
            </w:rPr>
            <w:instrText xml:space="preserve"> HYPERLINK \l "_Toc143780119" </w:instrText>
          </w:r>
          <w:r>
            <w:rPr>
              <w:color w:val="auto"/>
            </w:rPr>
            <w:fldChar w:fldCharType="separate"/>
          </w:r>
          <w:r>
            <w:rPr>
              <w:rStyle w:val="22"/>
              <w:rFonts w:hint="eastAsia" w:ascii="宋体" w:hAnsi="宋体" w:cs="黑体"/>
              <w:b/>
              <w:color w:val="auto"/>
              <w:kern w:val="0"/>
              <w:sz w:val="28"/>
              <w:szCs w:val="28"/>
            </w:rPr>
            <w:t>第一章、询价文件</w:t>
          </w:r>
          <w:r>
            <w:rPr>
              <w:color w:val="auto"/>
              <w:sz w:val="28"/>
              <w:szCs w:val="28"/>
            </w:rPr>
            <w:tab/>
          </w:r>
          <w:r>
            <w:rPr>
              <w:color w:val="auto"/>
              <w:sz w:val="28"/>
              <w:szCs w:val="28"/>
            </w:rPr>
            <w:fldChar w:fldCharType="begin"/>
          </w:r>
          <w:r>
            <w:rPr>
              <w:color w:val="auto"/>
              <w:sz w:val="28"/>
              <w:szCs w:val="28"/>
            </w:rPr>
            <w:instrText xml:space="preserve"> PAGEREF _Toc143780119 \h </w:instrText>
          </w:r>
          <w:r>
            <w:rPr>
              <w:color w:val="auto"/>
              <w:sz w:val="28"/>
              <w:szCs w:val="28"/>
            </w:rPr>
            <w:fldChar w:fldCharType="separate"/>
          </w:r>
          <w:r>
            <w:rPr>
              <w:color w:val="auto"/>
              <w:sz w:val="28"/>
              <w:szCs w:val="28"/>
            </w:rPr>
            <w:t>3</w:t>
          </w:r>
          <w:r>
            <w:rPr>
              <w:color w:val="auto"/>
              <w:sz w:val="28"/>
              <w:szCs w:val="28"/>
            </w:rPr>
            <w:fldChar w:fldCharType="end"/>
          </w:r>
          <w:r>
            <w:rPr>
              <w:color w:val="auto"/>
              <w:sz w:val="28"/>
              <w:szCs w:val="28"/>
            </w:rPr>
            <w:fldChar w:fldCharType="end"/>
          </w:r>
        </w:p>
        <w:p w14:paraId="5765C200">
          <w:pPr>
            <w:pStyle w:val="13"/>
            <w:tabs>
              <w:tab w:val="right" w:leader="dot" w:pos="8296"/>
            </w:tabs>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"_Toc143780120" </w:instrText>
          </w:r>
          <w:r>
            <w:rPr>
              <w:color w:val="auto"/>
            </w:rPr>
            <w:fldChar w:fldCharType="separate"/>
          </w:r>
          <w:r>
            <w:rPr>
              <w:rStyle w:val="22"/>
              <w:rFonts w:hint="eastAsia" w:ascii="宋体" w:hAnsi="宋体" w:cs="黑体"/>
              <w:b/>
              <w:color w:val="auto"/>
              <w:kern w:val="0"/>
              <w:sz w:val="28"/>
              <w:szCs w:val="28"/>
            </w:rPr>
            <w:t>一、询价书</w:t>
          </w:r>
          <w:r>
            <w:rPr>
              <w:color w:val="auto"/>
              <w:sz w:val="28"/>
              <w:szCs w:val="28"/>
            </w:rPr>
            <w:tab/>
          </w:r>
          <w:r>
            <w:rPr>
              <w:color w:val="auto"/>
              <w:sz w:val="28"/>
              <w:szCs w:val="28"/>
            </w:rPr>
            <w:fldChar w:fldCharType="begin"/>
          </w:r>
          <w:r>
            <w:rPr>
              <w:color w:val="auto"/>
              <w:sz w:val="28"/>
              <w:szCs w:val="28"/>
            </w:rPr>
            <w:instrText xml:space="preserve"> PAGEREF _Toc143780120 \h </w:instrText>
          </w:r>
          <w:r>
            <w:rPr>
              <w:color w:val="auto"/>
              <w:sz w:val="28"/>
              <w:szCs w:val="28"/>
            </w:rPr>
            <w:fldChar w:fldCharType="separate"/>
          </w:r>
          <w:r>
            <w:rPr>
              <w:color w:val="auto"/>
              <w:sz w:val="28"/>
              <w:szCs w:val="28"/>
            </w:rPr>
            <w:t>3</w:t>
          </w:r>
          <w:r>
            <w:rPr>
              <w:color w:val="auto"/>
              <w:sz w:val="28"/>
              <w:szCs w:val="28"/>
            </w:rPr>
            <w:fldChar w:fldCharType="end"/>
          </w:r>
          <w:r>
            <w:rPr>
              <w:color w:val="auto"/>
              <w:sz w:val="28"/>
              <w:szCs w:val="28"/>
            </w:rPr>
            <w:fldChar w:fldCharType="end"/>
          </w:r>
        </w:p>
        <w:p w14:paraId="6453F6FD">
          <w:pPr>
            <w:pStyle w:val="13"/>
            <w:tabs>
              <w:tab w:val="right" w:leader="dot" w:pos="8296"/>
            </w:tabs>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"_Toc143780121" </w:instrText>
          </w:r>
          <w:r>
            <w:rPr>
              <w:color w:val="auto"/>
            </w:rPr>
            <w:fldChar w:fldCharType="separate"/>
          </w:r>
          <w:r>
            <w:rPr>
              <w:rStyle w:val="22"/>
              <w:rFonts w:hint="eastAsia" w:ascii="宋体" w:hAnsi="宋体" w:cs="黑体"/>
              <w:b/>
              <w:color w:val="auto"/>
              <w:kern w:val="0"/>
              <w:sz w:val="28"/>
              <w:szCs w:val="28"/>
            </w:rPr>
            <w:t>二、供应商须知</w:t>
          </w:r>
          <w:r>
            <w:rPr>
              <w:color w:val="auto"/>
              <w:sz w:val="28"/>
              <w:szCs w:val="28"/>
            </w:rPr>
            <w:tab/>
          </w:r>
          <w:r>
            <w:rPr>
              <w:color w:val="auto"/>
              <w:sz w:val="28"/>
              <w:szCs w:val="28"/>
            </w:rPr>
            <w:fldChar w:fldCharType="begin"/>
          </w:r>
          <w:r>
            <w:rPr>
              <w:color w:val="auto"/>
              <w:sz w:val="28"/>
              <w:szCs w:val="28"/>
            </w:rPr>
            <w:instrText xml:space="preserve"> PAGEREF _Toc143780121 \h </w:instrText>
          </w:r>
          <w:r>
            <w:rPr>
              <w:color w:val="auto"/>
              <w:sz w:val="28"/>
              <w:szCs w:val="28"/>
            </w:rPr>
            <w:fldChar w:fldCharType="separate"/>
          </w:r>
          <w:r>
            <w:rPr>
              <w:color w:val="auto"/>
              <w:sz w:val="28"/>
              <w:szCs w:val="28"/>
            </w:rPr>
            <w:t>5</w:t>
          </w:r>
          <w:r>
            <w:rPr>
              <w:color w:val="auto"/>
              <w:sz w:val="28"/>
              <w:szCs w:val="28"/>
            </w:rPr>
            <w:fldChar w:fldCharType="end"/>
          </w:r>
          <w:r>
            <w:rPr>
              <w:color w:val="auto"/>
              <w:sz w:val="28"/>
              <w:szCs w:val="28"/>
            </w:rPr>
            <w:fldChar w:fldCharType="end"/>
          </w:r>
        </w:p>
        <w:p w14:paraId="30E59772">
          <w:pPr>
            <w:pStyle w:val="13"/>
            <w:tabs>
              <w:tab w:val="right" w:leader="dot" w:pos="8296"/>
            </w:tabs>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"_Toc143780122" </w:instrText>
          </w:r>
          <w:r>
            <w:rPr>
              <w:color w:val="auto"/>
            </w:rPr>
            <w:fldChar w:fldCharType="separate"/>
          </w:r>
          <w:r>
            <w:rPr>
              <w:rStyle w:val="22"/>
              <w:rFonts w:hint="eastAsia" w:ascii="宋体" w:hAnsi="宋体" w:cs="黑体"/>
              <w:b/>
              <w:color w:val="auto"/>
              <w:kern w:val="0"/>
              <w:sz w:val="28"/>
              <w:szCs w:val="28"/>
            </w:rPr>
            <w:t>三、评审方法及废标</w:t>
          </w:r>
          <w:r>
            <w:rPr>
              <w:color w:val="auto"/>
              <w:sz w:val="28"/>
              <w:szCs w:val="28"/>
            </w:rPr>
            <w:tab/>
          </w:r>
          <w:r>
            <w:rPr>
              <w:color w:val="auto"/>
              <w:sz w:val="28"/>
              <w:szCs w:val="28"/>
            </w:rPr>
            <w:fldChar w:fldCharType="begin"/>
          </w:r>
          <w:r>
            <w:rPr>
              <w:color w:val="auto"/>
              <w:sz w:val="28"/>
              <w:szCs w:val="28"/>
            </w:rPr>
            <w:instrText xml:space="preserve"> PAGEREF _Toc143780122 \h </w:instrText>
          </w:r>
          <w:r>
            <w:rPr>
              <w:color w:val="auto"/>
              <w:sz w:val="28"/>
              <w:szCs w:val="28"/>
            </w:rPr>
            <w:fldChar w:fldCharType="separate"/>
          </w:r>
          <w:r>
            <w:rPr>
              <w:color w:val="auto"/>
              <w:sz w:val="28"/>
              <w:szCs w:val="28"/>
            </w:rPr>
            <w:t>12</w:t>
          </w:r>
          <w:r>
            <w:rPr>
              <w:color w:val="auto"/>
              <w:sz w:val="28"/>
              <w:szCs w:val="28"/>
            </w:rPr>
            <w:fldChar w:fldCharType="end"/>
          </w:r>
          <w:r>
            <w:rPr>
              <w:color w:val="auto"/>
              <w:sz w:val="28"/>
              <w:szCs w:val="28"/>
            </w:rPr>
            <w:fldChar w:fldCharType="end"/>
          </w:r>
        </w:p>
        <w:p w14:paraId="169B1073">
          <w:pPr>
            <w:pStyle w:val="13"/>
            <w:tabs>
              <w:tab w:val="right" w:leader="dot" w:pos="8296"/>
            </w:tabs>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"_Toc143780123" </w:instrText>
          </w:r>
          <w:r>
            <w:rPr>
              <w:color w:val="auto"/>
            </w:rPr>
            <w:fldChar w:fldCharType="separate"/>
          </w:r>
          <w:r>
            <w:rPr>
              <w:rStyle w:val="22"/>
              <w:rFonts w:hint="eastAsia" w:ascii="宋体" w:hAnsi="宋体" w:cs="黑体"/>
              <w:b/>
              <w:color w:val="auto"/>
              <w:kern w:val="0"/>
              <w:sz w:val="28"/>
              <w:szCs w:val="28"/>
            </w:rPr>
            <w:t>四、采购需求</w:t>
          </w:r>
          <w:r>
            <w:rPr>
              <w:color w:val="auto"/>
              <w:sz w:val="28"/>
              <w:szCs w:val="28"/>
            </w:rPr>
            <w:tab/>
          </w:r>
          <w:r>
            <w:rPr>
              <w:color w:val="auto"/>
              <w:sz w:val="28"/>
              <w:szCs w:val="28"/>
            </w:rPr>
            <w:fldChar w:fldCharType="begin"/>
          </w:r>
          <w:r>
            <w:rPr>
              <w:color w:val="auto"/>
              <w:sz w:val="28"/>
              <w:szCs w:val="28"/>
            </w:rPr>
            <w:instrText xml:space="preserve"> PAGEREF _Toc143780123 \h </w:instrText>
          </w:r>
          <w:r>
            <w:rPr>
              <w:color w:val="auto"/>
              <w:sz w:val="28"/>
              <w:szCs w:val="28"/>
            </w:rPr>
            <w:fldChar w:fldCharType="separate"/>
          </w:r>
          <w:r>
            <w:rPr>
              <w:color w:val="auto"/>
              <w:sz w:val="28"/>
              <w:szCs w:val="28"/>
            </w:rPr>
            <w:t>15</w:t>
          </w:r>
          <w:r>
            <w:rPr>
              <w:color w:val="auto"/>
              <w:sz w:val="28"/>
              <w:szCs w:val="28"/>
            </w:rPr>
            <w:fldChar w:fldCharType="end"/>
          </w:r>
          <w:r>
            <w:rPr>
              <w:color w:val="auto"/>
              <w:sz w:val="28"/>
              <w:szCs w:val="28"/>
            </w:rPr>
            <w:fldChar w:fldCharType="end"/>
          </w:r>
        </w:p>
        <w:p w14:paraId="4DAA8374">
          <w:pPr>
            <w:pStyle w:val="13"/>
            <w:tabs>
              <w:tab w:val="right" w:leader="dot" w:pos="8296"/>
            </w:tabs>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"_Toc143780124" </w:instrText>
          </w:r>
          <w:r>
            <w:rPr>
              <w:color w:val="auto"/>
            </w:rPr>
            <w:fldChar w:fldCharType="separate"/>
          </w:r>
          <w:r>
            <w:rPr>
              <w:rStyle w:val="22"/>
              <w:rFonts w:hint="eastAsia" w:ascii="宋体" w:hAnsi="宋体" w:cs="黑体"/>
              <w:b/>
              <w:color w:val="auto"/>
              <w:kern w:val="0"/>
              <w:sz w:val="28"/>
              <w:szCs w:val="28"/>
            </w:rPr>
            <w:t>五、合同格式</w:t>
          </w:r>
          <w:r>
            <w:rPr>
              <w:color w:val="auto"/>
              <w:sz w:val="28"/>
              <w:szCs w:val="28"/>
            </w:rPr>
            <w:tab/>
          </w:r>
          <w:r>
            <w:rPr>
              <w:color w:val="auto"/>
              <w:sz w:val="28"/>
              <w:szCs w:val="28"/>
            </w:rPr>
            <w:fldChar w:fldCharType="begin"/>
          </w:r>
          <w:r>
            <w:rPr>
              <w:color w:val="auto"/>
              <w:sz w:val="28"/>
              <w:szCs w:val="28"/>
            </w:rPr>
            <w:instrText xml:space="preserve"> PAGEREF _Toc143780124 \h </w:instrText>
          </w:r>
          <w:r>
            <w:rPr>
              <w:color w:val="auto"/>
              <w:sz w:val="28"/>
              <w:szCs w:val="28"/>
            </w:rPr>
            <w:fldChar w:fldCharType="separate"/>
          </w:r>
          <w:r>
            <w:rPr>
              <w:color w:val="auto"/>
              <w:sz w:val="28"/>
              <w:szCs w:val="28"/>
            </w:rPr>
            <w:t>15</w:t>
          </w:r>
          <w:r>
            <w:rPr>
              <w:color w:val="auto"/>
              <w:sz w:val="28"/>
              <w:szCs w:val="28"/>
            </w:rPr>
            <w:fldChar w:fldCharType="end"/>
          </w:r>
          <w:r>
            <w:rPr>
              <w:color w:val="auto"/>
              <w:sz w:val="28"/>
              <w:szCs w:val="28"/>
            </w:rPr>
            <w:fldChar w:fldCharType="end"/>
          </w:r>
        </w:p>
        <w:p w14:paraId="64D3093C">
          <w:pPr>
            <w:pStyle w:val="13"/>
            <w:tabs>
              <w:tab w:val="right" w:leader="dot" w:pos="8296"/>
            </w:tabs>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"_Toc143780125" </w:instrText>
          </w:r>
          <w:r>
            <w:rPr>
              <w:color w:val="auto"/>
            </w:rPr>
            <w:fldChar w:fldCharType="separate"/>
          </w:r>
          <w:r>
            <w:rPr>
              <w:rStyle w:val="22"/>
              <w:rFonts w:hint="eastAsia" w:ascii="宋体" w:hAnsi="宋体" w:cs="黑体"/>
              <w:b/>
              <w:color w:val="auto"/>
              <w:kern w:val="0"/>
              <w:sz w:val="28"/>
              <w:szCs w:val="28"/>
            </w:rPr>
            <w:t>第二章、报价文件</w:t>
          </w:r>
          <w:r>
            <w:rPr>
              <w:color w:val="auto"/>
              <w:sz w:val="28"/>
              <w:szCs w:val="28"/>
            </w:rPr>
            <w:tab/>
          </w:r>
          <w:r>
            <w:rPr>
              <w:color w:val="auto"/>
              <w:sz w:val="28"/>
              <w:szCs w:val="28"/>
            </w:rPr>
            <w:fldChar w:fldCharType="begin"/>
          </w:r>
          <w:r>
            <w:rPr>
              <w:color w:val="auto"/>
              <w:sz w:val="28"/>
              <w:szCs w:val="28"/>
            </w:rPr>
            <w:instrText xml:space="preserve"> PAGEREF _Toc143780125 \h </w:instrText>
          </w:r>
          <w:r>
            <w:rPr>
              <w:color w:val="auto"/>
              <w:sz w:val="28"/>
              <w:szCs w:val="28"/>
            </w:rPr>
            <w:fldChar w:fldCharType="separate"/>
          </w:r>
          <w:r>
            <w:rPr>
              <w:color w:val="auto"/>
              <w:sz w:val="28"/>
              <w:szCs w:val="28"/>
            </w:rPr>
            <w:t>27</w:t>
          </w:r>
          <w:r>
            <w:rPr>
              <w:color w:val="auto"/>
              <w:sz w:val="28"/>
              <w:szCs w:val="28"/>
            </w:rPr>
            <w:fldChar w:fldCharType="end"/>
          </w:r>
          <w:r>
            <w:rPr>
              <w:color w:val="auto"/>
              <w:sz w:val="28"/>
              <w:szCs w:val="28"/>
            </w:rPr>
            <w:fldChar w:fldCharType="end"/>
          </w:r>
        </w:p>
        <w:p w14:paraId="3B4A3614">
          <w:pPr>
            <w:rPr>
              <w:rFonts w:asciiTheme="majorEastAsia" w:hAnsiTheme="majorEastAsia" w:eastAsiaTheme="majorEastAsia"/>
              <w:color w:val="auto"/>
              <w:sz w:val="28"/>
              <w:szCs w:val="28"/>
            </w:rPr>
          </w:pPr>
          <w:r>
            <w:rPr>
              <w:rFonts w:asciiTheme="majorEastAsia" w:hAnsiTheme="majorEastAsia" w:eastAsiaTheme="majorEastAsia"/>
              <w:b/>
              <w:bCs/>
              <w:color w:val="auto"/>
              <w:sz w:val="28"/>
              <w:szCs w:val="28"/>
              <w:lang w:val="zh-CN"/>
            </w:rPr>
            <w:fldChar w:fldCharType="end"/>
          </w:r>
        </w:p>
      </w:sdtContent>
    </w:sdt>
    <w:p w14:paraId="0CAB5372">
      <w:pPr>
        <w:widowControl/>
        <w:jc w:val="center"/>
        <w:rPr>
          <w:rFonts w:ascii="宋体" w:hAnsi="宋体" w:cs="黑体"/>
          <w:b/>
          <w:color w:val="auto"/>
          <w:kern w:val="0"/>
          <w:sz w:val="36"/>
          <w:szCs w:val="36"/>
        </w:rPr>
      </w:pPr>
      <w:r>
        <w:rPr>
          <w:color w:val="auto"/>
        </w:rPr>
        <w:br w:type="page"/>
      </w:r>
    </w:p>
    <w:p w14:paraId="59B9A7D0">
      <w:pPr>
        <w:pStyle w:val="35"/>
        <w:autoSpaceDE w:val="0"/>
        <w:autoSpaceDN w:val="0"/>
        <w:adjustRightInd w:val="0"/>
        <w:snapToGrid w:val="0"/>
        <w:spacing w:after="156" w:afterLines="50" w:line="480" w:lineRule="exact"/>
        <w:outlineLvl w:val="0"/>
        <w:rPr>
          <w:rFonts w:ascii="宋体" w:hAnsi="宋体" w:cs="黑体"/>
          <w:b/>
          <w:color w:val="auto"/>
          <w:kern w:val="0"/>
          <w:sz w:val="36"/>
          <w:szCs w:val="36"/>
        </w:rPr>
      </w:pPr>
    </w:p>
    <w:p w14:paraId="384F1A40">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lang w:val="en-US" w:eastAsia="zh-CN"/>
        </w:rPr>
        <w:t>一、</w:t>
      </w:r>
      <w:r>
        <w:rPr>
          <w:rFonts w:hint="eastAsia" w:asciiTheme="minorEastAsia" w:hAnsiTheme="minorEastAsia" w:eastAsiaTheme="minorEastAsia"/>
          <w:color w:val="auto"/>
          <w:sz w:val="24"/>
        </w:rPr>
        <w:t>受</w:t>
      </w:r>
      <w:r>
        <w:rPr>
          <w:rFonts w:hint="eastAsia" w:asciiTheme="minorEastAsia" w:hAnsiTheme="minorEastAsia" w:eastAsiaTheme="minorEastAsia"/>
          <w:color w:val="auto"/>
          <w:sz w:val="24"/>
          <w:lang w:val="en-US" w:eastAsia="zh-CN"/>
        </w:rPr>
        <w:t>六安市叶集区人民医院</w:t>
      </w:r>
      <w:r>
        <w:rPr>
          <w:rFonts w:hint="eastAsia" w:asciiTheme="minorEastAsia" w:hAnsiTheme="minorEastAsia" w:eastAsiaTheme="minorEastAsia"/>
          <w:color w:val="auto"/>
          <w:sz w:val="24"/>
        </w:rPr>
        <w:t>委托，六安弘跃商务代理有限公司对六安市叶集区第二人民医院门（急）诊诊疗信息页模块建设采购项目（项目编号：</w:t>
      </w:r>
      <w:r>
        <w:rPr>
          <w:rFonts w:hint="eastAsia" w:asciiTheme="minorEastAsia" w:hAnsiTheme="minorEastAsia" w:eastAsiaTheme="minorEastAsia"/>
          <w:color w:val="auto"/>
          <w:sz w:val="24"/>
          <w:lang w:eastAsia="zh-CN"/>
        </w:rPr>
        <w:t>LASYJQRMYY-XXK2025-0</w:t>
      </w:r>
      <w:r>
        <w:rPr>
          <w:rFonts w:hint="eastAsia" w:asciiTheme="minorEastAsia" w:hAnsiTheme="minorEastAsia" w:eastAsiaTheme="minorEastAsia"/>
          <w:color w:val="auto"/>
          <w:sz w:val="24"/>
          <w:lang w:val="en-US" w:eastAsia="zh-CN"/>
        </w:rPr>
        <w:t>9</w:t>
      </w:r>
      <w:r>
        <w:rPr>
          <w:rFonts w:hint="eastAsia" w:asciiTheme="minorEastAsia" w:hAnsiTheme="minorEastAsia" w:eastAsiaTheme="minorEastAsia"/>
          <w:color w:val="auto"/>
          <w:sz w:val="24"/>
        </w:rPr>
        <w:t>）以询价采购方式组织采购，请潜在供应商在六安弘跃商务代理有限公司获取</w:t>
      </w:r>
      <w:r>
        <w:rPr>
          <w:rFonts w:hint="eastAsia" w:asciiTheme="minorEastAsia" w:hAnsiTheme="minorEastAsia" w:eastAsiaTheme="minorEastAsia"/>
          <w:color w:val="auto"/>
          <w:sz w:val="24"/>
          <w:lang w:val="en-US" w:eastAsia="zh-CN"/>
        </w:rPr>
        <w:t>询价</w:t>
      </w:r>
      <w:r>
        <w:rPr>
          <w:rFonts w:hint="eastAsia" w:asciiTheme="minorEastAsia" w:hAnsiTheme="minorEastAsia" w:eastAsiaTheme="minorEastAsia"/>
          <w:color w:val="auto"/>
          <w:sz w:val="24"/>
        </w:rPr>
        <w:t>文件。</w:t>
      </w:r>
    </w:p>
    <w:p w14:paraId="15A6E482">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二、采购项目的名称及内容</w:t>
      </w:r>
    </w:p>
    <w:p w14:paraId="42BA54A9">
      <w:pPr>
        <w:spacing w:line="480" w:lineRule="exact"/>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1、采购项目名称：</w:t>
      </w:r>
      <w:r>
        <w:rPr>
          <w:rFonts w:hint="eastAsia" w:asciiTheme="minorEastAsia" w:hAnsiTheme="minorEastAsia" w:eastAsiaTheme="minorEastAsia"/>
          <w:color w:val="auto"/>
          <w:sz w:val="24"/>
          <w:lang w:eastAsia="zh-CN"/>
        </w:rPr>
        <w:t>六安市叶集区第二人民医院门（急）诊诊疗信息页模块建设采购项目</w:t>
      </w:r>
    </w:p>
    <w:p w14:paraId="0858662C">
      <w:pPr>
        <w:spacing w:line="480" w:lineRule="exact"/>
        <w:ind w:firstLine="480" w:firstLineChars="200"/>
        <w:rPr>
          <w:rFonts w:hint="default" w:asciiTheme="minorEastAsia" w:hAnsiTheme="minorEastAsia" w:eastAsiaTheme="minorEastAsia"/>
          <w:color w:val="auto"/>
          <w:sz w:val="24"/>
          <w:lang w:val="en-US" w:eastAsia="zh-CN"/>
        </w:rPr>
      </w:pPr>
      <w:r>
        <w:rPr>
          <w:rFonts w:asciiTheme="minorEastAsia" w:hAnsiTheme="minorEastAsia" w:eastAsiaTheme="minorEastAsia"/>
          <w:color w:val="auto"/>
          <w:sz w:val="24"/>
        </w:rPr>
        <w:t>2、</w:t>
      </w:r>
      <w:r>
        <w:rPr>
          <w:rFonts w:hint="eastAsia" w:asciiTheme="minorEastAsia" w:hAnsiTheme="minorEastAsia" w:eastAsiaTheme="minorEastAsia"/>
          <w:color w:val="auto"/>
          <w:sz w:val="24"/>
        </w:rPr>
        <w:t>项目编号：</w:t>
      </w:r>
      <w:r>
        <w:rPr>
          <w:rFonts w:hint="eastAsia" w:asciiTheme="minorEastAsia" w:hAnsiTheme="minorEastAsia" w:eastAsiaTheme="minorEastAsia"/>
          <w:color w:val="auto"/>
          <w:sz w:val="24"/>
          <w:lang w:eastAsia="zh-CN"/>
        </w:rPr>
        <w:t>LASYJQRMYY-XXK2025-0</w:t>
      </w:r>
      <w:r>
        <w:rPr>
          <w:rFonts w:hint="eastAsia" w:asciiTheme="minorEastAsia" w:hAnsiTheme="minorEastAsia" w:eastAsiaTheme="minorEastAsia"/>
          <w:color w:val="auto"/>
          <w:sz w:val="24"/>
          <w:lang w:val="en-US" w:eastAsia="zh-CN"/>
        </w:rPr>
        <w:t>9</w:t>
      </w:r>
    </w:p>
    <w:p w14:paraId="689EA3A9">
      <w:pPr>
        <w:spacing w:line="480" w:lineRule="exact"/>
        <w:ind w:firstLine="480" w:firstLineChars="200"/>
        <w:rPr>
          <w:rFonts w:hint="eastAsia" w:asciiTheme="minorEastAsia" w:hAnsiTheme="minorEastAsia" w:eastAsiaTheme="minorEastAsia"/>
          <w:color w:val="auto"/>
          <w:sz w:val="24"/>
        </w:rPr>
      </w:pPr>
      <w:r>
        <w:rPr>
          <w:rFonts w:asciiTheme="minorEastAsia" w:hAnsiTheme="minorEastAsia" w:eastAsiaTheme="minorEastAsia"/>
          <w:color w:val="auto"/>
          <w:sz w:val="24"/>
        </w:rPr>
        <w:t>3、</w:t>
      </w:r>
      <w:r>
        <w:rPr>
          <w:rFonts w:hint="eastAsia" w:asciiTheme="minorEastAsia" w:hAnsiTheme="minorEastAsia" w:eastAsiaTheme="minorEastAsia"/>
          <w:color w:val="auto"/>
          <w:sz w:val="24"/>
        </w:rPr>
        <w:t>预算金额：</w:t>
      </w:r>
      <w:r>
        <w:rPr>
          <w:rFonts w:hint="eastAsia" w:asciiTheme="minorEastAsia" w:hAnsiTheme="minorEastAsia" w:eastAsiaTheme="minorEastAsia"/>
          <w:color w:val="auto"/>
          <w:sz w:val="24"/>
          <w:lang w:val="en-US" w:eastAsia="zh-CN"/>
        </w:rPr>
        <w:t>40000.00</w:t>
      </w:r>
      <w:r>
        <w:rPr>
          <w:rFonts w:hint="eastAsia" w:asciiTheme="minorEastAsia" w:hAnsiTheme="minorEastAsia" w:eastAsiaTheme="minorEastAsia"/>
          <w:color w:val="auto"/>
          <w:sz w:val="24"/>
        </w:rPr>
        <w:t>元</w:t>
      </w:r>
    </w:p>
    <w:p w14:paraId="5D72D8C8">
      <w:pPr>
        <w:spacing w:line="480" w:lineRule="exact"/>
        <w:ind w:firstLine="480" w:firstLineChars="200"/>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4、采购方式：询价(一次报价)</w:t>
      </w:r>
    </w:p>
    <w:p w14:paraId="686BAF87">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4、最高限价：</w:t>
      </w:r>
      <w:r>
        <w:rPr>
          <w:rFonts w:hint="eastAsia" w:asciiTheme="minorEastAsia" w:hAnsiTheme="minorEastAsia" w:eastAsiaTheme="minorEastAsia"/>
          <w:color w:val="auto"/>
          <w:sz w:val="24"/>
          <w:lang w:val="en-US" w:eastAsia="zh-CN"/>
        </w:rPr>
        <w:t>40000.00</w:t>
      </w:r>
      <w:r>
        <w:rPr>
          <w:rFonts w:hint="eastAsia" w:asciiTheme="minorEastAsia" w:hAnsiTheme="minorEastAsia" w:eastAsiaTheme="minorEastAsia"/>
          <w:color w:val="auto"/>
          <w:sz w:val="24"/>
        </w:rPr>
        <w:t>元，不高于最高限价的响应报价为有效报价，否则为无效报价。</w:t>
      </w:r>
    </w:p>
    <w:p w14:paraId="12E6B43B">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5、服务期：</w:t>
      </w:r>
      <w:r>
        <w:rPr>
          <w:rFonts w:hint="eastAsia" w:asciiTheme="minorEastAsia" w:hAnsiTheme="minorEastAsia" w:eastAsiaTheme="minorEastAsia"/>
          <w:color w:val="auto"/>
          <w:sz w:val="24"/>
          <w:lang w:val="en-US" w:eastAsia="zh-CN"/>
        </w:rPr>
        <w:t>合同签订后15个工作日内完成全部工作，并经采购人验收合格</w:t>
      </w:r>
      <w:r>
        <w:rPr>
          <w:rFonts w:hint="eastAsia" w:asciiTheme="minorEastAsia" w:hAnsiTheme="minorEastAsia" w:eastAsiaTheme="minorEastAsia"/>
          <w:color w:val="auto"/>
          <w:sz w:val="24"/>
        </w:rPr>
        <w:t>。</w:t>
      </w:r>
    </w:p>
    <w:p w14:paraId="143CD0C7">
      <w:pPr>
        <w:spacing w:line="480" w:lineRule="exact"/>
        <w:ind w:firstLine="480" w:firstLineChars="200"/>
        <w:rPr>
          <w:rFonts w:asciiTheme="minorEastAsia" w:hAnsiTheme="minorEastAsia" w:eastAsiaTheme="minorEastAsia"/>
          <w:color w:val="auto"/>
          <w:sz w:val="24"/>
          <w:highlight w:val="yellow"/>
        </w:rPr>
      </w:pPr>
      <w:r>
        <w:rPr>
          <w:rFonts w:asciiTheme="minorEastAsia" w:hAnsiTheme="minorEastAsia" w:eastAsiaTheme="minorEastAsia"/>
          <w:color w:val="auto"/>
          <w:sz w:val="24"/>
        </w:rPr>
        <w:t>6、</w:t>
      </w:r>
      <w:r>
        <w:rPr>
          <w:rFonts w:hint="eastAsia" w:asciiTheme="minorEastAsia" w:hAnsiTheme="minorEastAsia" w:eastAsiaTheme="minorEastAsia"/>
          <w:color w:val="auto"/>
          <w:sz w:val="24"/>
        </w:rPr>
        <w:t>服务地点：</w:t>
      </w:r>
      <w:r>
        <w:rPr>
          <w:rFonts w:hint="eastAsia" w:asciiTheme="minorEastAsia" w:hAnsiTheme="minorEastAsia" w:eastAsiaTheme="minorEastAsia"/>
          <w:color w:val="auto"/>
          <w:sz w:val="24"/>
          <w:lang w:eastAsia="zh-CN"/>
        </w:rPr>
        <w:t>六安市叶集区第二人民医院</w:t>
      </w:r>
      <w:r>
        <w:rPr>
          <w:rFonts w:hint="eastAsia" w:asciiTheme="minorEastAsia" w:hAnsiTheme="minorEastAsia" w:eastAsiaTheme="minorEastAsia"/>
          <w:color w:val="auto"/>
          <w:sz w:val="24"/>
        </w:rPr>
        <w:t>。</w:t>
      </w:r>
    </w:p>
    <w:p w14:paraId="14E37115">
      <w:pPr>
        <w:spacing w:line="480" w:lineRule="exact"/>
        <w:ind w:firstLine="480" w:firstLineChars="200"/>
        <w:rPr>
          <w:rFonts w:hint="eastAsia" w:asciiTheme="minorEastAsia" w:hAnsiTheme="minorEastAsia" w:eastAsiaTheme="minorEastAsia"/>
          <w:color w:val="auto"/>
          <w:sz w:val="24"/>
          <w:lang w:val="en-US" w:eastAsia="zh-CN"/>
        </w:rPr>
      </w:pPr>
      <w:r>
        <w:rPr>
          <w:rFonts w:asciiTheme="minorEastAsia" w:hAnsiTheme="minorEastAsia" w:eastAsiaTheme="minorEastAsia"/>
          <w:color w:val="auto"/>
          <w:sz w:val="24"/>
        </w:rPr>
        <w:t>7、采购需求</w:t>
      </w:r>
      <w:r>
        <w:rPr>
          <w:rFonts w:hint="eastAsia" w:asciiTheme="minorEastAsia" w:hAnsiTheme="minorEastAsia" w:eastAsiaTheme="minorEastAsia"/>
          <w:color w:val="auto"/>
          <w:sz w:val="24"/>
        </w:rPr>
        <w:t>：完成门（急）诊诊疗信息页模块建设，并辅助医院完成门诊国家卫生健康委医院质量监测系统（HQMS）上传工作，满足国家卫生健康委员会对本工作的要求。为确保提供良好的使用体验，所有功能的接入点应与HIS工作站现有的菜单体系深度整合，避免通过调用或独立界面进行操作。本次项目包含模块对接HIS接口费用，响应文件中需提供服务承诺函；详见</w:t>
      </w:r>
      <w:r>
        <w:rPr>
          <w:rFonts w:hint="eastAsia" w:asciiTheme="minorEastAsia" w:hAnsiTheme="minorEastAsia" w:eastAsiaTheme="minorEastAsia"/>
          <w:color w:val="auto"/>
          <w:sz w:val="24"/>
          <w:lang w:val="en-US" w:eastAsia="zh-CN"/>
        </w:rPr>
        <w:t>采购需求</w:t>
      </w:r>
      <w:r>
        <w:rPr>
          <w:rFonts w:hint="eastAsia" w:asciiTheme="minorEastAsia" w:hAnsiTheme="minorEastAsia" w:eastAsiaTheme="minorEastAsia"/>
          <w:color w:val="auto"/>
          <w:sz w:val="24"/>
          <w:lang w:eastAsia="zh-CN"/>
        </w:rPr>
        <w:t>。</w:t>
      </w:r>
    </w:p>
    <w:p w14:paraId="038B44A2">
      <w:pPr>
        <w:spacing w:line="480" w:lineRule="exact"/>
        <w:ind w:firstLine="480" w:firstLineChars="200"/>
        <w:rPr>
          <w:rFonts w:hint="eastAsia" w:asciiTheme="minorEastAsia" w:hAnsiTheme="minorEastAsia" w:eastAsiaTheme="minorEastAsia"/>
          <w:color w:val="auto"/>
          <w:sz w:val="24"/>
          <w:highlight w:val="yellow"/>
          <w:lang w:eastAsia="zh-CN"/>
        </w:rPr>
      </w:pPr>
      <w:r>
        <w:rPr>
          <w:rFonts w:hint="eastAsia" w:asciiTheme="minorEastAsia" w:hAnsiTheme="minorEastAsia" w:eastAsiaTheme="minorEastAsia"/>
          <w:color w:val="auto"/>
          <w:sz w:val="24"/>
          <w:highlight w:val="none"/>
        </w:rPr>
        <w:t>8、付款方式：供应商完成全部工作并经验收合格之后7个工作日内，支付合同价款的100%。</w:t>
      </w:r>
      <w:r>
        <w:rPr>
          <w:rFonts w:hint="eastAsia" w:asciiTheme="minorEastAsia" w:hAnsiTheme="minorEastAsia" w:eastAsiaTheme="minorEastAsia"/>
          <w:color w:val="auto"/>
          <w:sz w:val="24"/>
          <w:highlight w:val="none"/>
          <w:lang w:eastAsia="zh-CN"/>
        </w:rPr>
        <w:t>（</w:t>
      </w:r>
      <w:r>
        <w:rPr>
          <w:rFonts w:hint="eastAsia" w:ascii="宋体" w:hAnsi="宋体" w:eastAsia="宋体" w:cs="Times New Roman"/>
          <w:b/>
          <w:bCs/>
          <w:color w:val="auto"/>
          <w:kern w:val="2"/>
          <w:sz w:val="24"/>
          <w:szCs w:val="24"/>
          <w:highlight w:val="none"/>
        </w:rPr>
        <w:t>供应商提交的响应文件中如有关于付款条件的表述与询价采购文件规定不符，将被视为实质性不响应，将导致响应无效。</w:t>
      </w:r>
      <w:r>
        <w:rPr>
          <w:rFonts w:hint="eastAsia" w:asciiTheme="minorEastAsia" w:hAnsiTheme="minorEastAsia" w:eastAsiaTheme="minorEastAsia"/>
          <w:color w:val="auto"/>
          <w:sz w:val="24"/>
          <w:highlight w:val="none"/>
          <w:lang w:eastAsia="zh-CN"/>
        </w:rPr>
        <w:t>）</w:t>
      </w:r>
    </w:p>
    <w:p w14:paraId="2ED5A3DE">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三、供应商资格要求</w:t>
      </w:r>
    </w:p>
    <w:p w14:paraId="7CF2A97E">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1、符合《中华人民共和国政府采购法》第二十二条规定；</w:t>
      </w:r>
    </w:p>
    <w:p w14:paraId="3EDF9D09">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2、具有独立法人资格，并具有有效的营业执照；</w:t>
      </w:r>
    </w:p>
    <w:p w14:paraId="37FE3FC5">
      <w:pPr>
        <w:widowControl/>
        <w:shd w:val="clear" w:color="auto" w:fill="FFFFFF"/>
        <w:spacing w:before="100" w:beforeAutospacing="1" w:after="100" w:afterAutospacing="1" w:line="450" w:lineRule="atLeas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、供应商存在以下不良信用记录情形之一的，不得推荐为成交候选供应商，不得确定为成交供应商：</w:t>
      </w:r>
    </w:p>
    <w:p w14:paraId="4841E610">
      <w:pPr>
        <w:widowControl/>
        <w:shd w:val="clear" w:color="auto" w:fill="FFFFFF"/>
        <w:spacing w:before="100" w:beforeAutospacing="1" w:after="100" w:afterAutospacing="1" w:line="450" w:lineRule="atLeas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（1）供应商被人民法院列入失信被执行人的；</w:t>
      </w:r>
    </w:p>
    <w:p w14:paraId="1AF74C11">
      <w:pPr>
        <w:widowControl/>
        <w:shd w:val="clear" w:color="auto" w:fill="FFFFFF"/>
        <w:spacing w:before="100" w:beforeAutospacing="1" w:after="100" w:afterAutospacing="1" w:line="450" w:lineRule="atLeas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（2）供应商被工商行政部门列入企业经营异常名录的；</w:t>
      </w:r>
    </w:p>
    <w:p w14:paraId="63DC428C">
      <w:pPr>
        <w:widowControl/>
        <w:shd w:val="clear" w:color="auto" w:fill="FFFFFF"/>
        <w:spacing w:before="100" w:beforeAutospacing="1" w:after="100" w:afterAutospacing="1" w:line="450" w:lineRule="atLeas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（3）供应商被税务部门列入重大税收违法案件当事人名单的；</w:t>
      </w:r>
    </w:p>
    <w:p w14:paraId="020834B7">
      <w:pPr>
        <w:widowControl/>
        <w:shd w:val="clear" w:color="auto" w:fill="FFFFFF"/>
        <w:spacing w:before="100" w:beforeAutospacing="1" w:after="100" w:afterAutospacing="1" w:line="450" w:lineRule="atLeas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（4）供应商被政府采购部门列入政府采购严重违法失信行为记录名单的；</w:t>
      </w:r>
    </w:p>
    <w:p w14:paraId="5A1F339F">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lang w:val="en-US" w:eastAsia="zh-CN"/>
        </w:rPr>
        <w:t>4、</w:t>
      </w:r>
      <w:r>
        <w:rPr>
          <w:rFonts w:hint="eastAsia" w:asciiTheme="minorEastAsia" w:hAnsiTheme="minorEastAsia" w:eastAsiaTheme="minorEastAsia"/>
          <w:color w:val="auto"/>
          <w:sz w:val="24"/>
        </w:rPr>
        <w:t>单位负责人为同一人或者存在控股、管理关系的不同单位，不得同时参加本项目的询价。</w:t>
      </w:r>
    </w:p>
    <w:p w14:paraId="2B848563">
      <w:pPr>
        <w:spacing w:line="480" w:lineRule="exact"/>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val="en-US" w:eastAsia="zh-CN"/>
        </w:rPr>
        <w:t>5</w:t>
      </w:r>
      <w:r>
        <w:rPr>
          <w:rFonts w:hint="eastAsia" w:asciiTheme="minorEastAsia" w:hAnsiTheme="minorEastAsia" w:eastAsiaTheme="minorEastAsia"/>
          <w:color w:val="auto"/>
          <w:sz w:val="24"/>
        </w:rPr>
        <w:t>、本项目的特定资格要求：</w:t>
      </w:r>
      <w:r>
        <w:rPr>
          <w:rFonts w:hint="eastAsia" w:asciiTheme="minorEastAsia" w:hAnsiTheme="minorEastAsia" w:eastAsiaTheme="minorEastAsia"/>
          <w:color w:val="auto"/>
          <w:sz w:val="24"/>
          <w:lang w:val="en-US" w:eastAsia="zh-CN"/>
        </w:rPr>
        <w:t>无</w:t>
      </w:r>
    </w:p>
    <w:p w14:paraId="571677F9">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lang w:val="en-US" w:eastAsia="zh-CN"/>
        </w:rPr>
        <w:t>6</w:t>
      </w:r>
      <w:r>
        <w:rPr>
          <w:rFonts w:hint="eastAsia" w:asciiTheme="minorEastAsia" w:hAnsiTheme="minorEastAsia" w:eastAsiaTheme="minorEastAsia"/>
          <w:color w:val="auto"/>
          <w:sz w:val="24"/>
        </w:rPr>
        <w:t>、本项目不接受联合体。</w:t>
      </w:r>
    </w:p>
    <w:p w14:paraId="7AF547D7">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四、获取报价文件的时间期限、地点、方式及售价</w:t>
      </w:r>
    </w:p>
    <w:p w14:paraId="6A0FC214">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请</w:t>
      </w:r>
      <w:r>
        <w:rPr>
          <w:rFonts w:hint="eastAsia" w:asciiTheme="minorEastAsia" w:hAnsiTheme="minorEastAsia" w:eastAsiaTheme="minorEastAsia"/>
          <w:color w:val="auto"/>
          <w:sz w:val="24"/>
          <w:lang w:val="en-US" w:eastAsia="zh-CN"/>
        </w:rPr>
        <w:t>潜在的供应商</w:t>
      </w:r>
      <w:r>
        <w:rPr>
          <w:rFonts w:hint="eastAsia" w:asciiTheme="minorEastAsia" w:hAnsiTheme="minorEastAsia" w:eastAsiaTheme="minorEastAsia"/>
          <w:color w:val="auto"/>
          <w:sz w:val="24"/>
        </w:rPr>
        <w:t>自行向六安弘跃商务代理有限公司获取询价文件</w:t>
      </w:r>
      <w:r>
        <w:rPr>
          <w:rFonts w:hint="eastAsia" w:asciiTheme="minorEastAsia" w:hAnsiTheme="minorEastAsia" w:eastAsiaTheme="minorEastAsia"/>
          <w:color w:val="auto"/>
          <w:sz w:val="24"/>
          <w:lang w:eastAsia="zh-CN"/>
        </w:rPr>
        <w:t>，（安徽省六安市叶集区纬二路云端家居广场1幢415-416室）报名获取询价文件或通过电子邮箱417152466@qq.com发送报名材料获取；（报名材料包括营业执照、企业法人授权委托书及委托代理人身份证复印件、以上所有资料加盖公章）</w:t>
      </w:r>
      <w:r>
        <w:rPr>
          <w:rFonts w:hint="eastAsia" w:asciiTheme="minorEastAsia" w:hAnsiTheme="minorEastAsia" w:eastAsiaTheme="minorEastAsia"/>
          <w:color w:val="auto"/>
          <w:sz w:val="24"/>
        </w:rPr>
        <w:t>。</w:t>
      </w:r>
    </w:p>
    <w:p w14:paraId="7D73CB52">
      <w:pPr>
        <w:spacing w:line="48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1、报价文件份数：</w:t>
      </w:r>
      <w:r>
        <w:rPr>
          <w:rFonts w:asciiTheme="minorEastAsia" w:hAnsiTheme="minorEastAsia" w:eastAsiaTheme="minorEastAsia"/>
          <w:b/>
          <w:color w:val="auto"/>
          <w:sz w:val="24"/>
        </w:rPr>
        <w:t>胶装壹份正本，贰份副本</w:t>
      </w:r>
    </w:p>
    <w:p w14:paraId="71189A9D">
      <w:pPr>
        <w:spacing w:line="48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2、</w:t>
      </w:r>
      <w:r>
        <w:rPr>
          <w:rFonts w:hint="eastAsia" w:asciiTheme="minorEastAsia" w:hAnsiTheme="minorEastAsia" w:eastAsiaTheme="minorEastAsia"/>
          <w:color w:val="auto"/>
          <w:sz w:val="24"/>
        </w:rPr>
        <w:t>询价文件售价： 0元</w:t>
      </w:r>
    </w:p>
    <w:p w14:paraId="5BEB81E1">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asciiTheme="minorEastAsia" w:hAnsiTheme="minorEastAsia" w:eastAsiaTheme="minorEastAsia"/>
          <w:color w:val="auto"/>
          <w:sz w:val="24"/>
          <w:highlight w:val="none"/>
        </w:rPr>
        <w:t>采购代理服务</w:t>
      </w:r>
      <w:r>
        <w:rPr>
          <w:rFonts w:hint="eastAsia" w:asciiTheme="minorEastAsia" w:hAnsiTheme="minorEastAsia" w:eastAsiaTheme="minorEastAsia"/>
          <w:color w:val="auto"/>
          <w:sz w:val="24"/>
        </w:rPr>
        <w:t>费：供应商在响应报价中需充分考虑采购代理服务费，</w:t>
      </w:r>
      <w:r>
        <w:rPr>
          <w:rFonts w:asciiTheme="minorEastAsia" w:hAnsiTheme="minorEastAsia" w:eastAsiaTheme="minorEastAsia"/>
          <w:color w:val="auto"/>
          <w:sz w:val="24"/>
        </w:rPr>
        <w:t>专家评审费，</w:t>
      </w:r>
      <w:r>
        <w:rPr>
          <w:rFonts w:hint="eastAsia" w:asciiTheme="minorEastAsia" w:hAnsiTheme="minorEastAsia" w:eastAsiaTheme="minorEastAsia"/>
          <w:color w:val="auto"/>
          <w:sz w:val="24"/>
        </w:rPr>
        <w:t>相关费用包含在投标总价，成交单位在领取成交通知书前支付采购代理服务费。</w:t>
      </w:r>
    </w:p>
    <w:p w14:paraId="7AFB16B2">
      <w:pPr>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五、响应文件首次递交截止时间、询价时间及地点</w:t>
      </w:r>
    </w:p>
    <w:p w14:paraId="5F9D5441">
      <w:pPr>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1、响应文件递交截止时间：202</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lang w:val="en-US" w:eastAsia="zh-CN"/>
        </w:rPr>
        <w:t>24</w:t>
      </w:r>
      <w:r>
        <w:rPr>
          <w:rFonts w:hint="eastAsia" w:asciiTheme="minorEastAsia" w:hAnsiTheme="minorEastAsia" w:eastAsiaTheme="minorEastAsia"/>
          <w:color w:val="auto"/>
          <w:sz w:val="24"/>
          <w:highlight w:val="none"/>
        </w:rPr>
        <w:t>日</w:t>
      </w:r>
      <w:r>
        <w:rPr>
          <w:rFonts w:hint="eastAsia" w:asciiTheme="minorEastAsia" w:hAnsiTheme="minorEastAsia" w:eastAsiaTheme="minorEastAsia"/>
          <w:color w:val="auto"/>
          <w:sz w:val="24"/>
          <w:highlight w:val="none"/>
          <w:lang w:val="en-US" w:eastAsia="zh-CN"/>
        </w:rPr>
        <w:t>15</w:t>
      </w:r>
      <w:r>
        <w:rPr>
          <w:rFonts w:hint="eastAsia" w:asciiTheme="minorEastAsia" w:hAnsiTheme="minorEastAsia" w:eastAsiaTheme="minorEastAsia"/>
          <w:color w:val="auto"/>
          <w:sz w:val="24"/>
          <w:highlight w:val="none"/>
        </w:rPr>
        <w:t>时</w:t>
      </w:r>
      <w:r>
        <w:rPr>
          <w:rFonts w:hint="eastAsia" w:asciiTheme="minorEastAsia" w:hAnsiTheme="minorEastAsia" w:eastAsiaTheme="minorEastAsia"/>
          <w:color w:val="auto"/>
          <w:sz w:val="24"/>
          <w:highlight w:val="none"/>
          <w:lang w:val="en-US" w:eastAsia="zh-CN"/>
        </w:rPr>
        <w:t>00</w:t>
      </w:r>
      <w:r>
        <w:rPr>
          <w:rFonts w:hint="eastAsia" w:asciiTheme="minorEastAsia" w:hAnsiTheme="minorEastAsia" w:eastAsiaTheme="minorEastAsia"/>
          <w:color w:val="auto"/>
          <w:sz w:val="24"/>
          <w:highlight w:val="none"/>
        </w:rPr>
        <w:t>分（北京时间）</w:t>
      </w:r>
    </w:p>
    <w:p w14:paraId="1300F600">
      <w:pPr>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询价时间：202</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lang w:val="en-US" w:eastAsia="zh-CN"/>
        </w:rPr>
        <w:t>24</w:t>
      </w:r>
      <w:r>
        <w:rPr>
          <w:rFonts w:hint="eastAsia" w:asciiTheme="minorEastAsia" w:hAnsiTheme="minorEastAsia" w:eastAsiaTheme="minorEastAsia"/>
          <w:color w:val="auto"/>
          <w:sz w:val="24"/>
          <w:highlight w:val="none"/>
        </w:rPr>
        <w:t>日1</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时00分（北京时间）</w:t>
      </w:r>
    </w:p>
    <w:p w14:paraId="712E57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olor w:val="auto"/>
          <w:sz w:val="24"/>
          <w:highlight w:val="none"/>
          <w:lang w:val="en-US" w:eastAsia="zh-CN"/>
        </w:rPr>
      </w:pP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 xml:space="preserve">响应文件首次递交和询价地点：六安市叶集区人民医院十楼大会议室 </w:t>
      </w:r>
    </w:p>
    <w:p w14:paraId="026E29F4">
      <w:pPr>
        <w:pStyle w:val="17"/>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本次询价活动将采用有效低价方法评审, 如价格相同则采取随机摇号方式确定成交单位。</w:t>
      </w:r>
    </w:p>
    <w:p w14:paraId="3723BE33">
      <w:pPr>
        <w:pStyle w:val="17"/>
        <w:keepNext w:val="0"/>
        <w:keepLines w:val="0"/>
        <w:pageBreakBefore w:val="0"/>
        <w:widowControl w:val="0"/>
        <w:kinsoku/>
        <w:wordWrap/>
        <w:overflowPunct/>
        <w:topLinePunct w:val="0"/>
        <w:autoSpaceDE/>
        <w:autoSpaceDN/>
        <w:bidi w:val="0"/>
        <w:adjustRightInd/>
        <w:snapToGrid/>
        <w:spacing w:line="440" w:lineRule="exact"/>
        <w:ind w:left="0" w:leftChars="0" w:firstLine="480"/>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备注：</w:t>
      </w:r>
    </w:p>
    <w:p w14:paraId="0EE210A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（1）响应报价为响应人在响应文件中提出的各项支付金额的总和。成交人应向采购单位出具税务发票。</w:t>
      </w:r>
    </w:p>
    <w:p w14:paraId="0B801289">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（2）项目报价书中如存在大写金额与小写金额不一致的，投标人须以大写金额为准进行修正；总价金额与依据单价计算出的结果不一致的，须以单价金额为准进行修正，除单价金额小数点有明显错误。</w:t>
      </w:r>
    </w:p>
    <w:p w14:paraId="6F38CD50">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六、采购人及其委托的采购代理机构的名称、地址和联系方法</w:t>
      </w:r>
    </w:p>
    <w:p w14:paraId="1543F4F4">
      <w:pPr>
        <w:spacing w:line="480" w:lineRule="exact"/>
        <w:ind w:firstLine="480" w:firstLineChars="200"/>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采 购 人：</w:t>
      </w:r>
      <w:r>
        <w:rPr>
          <w:rFonts w:hint="eastAsia" w:asciiTheme="minorEastAsia" w:hAnsiTheme="minorEastAsia" w:eastAsiaTheme="minorEastAsia"/>
          <w:color w:val="auto"/>
          <w:sz w:val="24"/>
          <w:lang w:val="en-US" w:eastAsia="zh-CN"/>
        </w:rPr>
        <w:t>六安市叶集区人民医院（六安市第六人民医院）</w:t>
      </w:r>
    </w:p>
    <w:p w14:paraId="1005FF07">
      <w:pPr>
        <w:spacing w:line="480" w:lineRule="exact"/>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地    址：六安市叶集区兴叶大道与民强北路交叉口</w:t>
      </w:r>
    </w:p>
    <w:p w14:paraId="3E8A9077">
      <w:pPr>
        <w:spacing w:line="480" w:lineRule="exact"/>
        <w:ind w:firstLine="480" w:firstLineChars="200"/>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电    话：</w:t>
      </w:r>
      <w:r>
        <w:rPr>
          <w:rFonts w:hint="eastAsia" w:asciiTheme="minorEastAsia" w:hAnsiTheme="minorEastAsia" w:eastAsiaTheme="minorEastAsia"/>
          <w:color w:val="auto"/>
          <w:sz w:val="24"/>
          <w:lang w:val="en-US" w:eastAsia="zh-CN"/>
        </w:rPr>
        <w:t>0564-6488599</w:t>
      </w:r>
    </w:p>
    <w:p w14:paraId="7E36654D">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采购代理机构：六安弘跃商务代理有限公司</w:t>
      </w:r>
    </w:p>
    <w:p w14:paraId="7ADF2EAF">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地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址：六安市叶集区纬二路云端家居广场1幢415-416室</w:t>
      </w:r>
    </w:p>
    <w:p w14:paraId="3896CF7B">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联 系 人：孙先生</w:t>
      </w:r>
    </w:p>
    <w:p w14:paraId="7A8A2EAB">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电    话：</w:t>
      </w:r>
      <w:r>
        <w:rPr>
          <w:rFonts w:asciiTheme="minorEastAsia" w:hAnsiTheme="minorEastAsia" w:eastAsiaTheme="minorEastAsia"/>
          <w:color w:val="auto"/>
          <w:sz w:val="24"/>
        </w:rPr>
        <w:t>15005641678</w:t>
      </w:r>
    </w:p>
    <w:p w14:paraId="59EC8CE6">
      <w:pPr>
        <w:widowControl/>
        <w:jc w:val="left"/>
        <w:rPr>
          <w:rFonts w:asciiTheme="minorEastAsia" w:hAnsiTheme="minorEastAsia"/>
          <w:color w:val="auto"/>
          <w:sz w:val="30"/>
          <w:szCs w:val="30"/>
        </w:rPr>
      </w:pPr>
      <w:r>
        <w:rPr>
          <w:rFonts w:asciiTheme="minorEastAsia" w:hAnsiTheme="minorEastAsia"/>
          <w:color w:val="auto"/>
          <w:sz w:val="30"/>
          <w:szCs w:val="30"/>
        </w:rPr>
        <w:br w:type="page"/>
      </w:r>
    </w:p>
    <w:p w14:paraId="391F5E98">
      <w:pPr>
        <w:pStyle w:val="35"/>
        <w:autoSpaceDE w:val="0"/>
        <w:autoSpaceDN w:val="0"/>
        <w:adjustRightInd w:val="0"/>
        <w:snapToGrid w:val="0"/>
        <w:spacing w:after="156" w:afterLines="50" w:line="480" w:lineRule="exact"/>
        <w:ind w:left="1320" w:firstLine="1446" w:firstLineChars="400"/>
        <w:outlineLvl w:val="0"/>
        <w:rPr>
          <w:rFonts w:ascii="宋体" w:hAnsi="宋体" w:cs="黑体"/>
          <w:b/>
          <w:color w:val="auto"/>
          <w:kern w:val="0"/>
          <w:sz w:val="36"/>
          <w:szCs w:val="36"/>
        </w:rPr>
      </w:pPr>
      <w:bookmarkStart w:id="0" w:name="_Toc143780121"/>
      <w:r>
        <w:rPr>
          <w:rFonts w:ascii="宋体" w:hAnsi="宋体" w:cs="黑体"/>
          <w:b/>
          <w:color w:val="auto"/>
          <w:kern w:val="0"/>
          <w:sz w:val="36"/>
          <w:szCs w:val="36"/>
        </w:rPr>
        <w:t>二、供应商须知</w:t>
      </w:r>
      <w:bookmarkEnd w:id="0"/>
    </w:p>
    <w:p w14:paraId="076E1336">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（一）、总    则</w:t>
      </w:r>
    </w:p>
    <w:p w14:paraId="0D281B36">
      <w:pPr>
        <w:spacing w:line="480" w:lineRule="exact"/>
        <w:ind w:firstLine="480" w:firstLineChars="200"/>
        <w:rPr>
          <w:rFonts w:asciiTheme="minorEastAsia" w:hAnsiTheme="minorEastAsia" w:eastAsiaTheme="minorEastAsia"/>
          <w:color w:val="auto"/>
          <w:sz w:val="24"/>
        </w:rPr>
      </w:pPr>
      <w:bookmarkStart w:id="1" w:name="_Toc19626"/>
      <w:r>
        <w:rPr>
          <w:rFonts w:hint="eastAsia" w:asciiTheme="minorEastAsia" w:hAnsiTheme="minorEastAsia" w:eastAsiaTheme="minorEastAsia"/>
          <w:color w:val="auto"/>
          <w:sz w:val="24"/>
        </w:rPr>
        <w:t>1.1.适用范围</w:t>
      </w:r>
      <w:bookmarkEnd w:id="1"/>
    </w:p>
    <w:p w14:paraId="0F309272">
      <w:pPr>
        <w:spacing w:line="480" w:lineRule="exact"/>
        <w:ind w:firstLine="480" w:firstLineChars="200"/>
        <w:rPr>
          <w:rFonts w:asciiTheme="minorEastAsia" w:hAnsiTheme="minorEastAsia" w:eastAsiaTheme="minorEastAsia"/>
          <w:color w:val="auto"/>
          <w:sz w:val="24"/>
        </w:rPr>
      </w:pPr>
      <w:bookmarkStart w:id="2" w:name="_Toc1402"/>
      <w:r>
        <w:rPr>
          <w:rFonts w:hint="eastAsia" w:asciiTheme="minorEastAsia" w:hAnsiTheme="minorEastAsia" w:eastAsiaTheme="minorEastAsia"/>
          <w:color w:val="auto"/>
          <w:sz w:val="24"/>
        </w:rPr>
        <w:t>本询价文件仅适用于本次招标所述的项目采购。</w:t>
      </w:r>
      <w:bookmarkEnd w:id="2"/>
    </w:p>
    <w:p w14:paraId="428B96E9">
      <w:pPr>
        <w:spacing w:line="480" w:lineRule="exact"/>
        <w:ind w:firstLine="480" w:firstLineChars="200"/>
        <w:rPr>
          <w:rFonts w:asciiTheme="minorEastAsia" w:hAnsiTheme="minorEastAsia" w:eastAsiaTheme="minorEastAsia"/>
          <w:color w:val="auto"/>
          <w:sz w:val="24"/>
        </w:rPr>
      </w:pPr>
      <w:bookmarkStart w:id="3" w:name="_Toc18589"/>
      <w:r>
        <w:rPr>
          <w:rFonts w:hint="eastAsia" w:asciiTheme="minorEastAsia" w:hAnsiTheme="minorEastAsia" w:eastAsiaTheme="minorEastAsia"/>
          <w:color w:val="auto"/>
          <w:sz w:val="24"/>
        </w:rPr>
        <w:t>1.2.定义</w:t>
      </w:r>
      <w:bookmarkEnd w:id="3"/>
    </w:p>
    <w:p w14:paraId="532EDCEF">
      <w:pPr>
        <w:spacing w:line="480" w:lineRule="exact"/>
        <w:ind w:firstLine="480" w:firstLineChars="200"/>
        <w:rPr>
          <w:rFonts w:asciiTheme="minorEastAsia" w:hAnsiTheme="minorEastAsia" w:eastAsiaTheme="minorEastAsia"/>
          <w:color w:val="auto"/>
          <w:sz w:val="24"/>
        </w:rPr>
      </w:pPr>
      <w:bookmarkStart w:id="4" w:name="_Toc28395"/>
      <w:r>
        <w:rPr>
          <w:rFonts w:hint="eastAsia" w:asciiTheme="minorEastAsia" w:hAnsiTheme="minorEastAsia" w:eastAsiaTheme="minorEastAsia"/>
          <w:color w:val="auto"/>
          <w:sz w:val="24"/>
        </w:rPr>
        <w:t>1.2.1“采购人”系指依法进行政府采购的国家机关、事业单位、团体组织。</w:t>
      </w:r>
      <w:bookmarkEnd w:id="4"/>
    </w:p>
    <w:p w14:paraId="029C0B82">
      <w:pPr>
        <w:spacing w:line="480" w:lineRule="exact"/>
        <w:ind w:firstLine="480" w:firstLineChars="200"/>
        <w:rPr>
          <w:rFonts w:asciiTheme="minorEastAsia" w:hAnsiTheme="minorEastAsia" w:eastAsiaTheme="minorEastAsia"/>
          <w:color w:val="auto"/>
          <w:sz w:val="24"/>
        </w:rPr>
      </w:pPr>
      <w:bookmarkStart w:id="5" w:name="_Toc17296"/>
      <w:r>
        <w:rPr>
          <w:rFonts w:hint="eastAsia" w:asciiTheme="minorEastAsia" w:hAnsiTheme="minorEastAsia" w:eastAsiaTheme="minorEastAsia"/>
          <w:color w:val="auto"/>
          <w:sz w:val="24"/>
        </w:rPr>
        <w:t>1.2.2“采购代理机构”系指集中采购机构或依法经认定资格的其他采购代理机构。</w:t>
      </w:r>
      <w:bookmarkEnd w:id="5"/>
    </w:p>
    <w:p w14:paraId="4A4911E9">
      <w:pPr>
        <w:spacing w:line="480" w:lineRule="exact"/>
        <w:ind w:firstLine="480" w:firstLineChars="200"/>
        <w:rPr>
          <w:rFonts w:asciiTheme="minorEastAsia" w:hAnsiTheme="minorEastAsia" w:eastAsiaTheme="minorEastAsia"/>
          <w:color w:val="auto"/>
          <w:sz w:val="24"/>
        </w:rPr>
      </w:pPr>
      <w:bookmarkStart w:id="6" w:name="_Toc27366"/>
      <w:r>
        <w:rPr>
          <w:rFonts w:hint="eastAsia" w:asciiTheme="minorEastAsia" w:hAnsiTheme="minorEastAsia" w:eastAsiaTheme="minorEastAsia"/>
          <w:color w:val="auto"/>
          <w:sz w:val="24"/>
        </w:rPr>
        <w:t>1.2.3 “供应商”系指向采购人提交货物、工程或者服务的法人、其他组织或者自然人</w:t>
      </w:r>
      <w:bookmarkEnd w:id="6"/>
      <w:r>
        <w:rPr>
          <w:rFonts w:hint="eastAsia" w:asciiTheme="minorEastAsia" w:hAnsiTheme="minorEastAsia" w:eastAsiaTheme="minorEastAsia"/>
          <w:color w:val="auto"/>
          <w:sz w:val="24"/>
        </w:rPr>
        <w:t>。</w:t>
      </w:r>
    </w:p>
    <w:p w14:paraId="150723CD">
      <w:pPr>
        <w:spacing w:line="480" w:lineRule="exact"/>
        <w:ind w:firstLine="480" w:firstLineChars="200"/>
        <w:rPr>
          <w:rFonts w:asciiTheme="minorEastAsia" w:hAnsiTheme="minorEastAsia" w:eastAsiaTheme="minorEastAsia"/>
          <w:color w:val="auto"/>
          <w:sz w:val="24"/>
        </w:rPr>
      </w:pPr>
      <w:bookmarkStart w:id="7" w:name="_Toc20804"/>
      <w:r>
        <w:rPr>
          <w:rFonts w:hint="eastAsia" w:asciiTheme="minorEastAsia" w:hAnsiTheme="minorEastAsia" w:eastAsiaTheme="minorEastAsia"/>
          <w:color w:val="auto"/>
          <w:sz w:val="24"/>
        </w:rPr>
        <w:t>1.2.4“成交商”系指最终被授予合同的供应商。</w:t>
      </w:r>
      <w:bookmarkEnd w:id="7"/>
    </w:p>
    <w:p w14:paraId="096F132A">
      <w:pPr>
        <w:spacing w:line="480" w:lineRule="exact"/>
        <w:ind w:firstLine="480" w:firstLineChars="200"/>
        <w:rPr>
          <w:rFonts w:asciiTheme="minorEastAsia" w:hAnsiTheme="minorEastAsia" w:eastAsiaTheme="minorEastAsia"/>
          <w:color w:val="auto"/>
          <w:sz w:val="24"/>
        </w:rPr>
      </w:pPr>
      <w:bookmarkStart w:id="8" w:name="_Toc25721"/>
      <w:r>
        <w:rPr>
          <w:rFonts w:hint="eastAsia" w:asciiTheme="minorEastAsia" w:hAnsiTheme="minorEastAsia" w:eastAsiaTheme="minorEastAsia"/>
          <w:color w:val="auto"/>
          <w:sz w:val="24"/>
        </w:rPr>
        <w:t>1.3.投标费用</w:t>
      </w:r>
      <w:bookmarkEnd w:id="8"/>
    </w:p>
    <w:p w14:paraId="32B09924">
      <w:pPr>
        <w:spacing w:line="480" w:lineRule="exact"/>
        <w:ind w:firstLine="480" w:firstLineChars="200"/>
        <w:rPr>
          <w:rFonts w:asciiTheme="minorEastAsia" w:hAnsiTheme="minorEastAsia" w:eastAsiaTheme="minorEastAsia"/>
          <w:color w:val="auto"/>
          <w:sz w:val="24"/>
        </w:rPr>
      </w:pPr>
      <w:bookmarkStart w:id="9" w:name="_Toc1434"/>
      <w:r>
        <w:rPr>
          <w:rFonts w:hint="eastAsia" w:asciiTheme="minorEastAsia" w:hAnsiTheme="minorEastAsia" w:eastAsiaTheme="minorEastAsia"/>
          <w:color w:val="auto"/>
          <w:sz w:val="24"/>
        </w:rPr>
        <w:t>1.3.1  供应商必须自行承担所有与参加投标有关的费用。不论投标的结果如何，招标采购单位在任何情况下均无义务和责任承担这些费用</w:t>
      </w:r>
      <w:bookmarkEnd w:id="9"/>
      <w:r>
        <w:rPr>
          <w:rFonts w:hint="eastAsia" w:asciiTheme="minorEastAsia" w:hAnsiTheme="minorEastAsia" w:eastAsiaTheme="minorEastAsia"/>
          <w:color w:val="auto"/>
          <w:sz w:val="24"/>
        </w:rPr>
        <w:t>。</w:t>
      </w:r>
    </w:p>
    <w:p w14:paraId="4451FE58">
      <w:pPr>
        <w:spacing w:line="480" w:lineRule="exact"/>
        <w:ind w:firstLine="480" w:firstLineChars="200"/>
        <w:rPr>
          <w:rFonts w:asciiTheme="minorEastAsia" w:hAnsiTheme="minorEastAsia" w:eastAsiaTheme="minorEastAsia"/>
          <w:color w:val="auto"/>
          <w:sz w:val="24"/>
        </w:rPr>
      </w:pPr>
      <w:bookmarkStart w:id="10" w:name="_Toc18661"/>
      <w:r>
        <w:rPr>
          <w:rFonts w:hint="eastAsia" w:asciiTheme="minorEastAsia" w:hAnsiTheme="minorEastAsia" w:eastAsiaTheme="minorEastAsia"/>
          <w:color w:val="auto"/>
          <w:sz w:val="24"/>
        </w:rPr>
        <w:t>1.4.合格的供应商</w:t>
      </w:r>
      <w:bookmarkEnd w:id="10"/>
    </w:p>
    <w:p w14:paraId="0C5D26BF">
      <w:pPr>
        <w:spacing w:line="480" w:lineRule="exact"/>
        <w:ind w:firstLine="480" w:firstLineChars="200"/>
        <w:rPr>
          <w:rFonts w:asciiTheme="minorEastAsia" w:hAnsiTheme="minorEastAsia" w:eastAsiaTheme="minorEastAsia"/>
          <w:color w:val="auto"/>
          <w:sz w:val="24"/>
        </w:rPr>
      </w:pPr>
      <w:bookmarkStart w:id="11" w:name="_Toc9774"/>
      <w:r>
        <w:rPr>
          <w:rFonts w:hint="eastAsia" w:asciiTheme="minorEastAsia" w:hAnsiTheme="minorEastAsia" w:eastAsiaTheme="minorEastAsia"/>
          <w:color w:val="auto"/>
          <w:sz w:val="24"/>
        </w:rPr>
        <w:t>1.4.1合格的供应商应符合询价文件载明的投标资格。</w:t>
      </w:r>
      <w:bookmarkEnd w:id="11"/>
    </w:p>
    <w:p w14:paraId="7C12E0A1">
      <w:pPr>
        <w:spacing w:line="480" w:lineRule="exact"/>
        <w:ind w:firstLine="480" w:firstLineChars="200"/>
        <w:rPr>
          <w:rFonts w:asciiTheme="minorEastAsia" w:hAnsiTheme="minorEastAsia" w:eastAsiaTheme="minorEastAsia"/>
          <w:color w:val="auto"/>
          <w:sz w:val="24"/>
        </w:rPr>
      </w:pPr>
      <w:bookmarkStart w:id="12" w:name="_Toc1864"/>
      <w:r>
        <w:rPr>
          <w:rFonts w:hint="eastAsia" w:asciiTheme="minorEastAsia" w:hAnsiTheme="minorEastAsia" w:eastAsiaTheme="minorEastAsia"/>
          <w:color w:val="auto"/>
          <w:sz w:val="24"/>
        </w:rPr>
        <w:t>1.4.2供应商之间如果存在下列情形之一的，不得同时参加同一包段（包别）或者不分包段（包别）的同一项目投标：</w:t>
      </w:r>
      <w:bookmarkEnd w:id="12"/>
    </w:p>
    <w:p w14:paraId="16A0F411">
      <w:pPr>
        <w:spacing w:line="480" w:lineRule="exact"/>
        <w:ind w:firstLine="480" w:firstLineChars="200"/>
        <w:rPr>
          <w:rFonts w:asciiTheme="minorEastAsia" w:hAnsiTheme="minorEastAsia" w:eastAsiaTheme="minorEastAsia"/>
          <w:color w:val="auto"/>
          <w:sz w:val="24"/>
        </w:rPr>
      </w:pPr>
      <w:bookmarkStart w:id="13" w:name="_Toc28105"/>
      <w:r>
        <w:rPr>
          <w:rFonts w:hint="eastAsia" w:asciiTheme="minorEastAsia" w:hAnsiTheme="minorEastAsia" w:eastAsiaTheme="minorEastAsia"/>
          <w:color w:val="auto"/>
          <w:sz w:val="24"/>
        </w:rPr>
        <w:t>1.4.2.1法定代表人为同一个人的两个及两个以上法人；</w:t>
      </w:r>
      <w:bookmarkEnd w:id="13"/>
    </w:p>
    <w:p w14:paraId="32D0ED2E">
      <w:pPr>
        <w:spacing w:line="480" w:lineRule="exact"/>
        <w:ind w:firstLine="480" w:firstLineChars="200"/>
        <w:rPr>
          <w:rFonts w:asciiTheme="minorEastAsia" w:hAnsiTheme="minorEastAsia" w:eastAsiaTheme="minorEastAsia"/>
          <w:color w:val="auto"/>
          <w:sz w:val="24"/>
        </w:rPr>
      </w:pPr>
      <w:bookmarkStart w:id="14" w:name="_Toc32456"/>
      <w:r>
        <w:rPr>
          <w:rFonts w:hint="eastAsia" w:asciiTheme="minorEastAsia" w:hAnsiTheme="minorEastAsia" w:eastAsiaTheme="minorEastAsia"/>
          <w:color w:val="auto"/>
          <w:sz w:val="24"/>
        </w:rPr>
        <w:t>1.4.2.2母公司、全资子公司及其控股公司；</w:t>
      </w:r>
      <w:bookmarkEnd w:id="14"/>
    </w:p>
    <w:p w14:paraId="2E934E15">
      <w:pPr>
        <w:spacing w:line="480" w:lineRule="exact"/>
        <w:ind w:firstLine="480" w:firstLineChars="200"/>
        <w:rPr>
          <w:rFonts w:asciiTheme="minorEastAsia" w:hAnsiTheme="minorEastAsia" w:eastAsiaTheme="minorEastAsia"/>
          <w:color w:val="auto"/>
          <w:sz w:val="24"/>
        </w:rPr>
      </w:pPr>
      <w:bookmarkStart w:id="15" w:name="_Toc6265"/>
      <w:r>
        <w:rPr>
          <w:rFonts w:hint="eastAsia" w:asciiTheme="minorEastAsia" w:hAnsiTheme="minorEastAsia" w:eastAsiaTheme="minorEastAsia"/>
          <w:color w:val="auto"/>
          <w:sz w:val="24"/>
        </w:rPr>
        <w:t>1.4.2.3参加投标的其他组织之间存在特殊的利害关系的；</w:t>
      </w:r>
      <w:bookmarkEnd w:id="15"/>
    </w:p>
    <w:p w14:paraId="6D491BFB">
      <w:pPr>
        <w:spacing w:line="480" w:lineRule="exact"/>
        <w:ind w:firstLine="480" w:firstLineChars="200"/>
        <w:rPr>
          <w:rFonts w:asciiTheme="minorEastAsia" w:hAnsiTheme="minorEastAsia" w:eastAsiaTheme="minorEastAsia"/>
          <w:color w:val="auto"/>
          <w:sz w:val="24"/>
        </w:rPr>
      </w:pPr>
      <w:bookmarkStart w:id="16" w:name="_Toc22220"/>
      <w:r>
        <w:rPr>
          <w:rFonts w:hint="eastAsia" w:asciiTheme="minorEastAsia" w:hAnsiTheme="minorEastAsia" w:eastAsiaTheme="minorEastAsia"/>
          <w:color w:val="auto"/>
          <w:sz w:val="24"/>
        </w:rPr>
        <w:t>1.4.2.4法律和行政法规规定的其他情形。</w:t>
      </w:r>
      <w:bookmarkEnd w:id="16"/>
    </w:p>
    <w:p w14:paraId="05054187">
      <w:pPr>
        <w:spacing w:line="480" w:lineRule="exact"/>
        <w:ind w:firstLine="480" w:firstLineChars="200"/>
        <w:rPr>
          <w:rFonts w:asciiTheme="minorEastAsia" w:hAnsiTheme="minorEastAsia" w:eastAsiaTheme="minorEastAsia"/>
          <w:color w:val="auto"/>
          <w:sz w:val="24"/>
        </w:rPr>
      </w:pPr>
      <w:bookmarkStart w:id="17" w:name="_Toc25934"/>
      <w:r>
        <w:rPr>
          <w:rFonts w:hint="eastAsia" w:asciiTheme="minorEastAsia" w:hAnsiTheme="minorEastAsia" w:eastAsiaTheme="minorEastAsia"/>
          <w:color w:val="auto"/>
          <w:sz w:val="24"/>
        </w:rPr>
        <w:t>1.5.勘察现场</w:t>
      </w:r>
      <w:bookmarkEnd w:id="17"/>
    </w:p>
    <w:p w14:paraId="7C3C2520">
      <w:pPr>
        <w:spacing w:line="480" w:lineRule="exact"/>
        <w:ind w:firstLine="480" w:firstLineChars="200"/>
        <w:rPr>
          <w:rFonts w:asciiTheme="minorEastAsia" w:hAnsiTheme="minorEastAsia" w:eastAsiaTheme="minorEastAsia"/>
          <w:color w:val="auto"/>
          <w:sz w:val="24"/>
        </w:rPr>
      </w:pPr>
      <w:bookmarkStart w:id="18" w:name="_Toc23112"/>
      <w:r>
        <w:rPr>
          <w:rFonts w:hint="eastAsia" w:asciiTheme="minorEastAsia" w:hAnsiTheme="minorEastAsia" w:eastAsiaTheme="minorEastAsia"/>
          <w:color w:val="auto"/>
          <w:sz w:val="24"/>
        </w:rPr>
        <w:t>1.5.1供应商应自行对现场和周围环境进行勘察，以获取编制响应文件和签署合同所需的资料。</w:t>
      </w:r>
      <w:bookmarkEnd w:id="18"/>
    </w:p>
    <w:p w14:paraId="1ED040FA">
      <w:pPr>
        <w:spacing w:line="480" w:lineRule="exact"/>
        <w:ind w:firstLine="480" w:firstLineChars="200"/>
        <w:rPr>
          <w:rFonts w:asciiTheme="minorEastAsia" w:hAnsiTheme="minorEastAsia" w:eastAsiaTheme="minorEastAsia"/>
          <w:color w:val="auto"/>
          <w:sz w:val="24"/>
        </w:rPr>
      </w:pPr>
      <w:bookmarkStart w:id="19" w:name="_Toc25352"/>
      <w:r>
        <w:rPr>
          <w:rFonts w:hint="eastAsia" w:asciiTheme="minorEastAsia" w:hAnsiTheme="minorEastAsia" w:eastAsiaTheme="minorEastAsia"/>
          <w:color w:val="auto"/>
          <w:sz w:val="24"/>
        </w:rPr>
        <w:t>1.5.2勘察现场所发生的费用由供应商自行承担。采购人向供应商提供的有关现场的资料和数据，是采购人现有的能使供应商利用的资料。采购人对供应商由此而做出的推论、理解和结论概不负责。供应商未到现场实地踏勘的，签订合同时和履约过程中，不得以不完全了解现场情况为由，提出任何形式的增加合同价款或索赔的要求。</w:t>
      </w:r>
      <w:bookmarkEnd w:id="19"/>
    </w:p>
    <w:p w14:paraId="208EDD5A">
      <w:pPr>
        <w:spacing w:line="480" w:lineRule="exact"/>
        <w:ind w:firstLine="480" w:firstLineChars="200"/>
        <w:rPr>
          <w:rFonts w:asciiTheme="minorEastAsia" w:hAnsiTheme="minorEastAsia" w:eastAsiaTheme="minorEastAsia"/>
          <w:color w:val="auto"/>
          <w:sz w:val="24"/>
        </w:rPr>
      </w:pPr>
      <w:bookmarkStart w:id="20" w:name="_Toc30252"/>
      <w:r>
        <w:rPr>
          <w:rFonts w:hint="eastAsia" w:asciiTheme="minorEastAsia" w:hAnsiTheme="minorEastAsia" w:eastAsiaTheme="minorEastAsia"/>
          <w:color w:val="auto"/>
          <w:sz w:val="24"/>
        </w:rPr>
        <w:t>1.5.3除非有特殊要求，询价文件不单独提供供货使用地的自然环境、气候条件、公用设施等情况，供应商被视为熟悉上述与履行合同有关的一切情况。</w:t>
      </w:r>
      <w:bookmarkEnd w:id="20"/>
    </w:p>
    <w:p w14:paraId="70F0BE38">
      <w:pPr>
        <w:spacing w:line="480" w:lineRule="exact"/>
        <w:ind w:firstLine="480" w:firstLineChars="200"/>
        <w:rPr>
          <w:rFonts w:asciiTheme="minorEastAsia" w:hAnsiTheme="minorEastAsia" w:eastAsiaTheme="minorEastAsia"/>
          <w:color w:val="auto"/>
          <w:sz w:val="24"/>
        </w:rPr>
      </w:pPr>
      <w:bookmarkStart w:id="21" w:name="_Toc18242"/>
      <w:r>
        <w:rPr>
          <w:rFonts w:hint="eastAsia" w:asciiTheme="minorEastAsia" w:hAnsiTheme="minorEastAsia" w:eastAsiaTheme="minorEastAsia"/>
          <w:color w:val="auto"/>
          <w:sz w:val="24"/>
        </w:rPr>
        <w:t>1.6.知识产权</w:t>
      </w:r>
      <w:bookmarkEnd w:id="21"/>
    </w:p>
    <w:p w14:paraId="3B22CCB4">
      <w:pPr>
        <w:spacing w:line="480" w:lineRule="exact"/>
        <w:ind w:firstLine="480" w:firstLineChars="200"/>
        <w:rPr>
          <w:rFonts w:asciiTheme="minorEastAsia" w:hAnsiTheme="minorEastAsia" w:eastAsiaTheme="minorEastAsia"/>
          <w:color w:val="auto"/>
          <w:sz w:val="24"/>
        </w:rPr>
      </w:pPr>
      <w:bookmarkStart w:id="22" w:name="_Toc15469"/>
      <w:r>
        <w:rPr>
          <w:rFonts w:hint="eastAsia" w:asciiTheme="minorEastAsia" w:hAnsiTheme="minorEastAsia" w:eastAsiaTheme="minorEastAsia"/>
          <w:color w:val="auto"/>
          <w:sz w:val="24"/>
        </w:rPr>
        <w:t>1.6.1供应商须保证，采购人在中华人民共和国境内使用投标货物、资料、技术、服务或其任何一部分时，享有不受限制的无偿使用权，不会产生因第三方提出侵犯其专利权、商标权或其它知识产权而引起的法律或经济纠纷。如供应商不拥有相应的知识产权，则在投标报价中必须包括合法获取该知识产权的一切相关费用。如因此导致采购人损失的，供应商须承担全部赔偿责任。</w:t>
      </w:r>
      <w:bookmarkEnd w:id="22"/>
    </w:p>
    <w:p w14:paraId="43395D86">
      <w:pPr>
        <w:spacing w:line="480" w:lineRule="exact"/>
        <w:ind w:firstLine="480" w:firstLineChars="200"/>
        <w:rPr>
          <w:rFonts w:asciiTheme="minorEastAsia" w:hAnsiTheme="minorEastAsia" w:eastAsiaTheme="minorEastAsia"/>
          <w:color w:val="auto"/>
          <w:sz w:val="24"/>
        </w:rPr>
      </w:pPr>
      <w:bookmarkStart w:id="23" w:name="_Toc19415"/>
      <w:r>
        <w:rPr>
          <w:rFonts w:hint="eastAsia" w:asciiTheme="minorEastAsia" w:hAnsiTheme="minorEastAsia" w:eastAsiaTheme="minorEastAsia"/>
          <w:color w:val="auto"/>
          <w:sz w:val="24"/>
        </w:rPr>
        <w:t>1.6.2供应商如欲在项目实施过程中采用自有知识成果，须在响应文件中声明，并提供相关知识产权证明文件。使用该知识成果后，供应商须提供开发接口和开发手册等技术文档。</w:t>
      </w:r>
      <w:bookmarkEnd w:id="23"/>
    </w:p>
    <w:p w14:paraId="6997C5EB">
      <w:pPr>
        <w:spacing w:line="480" w:lineRule="exact"/>
        <w:ind w:firstLine="480" w:firstLineChars="200"/>
        <w:rPr>
          <w:rFonts w:asciiTheme="minorEastAsia" w:hAnsiTheme="minorEastAsia" w:eastAsiaTheme="minorEastAsia"/>
          <w:color w:val="auto"/>
          <w:sz w:val="24"/>
        </w:rPr>
      </w:pPr>
      <w:bookmarkStart w:id="24" w:name="_Toc6217"/>
      <w:r>
        <w:rPr>
          <w:rFonts w:hint="eastAsia" w:asciiTheme="minorEastAsia" w:hAnsiTheme="minorEastAsia" w:eastAsiaTheme="minorEastAsia"/>
          <w:color w:val="auto"/>
          <w:sz w:val="24"/>
        </w:rPr>
        <w:t>1.7.本次询价文件解释权归采购人。</w:t>
      </w:r>
      <w:bookmarkEnd w:id="24"/>
    </w:p>
    <w:p w14:paraId="5007002F">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（二）、询价文件</w:t>
      </w:r>
    </w:p>
    <w:p w14:paraId="2D533A1E">
      <w:pPr>
        <w:spacing w:line="480" w:lineRule="exact"/>
        <w:ind w:firstLine="480" w:firstLineChars="200"/>
        <w:rPr>
          <w:rFonts w:asciiTheme="minorEastAsia" w:hAnsiTheme="minorEastAsia" w:eastAsiaTheme="minorEastAsia"/>
          <w:color w:val="auto"/>
          <w:sz w:val="24"/>
        </w:rPr>
      </w:pPr>
      <w:bookmarkStart w:id="25" w:name="_Toc11415"/>
      <w:r>
        <w:rPr>
          <w:rFonts w:hint="eastAsia" w:asciiTheme="minorEastAsia" w:hAnsiTheme="minorEastAsia" w:eastAsiaTheme="minorEastAsia"/>
          <w:color w:val="auto"/>
          <w:sz w:val="24"/>
        </w:rPr>
        <w:t>2.询价文件构成</w:t>
      </w:r>
      <w:bookmarkEnd w:id="25"/>
    </w:p>
    <w:p w14:paraId="0C6F0431">
      <w:pPr>
        <w:spacing w:line="480" w:lineRule="exact"/>
        <w:ind w:firstLine="480" w:firstLineChars="200"/>
        <w:rPr>
          <w:rFonts w:asciiTheme="minorEastAsia" w:hAnsiTheme="minorEastAsia" w:eastAsiaTheme="minorEastAsia"/>
          <w:color w:val="auto"/>
          <w:sz w:val="24"/>
        </w:rPr>
      </w:pPr>
      <w:bookmarkStart w:id="26" w:name="_Toc1455"/>
      <w:r>
        <w:rPr>
          <w:rFonts w:hint="eastAsia" w:asciiTheme="minorEastAsia" w:hAnsiTheme="minorEastAsia" w:eastAsiaTheme="minorEastAsia"/>
          <w:color w:val="auto"/>
          <w:sz w:val="24"/>
        </w:rPr>
        <w:t>2.1询价文件包括以下部分：</w:t>
      </w:r>
      <w:bookmarkEnd w:id="26"/>
    </w:p>
    <w:p w14:paraId="20676EFE">
      <w:pPr>
        <w:spacing w:line="480" w:lineRule="exact"/>
        <w:ind w:firstLine="480" w:firstLineChars="200"/>
        <w:rPr>
          <w:rFonts w:asciiTheme="minorEastAsia" w:hAnsiTheme="minorEastAsia" w:eastAsiaTheme="minorEastAsia"/>
          <w:color w:val="auto"/>
          <w:sz w:val="24"/>
        </w:rPr>
      </w:pPr>
      <w:bookmarkStart w:id="27" w:name="_Toc28555"/>
      <w:r>
        <w:rPr>
          <w:rFonts w:hint="eastAsia" w:asciiTheme="minorEastAsia" w:hAnsiTheme="minorEastAsia" w:eastAsiaTheme="minorEastAsia"/>
          <w:color w:val="auto"/>
          <w:sz w:val="24"/>
        </w:rPr>
        <w:t>2.1.1询价书；</w:t>
      </w:r>
      <w:bookmarkEnd w:id="27"/>
    </w:p>
    <w:p w14:paraId="33238BDF">
      <w:pPr>
        <w:spacing w:line="480" w:lineRule="exact"/>
        <w:ind w:firstLine="480" w:firstLineChars="200"/>
        <w:rPr>
          <w:rFonts w:asciiTheme="minorEastAsia" w:hAnsiTheme="minorEastAsia" w:eastAsiaTheme="minorEastAsia"/>
          <w:color w:val="auto"/>
          <w:sz w:val="24"/>
        </w:rPr>
      </w:pPr>
      <w:bookmarkStart w:id="28" w:name="_Toc27899"/>
      <w:r>
        <w:rPr>
          <w:rFonts w:hint="eastAsia" w:asciiTheme="minorEastAsia" w:hAnsiTheme="minorEastAsia" w:eastAsiaTheme="minorEastAsia"/>
          <w:color w:val="auto"/>
          <w:sz w:val="24"/>
        </w:rPr>
        <w:t>2.1.2</w:t>
      </w:r>
      <w:bookmarkEnd w:id="28"/>
      <w:r>
        <w:rPr>
          <w:rFonts w:hint="eastAsia" w:asciiTheme="minorEastAsia" w:hAnsiTheme="minorEastAsia" w:eastAsiaTheme="minorEastAsia"/>
          <w:color w:val="auto"/>
          <w:sz w:val="24"/>
        </w:rPr>
        <w:t>供应商须知；</w:t>
      </w:r>
    </w:p>
    <w:p w14:paraId="08F1BE66">
      <w:pPr>
        <w:spacing w:line="480" w:lineRule="exact"/>
        <w:ind w:firstLine="480" w:firstLineChars="200"/>
        <w:rPr>
          <w:rFonts w:asciiTheme="minorEastAsia" w:hAnsiTheme="minorEastAsia" w:eastAsiaTheme="minorEastAsia"/>
          <w:color w:val="auto"/>
          <w:sz w:val="24"/>
        </w:rPr>
      </w:pPr>
      <w:bookmarkStart w:id="29" w:name="_Toc13391"/>
      <w:r>
        <w:rPr>
          <w:rFonts w:hint="eastAsia" w:asciiTheme="minorEastAsia" w:hAnsiTheme="minorEastAsia" w:eastAsiaTheme="minorEastAsia"/>
          <w:color w:val="auto"/>
          <w:sz w:val="24"/>
        </w:rPr>
        <w:t>2.1.3</w:t>
      </w:r>
      <w:bookmarkEnd w:id="29"/>
      <w:bookmarkStart w:id="30" w:name="_Toc27470"/>
      <w:r>
        <w:rPr>
          <w:rFonts w:hint="eastAsia" w:asciiTheme="minorEastAsia" w:hAnsiTheme="minorEastAsia" w:eastAsiaTheme="minorEastAsia"/>
          <w:color w:val="auto"/>
          <w:sz w:val="24"/>
        </w:rPr>
        <w:t>评审方法及废标；</w:t>
      </w:r>
      <w:bookmarkEnd w:id="30"/>
    </w:p>
    <w:p w14:paraId="6ABFC99A">
      <w:pPr>
        <w:spacing w:line="480" w:lineRule="exact"/>
        <w:ind w:firstLine="480" w:firstLineChars="200"/>
        <w:rPr>
          <w:rFonts w:asciiTheme="minorEastAsia" w:hAnsiTheme="minorEastAsia" w:eastAsiaTheme="minorEastAsia"/>
          <w:color w:val="auto"/>
          <w:sz w:val="24"/>
        </w:rPr>
      </w:pPr>
      <w:bookmarkStart w:id="31" w:name="_Toc3420"/>
      <w:r>
        <w:rPr>
          <w:rFonts w:hint="eastAsia" w:asciiTheme="minorEastAsia" w:hAnsiTheme="minorEastAsia" w:eastAsiaTheme="minorEastAsia"/>
          <w:color w:val="auto"/>
          <w:sz w:val="24"/>
        </w:rPr>
        <w:t>2.1.4</w:t>
      </w:r>
      <w:bookmarkEnd w:id="31"/>
      <w:r>
        <w:rPr>
          <w:rFonts w:hint="eastAsia" w:asciiTheme="minorEastAsia" w:hAnsiTheme="minorEastAsia" w:eastAsiaTheme="minorEastAsia"/>
          <w:color w:val="auto"/>
          <w:sz w:val="24"/>
        </w:rPr>
        <w:t>采购需求；</w:t>
      </w:r>
    </w:p>
    <w:p w14:paraId="0C171B06">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2.1.5合同格式；</w:t>
      </w:r>
    </w:p>
    <w:p w14:paraId="1ABD1625">
      <w:pPr>
        <w:spacing w:line="480" w:lineRule="exact"/>
        <w:ind w:firstLine="480" w:firstLineChars="200"/>
        <w:rPr>
          <w:rFonts w:asciiTheme="minorEastAsia" w:hAnsiTheme="minorEastAsia" w:eastAsiaTheme="minorEastAsia"/>
          <w:color w:val="auto"/>
          <w:sz w:val="24"/>
        </w:rPr>
      </w:pPr>
      <w:bookmarkStart w:id="32" w:name="_Toc29597"/>
      <w:r>
        <w:rPr>
          <w:rFonts w:hint="eastAsia" w:asciiTheme="minorEastAsia" w:hAnsiTheme="minorEastAsia" w:eastAsiaTheme="minorEastAsia"/>
          <w:color w:val="auto"/>
          <w:sz w:val="24"/>
        </w:rPr>
        <w:t>2.1.6</w:t>
      </w:r>
      <w:bookmarkEnd w:id="32"/>
      <w:r>
        <w:rPr>
          <w:rFonts w:hint="eastAsia" w:asciiTheme="minorEastAsia" w:hAnsiTheme="minorEastAsia" w:eastAsiaTheme="minorEastAsia"/>
          <w:color w:val="auto"/>
          <w:sz w:val="24"/>
        </w:rPr>
        <w:t>响应文件格式；</w:t>
      </w:r>
    </w:p>
    <w:p w14:paraId="0D56DA98">
      <w:pPr>
        <w:spacing w:line="480" w:lineRule="exact"/>
        <w:ind w:firstLine="480" w:firstLineChars="200"/>
        <w:rPr>
          <w:rFonts w:asciiTheme="minorEastAsia" w:hAnsiTheme="minorEastAsia" w:eastAsiaTheme="minorEastAsia"/>
          <w:color w:val="auto"/>
          <w:sz w:val="24"/>
        </w:rPr>
      </w:pPr>
      <w:bookmarkStart w:id="33" w:name="_Toc22221"/>
      <w:r>
        <w:rPr>
          <w:rFonts w:hint="eastAsia" w:asciiTheme="minorEastAsia" w:hAnsiTheme="minorEastAsia" w:eastAsiaTheme="minorEastAsia"/>
          <w:color w:val="auto"/>
          <w:sz w:val="24"/>
        </w:rPr>
        <w:t>2.2 供应商应认真阅读询价文件中所有的事项、格式、条件、条款和规范等要求。</w:t>
      </w:r>
      <w:bookmarkEnd w:id="33"/>
    </w:p>
    <w:p w14:paraId="1B573B9F">
      <w:pPr>
        <w:spacing w:line="480" w:lineRule="exact"/>
        <w:ind w:firstLine="480" w:firstLineChars="200"/>
        <w:rPr>
          <w:rFonts w:asciiTheme="minorEastAsia" w:hAnsiTheme="minorEastAsia" w:eastAsiaTheme="minorEastAsia"/>
          <w:color w:val="auto"/>
          <w:sz w:val="24"/>
        </w:rPr>
      </w:pPr>
      <w:bookmarkStart w:id="34" w:name="_Toc15399"/>
      <w:r>
        <w:rPr>
          <w:rFonts w:hint="eastAsia" w:asciiTheme="minorEastAsia" w:hAnsiTheme="minorEastAsia" w:eastAsiaTheme="minorEastAsia"/>
          <w:color w:val="auto"/>
          <w:sz w:val="24"/>
        </w:rPr>
        <w:t>2.3供应商应当按照询价文件的要求编制响应文件。响应文件应对询价文件提出的要求和条件作出实质性响应。</w:t>
      </w:r>
      <w:bookmarkEnd w:id="34"/>
    </w:p>
    <w:p w14:paraId="2CF15035">
      <w:pPr>
        <w:spacing w:line="480" w:lineRule="exact"/>
        <w:ind w:firstLine="480" w:firstLineChars="200"/>
        <w:rPr>
          <w:rFonts w:asciiTheme="minorEastAsia" w:hAnsiTheme="minorEastAsia" w:eastAsiaTheme="minorEastAsia"/>
          <w:color w:val="auto"/>
          <w:sz w:val="24"/>
        </w:rPr>
      </w:pPr>
      <w:bookmarkStart w:id="35" w:name="_Toc620"/>
      <w:r>
        <w:rPr>
          <w:rFonts w:hint="eastAsia" w:asciiTheme="minorEastAsia" w:hAnsiTheme="minorEastAsia" w:eastAsiaTheme="minorEastAsia"/>
          <w:color w:val="auto"/>
          <w:sz w:val="24"/>
        </w:rPr>
        <w:t>2.4供应商获取询价文件后，应仔细检查询价文件的所有内容，如有残缺等问题应在招标公告发出之日起1个工作日内提出，否则，由此引起的损失由供应商自行承担。</w:t>
      </w:r>
      <w:bookmarkEnd w:id="35"/>
    </w:p>
    <w:p w14:paraId="2908966A">
      <w:pPr>
        <w:spacing w:line="480" w:lineRule="exact"/>
        <w:ind w:firstLine="480" w:firstLineChars="200"/>
        <w:rPr>
          <w:rFonts w:asciiTheme="minorEastAsia" w:hAnsiTheme="minorEastAsia" w:eastAsiaTheme="minorEastAsia"/>
          <w:color w:val="auto"/>
          <w:sz w:val="24"/>
        </w:rPr>
      </w:pPr>
      <w:bookmarkStart w:id="36" w:name="_Toc20690"/>
      <w:r>
        <w:rPr>
          <w:rFonts w:hint="eastAsia" w:asciiTheme="minorEastAsia" w:hAnsiTheme="minorEastAsia" w:eastAsiaTheme="minorEastAsia"/>
          <w:color w:val="auto"/>
          <w:sz w:val="24"/>
        </w:rPr>
        <w:t>2.5询价文件的澄清与修改</w:t>
      </w:r>
      <w:bookmarkEnd w:id="36"/>
    </w:p>
    <w:p w14:paraId="2C79563C">
      <w:pPr>
        <w:spacing w:line="480" w:lineRule="exact"/>
        <w:ind w:firstLine="480" w:firstLineChars="200"/>
        <w:rPr>
          <w:rFonts w:asciiTheme="minorEastAsia" w:hAnsiTheme="minorEastAsia" w:eastAsiaTheme="minorEastAsia"/>
          <w:color w:val="auto"/>
          <w:sz w:val="24"/>
        </w:rPr>
      </w:pPr>
      <w:bookmarkStart w:id="37" w:name="_Toc13677"/>
      <w:r>
        <w:rPr>
          <w:rFonts w:hint="eastAsia" w:asciiTheme="minorEastAsia" w:hAnsiTheme="minorEastAsia" w:eastAsiaTheme="minorEastAsia"/>
          <w:color w:val="auto"/>
          <w:sz w:val="24"/>
        </w:rPr>
        <w:t>2.5.1 按询价书规定方式进行澄清与修改</w:t>
      </w:r>
      <w:bookmarkEnd w:id="37"/>
    </w:p>
    <w:p w14:paraId="6F36B083">
      <w:pPr>
        <w:spacing w:line="480" w:lineRule="exact"/>
        <w:ind w:firstLine="480" w:firstLineChars="200"/>
        <w:rPr>
          <w:rFonts w:asciiTheme="minorEastAsia" w:hAnsiTheme="minorEastAsia" w:eastAsiaTheme="minorEastAsia"/>
          <w:color w:val="auto"/>
          <w:sz w:val="24"/>
        </w:rPr>
      </w:pPr>
      <w:bookmarkStart w:id="38" w:name="_Toc15844"/>
      <w:r>
        <w:rPr>
          <w:rFonts w:hint="eastAsia" w:asciiTheme="minorEastAsia" w:hAnsiTheme="minorEastAsia" w:eastAsiaTheme="minorEastAsia"/>
          <w:color w:val="auto"/>
          <w:sz w:val="24"/>
        </w:rPr>
        <w:t>2.5.2在投标截止时间前，采购人可以视采购具体情况，延长投标截止时间和开标时间，并在询价文件要求提交响应文件的截止时间三日前，在网站上发布变更公告或者书面告知潜在供应商。在上述情况下，采购人和供应商在投标截止期方面的全部权力、责任和义务，将适用于延长后新的投标截止期。</w:t>
      </w:r>
      <w:bookmarkEnd w:id="38"/>
    </w:p>
    <w:p w14:paraId="5827FF27">
      <w:pPr>
        <w:spacing w:line="480" w:lineRule="exact"/>
        <w:ind w:firstLine="480" w:firstLineChars="200"/>
        <w:rPr>
          <w:rFonts w:asciiTheme="minorEastAsia" w:hAnsiTheme="minorEastAsia" w:eastAsiaTheme="minorEastAsia"/>
          <w:color w:val="auto"/>
          <w:sz w:val="24"/>
        </w:rPr>
      </w:pPr>
      <w:bookmarkStart w:id="39" w:name="_Toc20633"/>
      <w:bookmarkStart w:id="40" w:name="_Toc25270"/>
      <w:bookmarkStart w:id="41" w:name="_Toc1784"/>
      <w:bookmarkStart w:id="42" w:name="_Toc5618"/>
      <w:bookmarkStart w:id="43" w:name="_Toc24031"/>
      <w:bookmarkStart w:id="44" w:name="_Toc2159"/>
      <w:bookmarkStart w:id="45" w:name="_Toc382465180"/>
      <w:r>
        <w:rPr>
          <w:rFonts w:hint="eastAsia" w:asciiTheme="minorEastAsia" w:hAnsiTheme="minorEastAsia" w:eastAsiaTheme="minorEastAsia"/>
          <w:color w:val="auto"/>
          <w:sz w:val="24"/>
        </w:rPr>
        <w:t>（三）、响应文件的编制</w:t>
      </w:r>
      <w:bookmarkEnd w:id="39"/>
      <w:bookmarkEnd w:id="40"/>
      <w:bookmarkEnd w:id="41"/>
      <w:bookmarkEnd w:id="42"/>
      <w:bookmarkEnd w:id="43"/>
      <w:bookmarkEnd w:id="44"/>
      <w:bookmarkEnd w:id="45"/>
    </w:p>
    <w:p w14:paraId="0D7E9C8C">
      <w:pPr>
        <w:spacing w:line="480" w:lineRule="exact"/>
        <w:ind w:firstLine="480" w:firstLineChars="200"/>
        <w:rPr>
          <w:rFonts w:asciiTheme="minorEastAsia" w:hAnsiTheme="minorEastAsia" w:eastAsiaTheme="minorEastAsia"/>
          <w:color w:val="auto"/>
          <w:sz w:val="24"/>
        </w:rPr>
      </w:pPr>
      <w:bookmarkStart w:id="46" w:name="_Toc26457"/>
      <w:r>
        <w:rPr>
          <w:rFonts w:hint="eastAsia" w:asciiTheme="minorEastAsia" w:hAnsiTheme="minorEastAsia" w:eastAsiaTheme="minorEastAsia"/>
          <w:color w:val="auto"/>
          <w:sz w:val="24"/>
        </w:rPr>
        <w:t>3.1响应文件构成与格式</w:t>
      </w:r>
      <w:bookmarkEnd w:id="46"/>
    </w:p>
    <w:p w14:paraId="29C29689">
      <w:pPr>
        <w:spacing w:line="480" w:lineRule="exact"/>
        <w:ind w:firstLine="480" w:firstLineChars="200"/>
        <w:rPr>
          <w:rFonts w:asciiTheme="minorEastAsia" w:hAnsiTheme="minorEastAsia" w:eastAsiaTheme="minorEastAsia"/>
          <w:color w:val="auto"/>
          <w:sz w:val="24"/>
        </w:rPr>
      </w:pPr>
      <w:bookmarkStart w:id="47" w:name="_Toc31981"/>
      <w:r>
        <w:rPr>
          <w:rFonts w:hint="eastAsia" w:asciiTheme="minorEastAsia" w:hAnsiTheme="minorEastAsia" w:eastAsiaTheme="minorEastAsia"/>
          <w:color w:val="auto"/>
          <w:sz w:val="24"/>
        </w:rPr>
        <w:t>（1）供应商基本信息；</w:t>
      </w:r>
      <w:bookmarkEnd w:id="47"/>
    </w:p>
    <w:p w14:paraId="0FAC9050">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（2）响应函；</w:t>
      </w:r>
    </w:p>
    <w:p w14:paraId="2E456E3A">
      <w:pPr>
        <w:spacing w:line="480" w:lineRule="exact"/>
        <w:ind w:firstLine="480" w:firstLineChars="200"/>
        <w:rPr>
          <w:rFonts w:asciiTheme="minorEastAsia" w:hAnsiTheme="minorEastAsia" w:eastAsiaTheme="minorEastAsia"/>
          <w:color w:val="auto"/>
          <w:sz w:val="24"/>
        </w:rPr>
      </w:pPr>
      <w:bookmarkStart w:id="48" w:name="_Toc7244"/>
      <w:r>
        <w:rPr>
          <w:rFonts w:hint="eastAsia" w:asciiTheme="minorEastAsia" w:hAnsiTheme="minorEastAsia" w:eastAsiaTheme="minorEastAsia"/>
          <w:color w:val="auto"/>
          <w:sz w:val="24"/>
        </w:rPr>
        <w:t>（3）无重大违法记录声明函；</w:t>
      </w:r>
      <w:bookmarkEnd w:id="48"/>
    </w:p>
    <w:p w14:paraId="28E6209B">
      <w:pPr>
        <w:spacing w:line="480" w:lineRule="exact"/>
        <w:ind w:firstLine="480" w:firstLineChars="200"/>
        <w:rPr>
          <w:rFonts w:asciiTheme="minorEastAsia" w:hAnsiTheme="minorEastAsia" w:eastAsiaTheme="minorEastAsia"/>
          <w:color w:val="auto"/>
          <w:sz w:val="24"/>
        </w:rPr>
      </w:pPr>
      <w:bookmarkStart w:id="49" w:name="_Toc22238"/>
      <w:r>
        <w:rPr>
          <w:rFonts w:hint="eastAsia" w:asciiTheme="minorEastAsia" w:hAnsiTheme="minorEastAsia" w:eastAsiaTheme="minorEastAsia"/>
          <w:color w:val="auto"/>
          <w:sz w:val="24"/>
        </w:rPr>
        <w:t>（4）无不良信用记录承诺函；</w:t>
      </w:r>
    </w:p>
    <w:p w14:paraId="30CA63AA">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（5）响应报价书；</w:t>
      </w:r>
      <w:bookmarkEnd w:id="49"/>
    </w:p>
    <w:p w14:paraId="7469D918">
      <w:pPr>
        <w:spacing w:line="480" w:lineRule="exact"/>
        <w:ind w:firstLine="480" w:firstLineChars="200"/>
        <w:rPr>
          <w:rFonts w:asciiTheme="minorEastAsia" w:hAnsiTheme="minorEastAsia" w:eastAsiaTheme="minorEastAsia"/>
          <w:color w:val="auto"/>
          <w:sz w:val="24"/>
        </w:rPr>
      </w:pPr>
      <w:bookmarkStart w:id="50" w:name="_Toc14541"/>
      <w:r>
        <w:rPr>
          <w:rFonts w:hint="eastAsia" w:asciiTheme="minorEastAsia" w:hAnsiTheme="minorEastAsia" w:eastAsiaTheme="minorEastAsia"/>
          <w:color w:val="auto"/>
          <w:sz w:val="24"/>
        </w:rPr>
        <w:t>（6）报价明细表；</w:t>
      </w:r>
      <w:bookmarkEnd w:id="50"/>
    </w:p>
    <w:p w14:paraId="6026FEA2">
      <w:pPr>
        <w:spacing w:line="480" w:lineRule="exact"/>
        <w:ind w:firstLine="480" w:firstLineChars="200"/>
        <w:rPr>
          <w:rFonts w:asciiTheme="minorEastAsia" w:hAnsiTheme="minorEastAsia" w:eastAsiaTheme="minorEastAsia"/>
          <w:color w:val="auto"/>
          <w:sz w:val="24"/>
        </w:rPr>
      </w:pPr>
      <w:bookmarkStart w:id="51" w:name="_Toc12183"/>
      <w:r>
        <w:rPr>
          <w:rFonts w:hint="eastAsia" w:asciiTheme="minorEastAsia" w:hAnsiTheme="minorEastAsia" w:eastAsiaTheme="minorEastAsia"/>
          <w:color w:val="auto"/>
          <w:sz w:val="24"/>
        </w:rPr>
        <w:t>（7）其他有关证明文件；</w:t>
      </w:r>
      <w:bookmarkEnd w:id="51"/>
    </w:p>
    <w:p w14:paraId="23946794">
      <w:pPr>
        <w:spacing w:line="480" w:lineRule="exact"/>
        <w:ind w:firstLine="480" w:firstLineChars="200"/>
        <w:rPr>
          <w:rFonts w:asciiTheme="minorEastAsia" w:hAnsiTheme="minorEastAsia" w:eastAsiaTheme="minorEastAsia"/>
          <w:color w:val="auto"/>
          <w:sz w:val="24"/>
        </w:rPr>
      </w:pPr>
      <w:bookmarkStart w:id="52" w:name="_Toc25596"/>
      <w:r>
        <w:rPr>
          <w:rFonts w:hint="eastAsia" w:asciiTheme="minorEastAsia" w:hAnsiTheme="minorEastAsia" w:eastAsiaTheme="minorEastAsia"/>
          <w:color w:val="auto"/>
          <w:sz w:val="24"/>
        </w:rPr>
        <w:t>3.1.1响应文件是对询价文件的实质性响应及承诺文件。</w:t>
      </w:r>
      <w:bookmarkEnd w:id="52"/>
    </w:p>
    <w:p w14:paraId="1DD95063">
      <w:pPr>
        <w:spacing w:line="480" w:lineRule="exact"/>
        <w:ind w:firstLine="480" w:firstLineChars="200"/>
        <w:rPr>
          <w:rFonts w:asciiTheme="minorEastAsia" w:hAnsiTheme="minorEastAsia" w:eastAsiaTheme="minorEastAsia"/>
          <w:color w:val="auto"/>
          <w:sz w:val="24"/>
        </w:rPr>
      </w:pPr>
      <w:bookmarkStart w:id="53" w:name="_Toc3820"/>
      <w:r>
        <w:rPr>
          <w:rFonts w:hint="eastAsia" w:asciiTheme="minorEastAsia" w:hAnsiTheme="minorEastAsia" w:eastAsiaTheme="minorEastAsia"/>
          <w:color w:val="auto"/>
          <w:sz w:val="24"/>
        </w:rPr>
        <w:t>3.1.2除专用术语外，响应文件以及供应商与采购人就有关投标的往来函电均应使用中文。供应商提交的支持性文件和印制的文件可以用另一种语言，但相应内容应翻译成中文，对不同文字文本响应文件的解释发生异议的，以中文文本为准。</w:t>
      </w:r>
      <w:bookmarkEnd w:id="53"/>
    </w:p>
    <w:p w14:paraId="75E8094A">
      <w:pPr>
        <w:spacing w:line="480" w:lineRule="exact"/>
        <w:ind w:firstLine="480" w:firstLineChars="200"/>
        <w:rPr>
          <w:rFonts w:asciiTheme="minorEastAsia" w:hAnsiTheme="minorEastAsia" w:eastAsiaTheme="minorEastAsia"/>
          <w:color w:val="auto"/>
          <w:sz w:val="24"/>
        </w:rPr>
      </w:pPr>
      <w:bookmarkStart w:id="54" w:name="_Toc17352"/>
      <w:r>
        <w:rPr>
          <w:rFonts w:hint="eastAsia" w:asciiTheme="minorEastAsia" w:hAnsiTheme="minorEastAsia" w:eastAsiaTheme="minorEastAsia"/>
          <w:color w:val="auto"/>
          <w:sz w:val="24"/>
        </w:rPr>
        <w:t>3.1.3除非询价文件另有规定，响应文件应使用中华人民共和国法定计量单位。</w:t>
      </w:r>
      <w:bookmarkEnd w:id="54"/>
    </w:p>
    <w:p w14:paraId="186CE63F">
      <w:pPr>
        <w:spacing w:line="480" w:lineRule="exact"/>
        <w:ind w:firstLine="480" w:firstLineChars="200"/>
        <w:rPr>
          <w:rFonts w:asciiTheme="minorEastAsia" w:hAnsiTheme="minorEastAsia" w:eastAsiaTheme="minorEastAsia"/>
          <w:color w:val="auto"/>
          <w:sz w:val="24"/>
        </w:rPr>
      </w:pPr>
      <w:bookmarkStart w:id="55" w:name="_Toc26078"/>
      <w:r>
        <w:rPr>
          <w:rFonts w:hint="eastAsia" w:asciiTheme="minorEastAsia" w:hAnsiTheme="minorEastAsia" w:eastAsiaTheme="minorEastAsia"/>
          <w:color w:val="auto"/>
          <w:sz w:val="24"/>
        </w:rPr>
        <w:t>3.1.4除非询价文件另有规定，响应文件应使用人民币填报所有报价。允许以多种货币报价的，应当按照中国银行在开标日公布的汇率中间价换算成人民币。</w:t>
      </w:r>
      <w:bookmarkEnd w:id="55"/>
    </w:p>
    <w:p w14:paraId="5C3B7E3C">
      <w:pPr>
        <w:spacing w:line="480" w:lineRule="exact"/>
        <w:ind w:firstLine="480" w:firstLineChars="200"/>
        <w:rPr>
          <w:rFonts w:asciiTheme="minorEastAsia" w:hAnsiTheme="minorEastAsia" w:eastAsiaTheme="minorEastAsia"/>
          <w:color w:val="auto"/>
          <w:sz w:val="24"/>
        </w:rPr>
      </w:pPr>
      <w:bookmarkStart w:id="56" w:name="_Toc22668"/>
      <w:r>
        <w:rPr>
          <w:rFonts w:hint="eastAsia" w:asciiTheme="minorEastAsia" w:hAnsiTheme="minorEastAsia" w:eastAsiaTheme="minorEastAsia"/>
          <w:color w:val="auto"/>
          <w:sz w:val="24"/>
        </w:rPr>
        <w:t>3.1.5电报、电话、传真形式的投标概不接受。</w:t>
      </w:r>
      <w:bookmarkEnd w:id="56"/>
    </w:p>
    <w:p w14:paraId="2B2BF5B8">
      <w:pPr>
        <w:spacing w:line="480" w:lineRule="exact"/>
        <w:ind w:firstLine="480" w:firstLineChars="200"/>
        <w:rPr>
          <w:rFonts w:asciiTheme="minorEastAsia" w:hAnsiTheme="minorEastAsia" w:eastAsiaTheme="minorEastAsia"/>
          <w:color w:val="auto"/>
          <w:sz w:val="24"/>
        </w:rPr>
      </w:pPr>
      <w:bookmarkStart w:id="57" w:name="_Toc25820"/>
      <w:r>
        <w:rPr>
          <w:rFonts w:hint="eastAsia" w:asciiTheme="minorEastAsia" w:hAnsiTheme="minorEastAsia" w:eastAsiaTheme="minorEastAsia"/>
          <w:color w:val="auto"/>
          <w:sz w:val="24"/>
        </w:rPr>
        <w:t>3.1.6开标后供应商的响应文件一律不予退还。</w:t>
      </w:r>
      <w:bookmarkEnd w:id="57"/>
    </w:p>
    <w:p w14:paraId="3FF132E2">
      <w:pPr>
        <w:spacing w:line="480" w:lineRule="exact"/>
        <w:ind w:firstLine="480" w:firstLineChars="200"/>
        <w:rPr>
          <w:rFonts w:asciiTheme="minorEastAsia" w:hAnsiTheme="minorEastAsia" w:eastAsiaTheme="minorEastAsia"/>
          <w:color w:val="auto"/>
          <w:sz w:val="24"/>
        </w:rPr>
      </w:pPr>
      <w:bookmarkStart w:id="58" w:name="_Toc1360"/>
      <w:r>
        <w:rPr>
          <w:rFonts w:hint="eastAsia" w:asciiTheme="minorEastAsia" w:hAnsiTheme="minorEastAsia" w:eastAsiaTheme="minorEastAsia"/>
          <w:color w:val="auto"/>
          <w:sz w:val="24"/>
        </w:rPr>
        <w:t>3.2报价</w:t>
      </w:r>
      <w:bookmarkEnd w:id="58"/>
    </w:p>
    <w:p w14:paraId="64B60FAE">
      <w:pPr>
        <w:spacing w:line="480" w:lineRule="exact"/>
        <w:ind w:firstLine="480" w:firstLineChars="200"/>
        <w:rPr>
          <w:rFonts w:asciiTheme="minorEastAsia" w:hAnsiTheme="minorEastAsia" w:eastAsiaTheme="minorEastAsia"/>
          <w:color w:val="auto"/>
          <w:sz w:val="24"/>
        </w:rPr>
      </w:pPr>
      <w:bookmarkStart w:id="59" w:name="_Toc15483"/>
      <w:r>
        <w:rPr>
          <w:rFonts w:hint="eastAsia" w:asciiTheme="minorEastAsia" w:hAnsiTheme="minorEastAsia" w:eastAsiaTheme="minorEastAsia"/>
          <w:color w:val="auto"/>
          <w:sz w:val="24"/>
        </w:rPr>
        <w:t>3.2.1供应商应以“包段”为报价的基本单位。并以“包段”为单位制作响应文件。</w:t>
      </w:r>
      <w:bookmarkEnd w:id="59"/>
    </w:p>
    <w:p w14:paraId="39086DF8">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3.2.2价格标开标一览表中的投标总报价应包括投标货物以及服务产生的运输、人工、安装、售后、验收、税费等所有费用，即为履行合同的最终价格，投标报价为签订合同的依据。</w:t>
      </w:r>
    </w:p>
    <w:p w14:paraId="03B51F6D">
      <w:pPr>
        <w:spacing w:line="480" w:lineRule="exact"/>
        <w:ind w:firstLine="480" w:firstLineChars="200"/>
        <w:rPr>
          <w:rFonts w:asciiTheme="minorEastAsia" w:hAnsiTheme="minorEastAsia" w:eastAsiaTheme="minorEastAsia"/>
          <w:color w:val="auto"/>
          <w:sz w:val="24"/>
        </w:rPr>
      </w:pPr>
      <w:bookmarkStart w:id="60" w:name="_Toc21329"/>
      <w:r>
        <w:rPr>
          <w:rFonts w:hint="eastAsia" w:asciiTheme="minorEastAsia" w:hAnsiTheme="minorEastAsia" w:eastAsiaTheme="minorEastAsia"/>
          <w:color w:val="auto"/>
          <w:sz w:val="24"/>
        </w:rPr>
        <w:t>3.2.3供应商应在响应文件中注明拟提供货物的单价明细和总价。</w:t>
      </w:r>
      <w:bookmarkEnd w:id="60"/>
    </w:p>
    <w:p w14:paraId="73C2FDD5">
      <w:pPr>
        <w:spacing w:line="480" w:lineRule="exact"/>
        <w:ind w:firstLine="480" w:firstLineChars="200"/>
        <w:rPr>
          <w:rFonts w:asciiTheme="minorEastAsia" w:hAnsiTheme="minorEastAsia" w:eastAsiaTheme="minorEastAsia"/>
          <w:color w:val="auto"/>
          <w:sz w:val="24"/>
        </w:rPr>
      </w:pPr>
      <w:bookmarkStart w:id="61" w:name="_Toc2046"/>
      <w:r>
        <w:rPr>
          <w:rFonts w:hint="eastAsia" w:asciiTheme="minorEastAsia" w:hAnsiTheme="minorEastAsia" w:eastAsiaTheme="minorEastAsia"/>
          <w:color w:val="auto"/>
          <w:sz w:val="24"/>
        </w:rPr>
        <w:t>3.2.4除非询价文件另有规定，每一包段只允许有一个最终报价，任何有选择的报价或替代方案将导致投标无效。</w:t>
      </w:r>
      <w:bookmarkEnd w:id="61"/>
    </w:p>
    <w:p w14:paraId="3DEF002F">
      <w:pPr>
        <w:spacing w:line="480" w:lineRule="exact"/>
        <w:ind w:firstLine="480" w:firstLineChars="200"/>
        <w:rPr>
          <w:rFonts w:asciiTheme="minorEastAsia" w:hAnsiTheme="minorEastAsia" w:eastAsiaTheme="minorEastAsia"/>
          <w:color w:val="auto"/>
          <w:sz w:val="24"/>
        </w:rPr>
      </w:pPr>
      <w:bookmarkStart w:id="62" w:name="_Toc13275"/>
      <w:r>
        <w:rPr>
          <w:rFonts w:hint="eastAsia" w:asciiTheme="minorEastAsia" w:hAnsiTheme="minorEastAsia" w:eastAsiaTheme="minorEastAsia"/>
          <w:color w:val="auto"/>
          <w:sz w:val="24"/>
        </w:rPr>
        <w:t>3.2.5采购人不建议供应商采用总价优惠或以总价百分比优惠的方式进行投标报价，其优惠可直接计算并体现在各项投标报价的单价中。</w:t>
      </w:r>
      <w:bookmarkEnd w:id="62"/>
    </w:p>
    <w:p w14:paraId="76B16BB9">
      <w:pPr>
        <w:spacing w:line="480" w:lineRule="exact"/>
        <w:ind w:firstLine="480" w:firstLineChars="200"/>
        <w:rPr>
          <w:rFonts w:asciiTheme="minorEastAsia" w:hAnsiTheme="minorEastAsia" w:eastAsiaTheme="minorEastAsia"/>
          <w:color w:val="auto"/>
          <w:sz w:val="24"/>
        </w:rPr>
      </w:pPr>
      <w:bookmarkStart w:id="63" w:name="_Toc29255"/>
      <w:r>
        <w:rPr>
          <w:rFonts w:hint="eastAsia" w:asciiTheme="minorEastAsia" w:hAnsiTheme="minorEastAsia" w:eastAsiaTheme="minorEastAsia"/>
          <w:color w:val="auto"/>
          <w:sz w:val="24"/>
        </w:rPr>
        <w:t>3.2.6除政策性文件规定以外，供应商所报价格在合同实施期间不因市场变化因素而变动。</w:t>
      </w:r>
      <w:bookmarkEnd w:id="63"/>
    </w:p>
    <w:p w14:paraId="798860B0">
      <w:pPr>
        <w:spacing w:line="480" w:lineRule="exact"/>
        <w:ind w:firstLine="480" w:firstLineChars="200"/>
        <w:rPr>
          <w:rFonts w:asciiTheme="minorEastAsia" w:hAnsiTheme="minorEastAsia" w:eastAsiaTheme="minorEastAsia"/>
          <w:color w:val="auto"/>
          <w:sz w:val="24"/>
        </w:rPr>
      </w:pPr>
      <w:bookmarkStart w:id="64" w:name="_Toc20970"/>
      <w:r>
        <w:rPr>
          <w:rFonts w:hint="eastAsia" w:asciiTheme="minorEastAsia" w:hAnsiTheme="minorEastAsia" w:eastAsiaTheme="minorEastAsia"/>
          <w:color w:val="auto"/>
          <w:sz w:val="24"/>
        </w:rPr>
        <w:t>3.3投标内容填写及说明</w:t>
      </w:r>
      <w:bookmarkEnd w:id="64"/>
    </w:p>
    <w:p w14:paraId="7B0792C1">
      <w:pPr>
        <w:spacing w:line="480" w:lineRule="exact"/>
        <w:ind w:firstLine="480" w:firstLineChars="200"/>
        <w:rPr>
          <w:rFonts w:asciiTheme="minorEastAsia" w:hAnsiTheme="minorEastAsia" w:eastAsiaTheme="minorEastAsia"/>
          <w:color w:val="auto"/>
          <w:sz w:val="24"/>
        </w:rPr>
      </w:pPr>
      <w:bookmarkStart w:id="65" w:name="_Toc32640"/>
      <w:r>
        <w:rPr>
          <w:rFonts w:hint="eastAsia" w:asciiTheme="minorEastAsia" w:hAnsiTheme="minorEastAsia" w:eastAsiaTheme="minorEastAsia"/>
          <w:color w:val="auto"/>
          <w:sz w:val="24"/>
        </w:rPr>
        <w:t>3.3.1响应文件须对询价文件载明的投标资格、货物、报价等全部要求和条件做出实质性和完整的响应，如果响应文件填报的内容资料不详，或没有提供询价文件中所要求的全部资料、证明及数据，将导致投标无效。</w:t>
      </w:r>
      <w:bookmarkEnd w:id="65"/>
    </w:p>
    <w:p w14:paraId="63147511">
      <w:pPr>
        <w:spacing w:line="480" w:lineRule="exact"/>
        <w:ind w:firstLine="480" w:firstLineChars="200"/>
        <w:rPr>
          <w:rFonts w:asciiTheme="minorEastAsia" w:hAnsiTheme="minorEastAsia" w:eastAsiaTheme="minorEastAsia"/>
          <w:color w:val="auto"/>
          <w:sz w:val="24"/>
        </w:rPr>
      </w:pPr>
      <w:bookmarkStart w:id="66" w:name="_Toc31151"/>
      <w:r>
        <w:rPr>
          <w:rFonts w:hint="eastAsia" w:asciiTheme="minorEastAsia" w:hAnsiTheme="minorEastAsia" w:eastAsiaTheme="minorEastAsia"/>
          <w:color w:val="auto"/>
          <w:sz w:val="24"/>
        </w:rPr>
        <w:t>3.3.2供应商应在响应文件中提交询价文件要求的有关证明文件，作为其响应文件的一部分。</w:t>
      </w:r>
      <w:bookmarkEnd w:id="66"/>
    </w:p>
    <w:p w14:paraId="4F06DC2C">
      <w:pPr>
        <w:spacing w:line="480" w:lineRule="exact"/>
        <w:ind w:firstLine="480" w:firstLineChars="200"/>
        <w:rPr>
          <w:rFonts w:asciiTheme="minorEastAsia" w:hAnsiTheme="minorEastAsia" w:eastAsiaTheme="minorEastAsia"/>
          <w:color w:val="auto"/>
          <w:sz w:val="24"/>
        </w:rPr>
      </w:pPr>
      <w:bookmarkStart w:id="67" w:name="_Toc2301"/>
      <w:r>
        <w:rPr>
          <w:rFonts w:hint="eastAsia" w:asciiTheme="minorEastAsia" w:hAnsiTheme="minorEastAsia" w:eastAsiaTheme="minorEastAsia"/>
          <w:color w:val="auto"/>
          <w:sz w:val="24"/>
        </w:rPr>
        <w:t>3.3.3供应商应在响应文件中提交询价文件要求的所有货物的合格性以及符合询价文件规定的证明文件（可以是手册、图纸和资料）等，并作为其响应文件的一部分。包括：</w:t>
      </w:r>
      <w:bookmarkEnd w:id="67"/>
    </w:p>
    <w:p w14:paraId="3118AC25">
      <w:pPr>
        <w:spacing w:line="480" w:lineRule="exact"/>
        <w:ind w:firstLine="480" w:firstLineChars="200"/>
        <w:rPr>
          <w:rFonts w:asciiTheme="minorEastAsia" w:hAnsiTheme="minorEastAsia" w:eastAsiaTheme="minorEastAsia"/>
          <w:color w:val="auto"/>
          <w:sz w:val="24"/>
        </w:rPr>
      </w:pPr>
      <w:bookmarkStart w:id="68" w:name="_Toc3445"/>
      <w:r>
        <w:rPr>
          <w:rFonts w:hint="eastAsia" w:asciiTheme="minorEastAsia" w:hAnsiTheme="minorEastAsia" w:eastAsiaTheme="minorEastAsia"/>
          <w:color w:val="auto"/>
          <w:sz w:val="24"/>
        </w:rPr>
        <w:t>3.3.3.1货物主要性能（内容）的详细描述</w:t>
      </w:r>
      <w:bookmarkEnd w:id="68"/>
      <w:r>
        <w:rPr>
          <w:rFonts w:hint="eastAsia" w:asciiTheme="minorEastAsia" w:hAnsiTheme="minorEastAsia" w:eastAsiaTheme="minorEastAsia"/>
          <w:color w:val="auto"/>
          <w:sz w:val="24"/>
        </w:rPr>
        <w:t>。</w:t>
      </w:r>
    </w:p>
    <w:p w14:paraId="16B6D8F0">
      <w:pPr>
        <w:spacing w:line="480" w:lineRule="exact"/>
        <w:ind w:firstLine="480" w:firstLineChars="200"/>
        <w:rPr>
          <w:rFonts w:asciiTheme="minorEastAsia" w:hAnsiTheme="minorEastAsia" w:eastAsiaTheme="minorEastAsia"/>
          <w:color w:val="auto"/>
          <w:sz w:val="24"/>
        </w:rPr>
      </w:pPr>
      <w:bookmarkStart w:id="69" w:name="_Toc9496"/>
      <w:r>
        <w:rPr>
          <w:rFonts w:hint="eastAsia" w:asciiTheme="minorEastAsia" w:hAnsiTheme="minorEastAsia" w:eastAsiaTheme="minorEastAsia"/>
          <w:color w:val="auto"/>
          <w:sz w:val="24"/>
        </w:rPr>
        <w:t>3.3.3.2保证所投货物正常、安全、连续运行期间所需的所有备品、备件及专用工具的详细清单。</w:t>
      </w:r>
      <w:bookmarkEnd w:id="69"/>
    </w:p>
    <w:p w14:paraId="4EA0CB1E">
      <w:pPr>
        <w:spacing w:line="480" w:lineRule="exact"/>
        <w:ind w:firstLine="480" w:firstLineChars="200"/>
        <w:rPr>
          <w:rFonts w:asciiTheme="minorEastAsia" w:hAnsiTheme="minorEastAsia" w:eastAsiaTheme="minorEastAsia"/>
          <w:color w:val="auto"/>
          <w:sz w:val="24"/>
        </w:rPr>
      </w:pPr>
      <w:bookmarkStart w:id="70" w:name="_Toc31354"/>
      <w:r>
        <w:rPr>
          <w:rFonts w:hint="eastAsia" w:asciiTheme="minorEastAsia" w:hAnsiTheme="minorEastAsia" w:eastAsiaTheme="minorEastAsia"/>
          <w:color w:val="auto"/>
          <w:sz w:val="24"/>
        </w:rPr>
        <w:t>3.3.3.3响应文件应字迹清楚、编排有序、内容齐全、不得涂改或增删。如有错漏处必须修改，应在修改处加盖供应商公章。</w:t>
      </w:r>
      <w:bookmarkEnd w:id="70"/>
    </w:p>
    <w:p w14:paraId="017DD090">
      <w:pPr>
        <w:spacing w:line="480" w:lineRule="exact"/>
        <w:ind w:firstLine="480" w:firstLineChars="200"/>
        <w:rPr>
          <w:rFonts w:asciiTheme="minorEastAsia" w:hAnsiTheme="minorEastAsia" w:eastAsiaTheme="minorEastAsia"/>
          <w:color w:val="auto"/>
          <w:sz w:val="24"/>
        </w:rPr>
      </w:pPr>
      <w:bookmarkStart w:id="71" w:name="_Toc17186"/>
      <w:r>
        <w:rPr>
          <w:rFonts w:hint="eastAsia" w:asciiTheme="minorEastAsia" w:hAnsiTheme="minorEastAsia" w:eastAsiaTheme="minorEastAsia"/>
          <w:color w:val="auto"/>
          <w:sz w:val="24"/>
        </w:rPr>
        <w:t>3.4.投标保证金：</w:t>
      </w:r>
      <w:bookmarkEnd w:id="71"/>
      <w:r>
        <w:rPr>
          <w:rFonts w:hint="eastAsia" w:asciiTheme="minorEastAsia" w:hAnsiTheme="minorEastAsia" w:eastAsiaTheme="minorEastAsia"/>
          <w:color w:val="auto"/>
          <w:sz w:val="24"/>
        </w:rPr>
        <w:t>/。</w:t>
      </w:r>
    </w:p>
    <w:p w14:paraId="56BC3DA7">
      <w:pPr>
        <w:spacing w:line="480" w:lineRule="exact"/>
        <w:ind w:firstLine="480" w:firstLineChars="200"/>
        <w:rPr>
          <w:rFonts w:asciiTheme="minorEastAsia" w:hAnsiTheme="minorEastAsia" w:eastAsiaTheme="minorEastAsia"/>
          <w:color w:val="auto"/>
          <w:sz w:val="24"/>
        </w:rPr>
      </w:pPr>
      <w:bookmarkStart w:id="72" w:name="_Toc30130"/>
      <w:bookmarkStart w:id="73" w:name="OLE_LINK13"/>
      <w:r>
        <w:rPr>
          <w:rFonts w:hint="eastAsia" w:asciiTheme="minorEastAsia" w:hAnsiTheme="minorEastAsia" w:eastAsiaTheme="minorEastAsia"/>
          <w:color w:val="auto"/>
          <w:sz w:val="24"/>
        </w:rPr>
        <w:t>3.4.1有下列情形之一的，投标保证金将不予退还：</w:t>
      </w:r>
      <w:bookmarkEnd w:id="72"/>
      <w:r>
        <w:rPr>
          <w:rFonts w:hint="eastAsia" w:asciiTheme="minorEastAsia" w:hAnsiTheme="minorEastAsia" w:eastAsiaTheme="minorEastAsia"/>
          <w:color w:val="auto"/>
          <w:sz w:val="24"/>
        </w:rPr>
        <w:t xml:space="preserve">  </w:t>
      </w:r>
    </w:p>
    <w:p w14:paraId="5CB0E571">
      <w:pPr>
        <w:spacing w:line="480" w:lineRule="exact"/>
        <w:ind w:firstLine="480" w:firstLineChars="200"/>
        <w:rPr>
          <w:rFonts w:asciiTheme="minorEastAsia" w:hAnsiTheme="minorEastAsia" w:eastAsiaTheme="minorEastAsia"/>
          <w:color w:val="auto"/>
          <w:sz w:val="24"/>
        </w:rPr>
      </w:pPr>
      <w:bookmarkStart w:id="74" w:name="_Toc17305"/>
      <w:r>
        <w:rPr>
          <w:rFonts w:hint="eastAsia" w:asciiTheme="minorEastAsia" w:hAnsiTheme="minorEastAsia" w:eastAsiaTheme="minorEastAsia"/>
          <w:color w:val="auto"/>
          <w:sz w:val="24"/>
        </w:rPr>
        <w:t>（1）供应商在规定的投标有效期内撤销或修改其响应文件。</w:t>
      </w:r>
      <w:bookmarkEnd w:id="74"/>
    </w:p>
    <w:p w14:paraId="08F1CFE3">
      <w:pPr>
        <w:spacing w:line="480" w:lineRule="exact"/>
        <w:ind w:firstLine="480" w:firstLineChars="200"/>
        <w:rPr>
          <w:rFonts w:asciiTheme="minorEastAsia" w:hAnsiTheme="minorEastAsia" w:eastAsiaTheme="minorEastAsia"/>
          <w:color w:val="auto"/>
          <w:sz w:val="24"/>
        </w:rPr>
      </w:pPr>
      <w:bookmarkStart w:id="75" w:name="_Toc18325"/>
      <w:r>
        <w:rPr>
          <w:rFonts w:hint="eastAsia" w:asciiTheme="minorEastAsia" w:hAnsiTheme="minorEastAsia" w:eastAsiaTheme="minorEastAsia"/>
          <w:color w:val="auto"/>
          <w:sz w:val="24"/>
        </w:rPr>
        <w:t>（2）中标人在收到中标通知书后，无正当理由拒签合同协议书或未按询价文件规定提交履约保证金。</w:t>
      </w:r>
      <w:bookmarkEnd w:id="75"/>
    </w:p>
    <w:p w14:paraId="2A4682DB">
      <w:pPr>
        <w:spacing w:line="480" w:lineRule="exact"/>
        <w:ind w:firstLine="480" w:firstLineChars="200"/>
        <w:rPr>
          <w:rFonts w:asciiTheme="minorEastAsia" w:hAnsiTheme="minorEastAsia" w:eastAsiaTheme="minorEastAsia"/>
          <w:color w:val="auto"/>
          <w:sz w:val="24"/>
        </w:rPr>
      </w:pPr>
      <w:bookmarkStart w:id="76" w:name="_Toc22332"/>
      <w:r>
        <w:rPr>
          <w:rFonts w:hint="eastAsia" w:asciiTheme="minorEastAsia" w:hAnsiTheme="minorEastAsia" w:eastAsiaTheme="minorEastAsia"/>
          <w:color w:val="auto"/>
          <w:sz w:val="24"/>
        </w:rPr>
        <w:t>（3）违反供应商诚信承诺书中承诺的。</w:t>
      </w:r>
      <w:bookmarkEnd w:id="76"/>
    </w:p>
    <w:bookmarkEnd w:id="73"/>
    <w:p w14:paraId="7ABAE4AB">
      <w:pPr>
        <w:spacing w:line="480" w:lineRule="exact"/>
        <w:ind w:firstLine="480" w:firstLineChars="200"/>
        <w:rPr>
          <w:rFonts w:asciiTheme="minorEastAsia" w:hAnsiTheme="minorEastAsia" w:eastAsiaTheme="minorEastAsia"/>
          <w:color w:val="auto"/>
          <w:sz w:val="24"/>
        </w:rPr>
      </w:pPr>
      <w:bookmarkStart w:id="77" w:name="_Toc964"/>
      <w:r>
        <w:rPr>
          <w:rFonts w:hint="eastAsia" w:asciiTheme="minorEastAsia" w:hAnsiTheme="minorEastAsia" w:eastAsiaTheme="minorEastAsia"/>
          <w:color w:val="auto"/>
          <w:sz w:val="24"/>
        </w:rPr>
        <w:t>3.5.投标有效期</w:t>
      </w:r>
      <w:bookmarkEnd w:id="77"/>
    </w:p>
    <w:p w14:paraId="30C2E297">
      <w:pPr>
        <w:spacing w:line="480" w:lineRule="exact"/>
        <w:ind w:firstLine="480" w:firstLineChars="200"/>
        <w:rPr>
          <w:rFonts w:asciiTheme="minorEastAsia" w:hAnsiTheme="minorEastAsia" w:eastAsiaTheme="minorEastAsia"/>
          <w:color w:val="auto"/>
          <w:sz w:val="24"/>
        </w:rPr>
      </w:pPr>
      <w:bookmarkStart w:id="78" w:name="_Toc27017"/>
      <w:r>
        <w:rPr>
          <w:rFonts w:hint="eastAsia" w:asciiTheme="minorEastAsia" w:hAnsiTheme="minorEastAsia" w:eastAsiaTheme="minorEastAsia"/>
          <w:color w:val="auto"/>
          <w:sz w:val="24"/>
        </w:rPr>
        <w:t>3.5.1投标有效期：见询价书。</w:t>
      </w:r>
      <w:bookmarkEnd w:id="78"/>
    </w:p>
    <w:p w14:paraId="11E05C17">
      <w:pPr>
        <w:spacing w:line="480" w:lineRule="exact"/>
        <w:ind w:firstLine="480" w:firstLineChars="200"/>
        <w:rPr>
          <w:rFonts w:asciiTheme="minorEastAsia" w:hAnsiTheme="minorEastAsia" w:eastAsiaTheme="minorEastAsia"/>
          <w:color w:val="auto"/>
          <w:sz w:val="24"/>
        </w:rPr>
      </w:pPr>
      <w:bookmarkStart w:id="79" w:name="_Toc25407"/>
      <w:r>
        <w:rPr>
          <w:rFonts w:hint="eastAsia" w:asciiTheme="minorEastAsia" w:hAnsiTheme="minorEastAsia" w:eastAsiaTheme="minorEastAsia"/>
          <w:color w:val="auto"/>
          <w:sz w:val="24"/>
        </w:rPr>
        <w:t>3.5.2在投标有效期内，供应商撤销或修改其响应文件的，应承担询价文件和法律规定</w:t>
      </w:r>
      <w:bookmarkEnd w:id="79"/>
      <w:bookmarkStart w:id="80" w:name="_Toc8699"/>
      <w:r>
        <w:rPr>
          <w:rFonts w:hint="eastAsia" w:asciiTheme="minorEastAsia" w:hAnsiTheme="minorEastAsia" w:eastAsiaTheme="minorEastAsia"/>
          <w:color w:val="auto"/>
          <w:sz w:val="24"/>
        </w:rPr>
        <w:t>的责任。</w:t>
      </w:r>
      <w:bookmarkEnd w:id="80"/>
    </w:p>
    <w:p w14:paraId="5660423A">
      <w:pPr>
        <w:spacing w:line="480" w:lineRule="exact"/>
        <w:ind w:firstLine="480" w:firstLineChars="200"/>
        <w:rPr>
          <w:rFonts w:asciiTheme="minorEastAsia" w:hAnsiTheme="minorEastAsia" w:eastAsiaTheme="minorEastAsia"/>
          <w:color w:val="auto"/>
          <w:sz w:val="24"/>
        </w:rPr>
      </w:pPr>
      <w:bookmarkStart w:id="81" w:name="_Toc7008"/>
      <w:r>
        <w:rPr>
          <w:rFonts w:hint="eastAsia" w:asciiTheme="minorEastAsia" w:hAnsiTheme="minorEastAsia" w:eastAsiaTheme="minorEastAsia"/>
          <w:color w:val="auto"/>
          <w:sz w:val="24"/>
        </w:rPr>
        <w:t>3.5.3投标有效期从投标截止日起计算。</w:t>
      </w:r>
      <w:bookmarkEnd w:id="81"/>
    </w:p>
    <w:p w14:paraId="02513BF9">
      <w:pPr>
        <w:spacing w:line="480" w:lineRule="exact"/>
        <w:ind w:firstLine="480" w:firstLineChars="200"/>
        <w:rPr>
          <w:rFonts w:asciiTheme="minorEastAsia" w:hAnsiTheme="minorEastAsia" w:eastAsiaTheme="minorEastAsia"/>
          <w:color w:val="auto"/>
          <w:sz w:val="24"/>
        </w:rPr>
      </w:pPr>
      <w:bookmarkStart w:id="82" w:name="_Toc8915"/>
      <w:r>
        <w:rPr>
          <w:rFonts w:hint="eastAsia" w:asciiTheme="minorEastAsia" w:hAnsiTheme="minorEastAsia" w:eastAsiaTheme="minorEastAsia"/>
          <w:color w:val="auto"/>
          <w:sz w:val="24"/>
        </w:rPr>
        <w:t>3.6.响应文件编制</w:t>
      </w:r>
      <w:bookmarkEnd w:id="82"/>
    </w:p>
    <w:p w14:paraId="09D173D8">
      <w:pPr>
        <w:spacing w:line="480" w:lineRule="exact"/>
        <w:ind w:firstLine="480" w:firstLineChars="200"/>
        <w:rPr>
          <w:rFonts w:asciiTheme="minorEastAsia" w:hAnsiTheme="minorEastAsia" w:eastAsiaTheme="minorEastAsia"/>
          <w:color w:val="auto"/>
          <w:sz w:val="24"/>
        </w:rPr>
      </w:pPr>
      <w:bookmarkStart w:id="83" w:name="_Toc13384"/>
      <w:r>
        <w:rPr>
          <w:rFonts w:hint="eastAsia" w:asciiTheme="minorEastAsia" w:hAnsiTheme="minorEastAsia" w:eastAsiaTheme="minorEastAsia"/>
          <w:color w:val="auto"/>
          <w:sz w:val="24"/>
        </w:rPr>
        <w:t>3.6.1 响应文件应按第二章“响应文件格式”进行编写，如有必要，可以增加附页，作为响应文件的组成部分。</w:t>
      </w:r>
      <w:bookmarkEnd w:id="83"/>
    </w:p>
    <w:p w14:paraId="09EEF55F">
      <w:pPr>
        <w:spacing w:line="480" w:lineRule="exact"/>
        <w:ind w:firstLine="480" w:firstLineChars="200"/>
        <w:rPr>
          <w:rFonts w:asciiTheme="minorEastAsia" w:hAnsiTheme="minorEastAsia" w:eastAsiaTheme="minorEastAsia"/>
          <w:color w:val="auto"/>
          <w:sz w:val="24"/>
        </w:rPr>
      </w:pPr>
      <w:bookmarkStart w:id="84" w:name="_Toc16497"/>
      <w:r>
        <w:rPr>
          <w:rFonts w:hint="eastAsia" w:asciiTheme="minorEastAsia" w:hAnsiTheme="minorEastAsia" w:eastAsiaTheme="minorEastAsia"/>
          <w:color w:val="auto"/>
          <w:sz w:val="24"/>
        </w:rPr>
        <w:t>3.6.2当响应文件副本和正本不一致时，以正本为准。</w:t>
      </w:r>
      <w:bookmarkEnd w:id="84"/>
    </w:p>
    <w:p w14:paraId="485B861B">
      <w:pPr>
        <w:spacing w:line="480" w:lineRule="exact"/>
        <w:ind w:firstLine="480" w:firstLineChars="200"/>
        <w:rPr>
          <w:rFonts w:asciiTheme="minorEastAsia" w:hAnsiTheme="minorEastAsia" w:eastAsiaTheme="minorEastAsia"/>
          <w:color w:val="auto"/>
          <w:sz w:val="24"/>
        </w:rPr>
      </w:pPr>
      <w:bookmarkStart w:id="85" w:name="_Toc24786"/>
      <w:bookmarkStart w:id="86" w:name="_Toc16257"/>
      <w:bookmarkStart w:id="87" w:name="_Toc3052"/>
      <w:bookmarkStart w:id="88" w:name="_Toc29325"/>
      <w:bookmarkStart w:id="89" w:name="_Toc16962"/>
      <w:bookmarkStart w:id="90" w:name="_Toc2098"/>
      <w:bookmarkStart w:id="91" w:name="_Toc382465181"/>
      <w:r>
        <w:rPr>
          <w:rFonts w:hint="eastAsia" w:asciiTheme="minorEastAsia" w:hAnsiTheme="minorEastAsia" w:eastAsiaTheme="minorEastAsia"/>
          <w:color w:val="auto"/>
          <w:sz w:val="24"/>
        </w:rPr>
        <w:t>（四）、响应文件的递交</w:t>
      </w:r>
      <w:bookmarkEnd w:id="85"/>
      <w:bookmarkEnd w:id="86"/>
      <w:bookmarkEnd w:id="87"/>
      <w:bookmarkEnd w:id="88"/>
      <w:bookmarkEnd w:id="89"/>
      <w:bookmarkEnd w:id="90"/>
      <w:bookmarkEnd w:id="91"/>
    </w:p>
    <w:p w14:paraId="660B0BA1">
      <w:pPr>
        <w:spacing w:line="480" w:lineRule="exact"/>
        <w:ind w:firstLine="480" w:firstLineChars="200"/>
        <w:rPr>
          <w:rFonts w:asciiTheme="minorEastAsia" w:hAnsiTheme="minorEastAsia" w:eastAsiaTheme="minorEastAsia"/>
          <w:color w:val="auto"/>
          <w:sz w:val="24"/>
        </w:rPr>
      </w:pPr>
      <w:bookmarkStart w:id="92" w:name="_Toc20452"/>
      <w:r>
        <w:rPr>
          <w:rFonts w:hint="eastAsia" w:asciiTheme="minorEastAsia" w:hAnsiTheme="minorEastAsia" w:eastAsiaTheme="minorEastAsia"/>
          <w:color w:val="auto"/>
          <w:sz w:val="24"/>
        </w:rPr>
        <w:t>4.1响应文件的密封和标记</w:t>
      </w:r>
      <w:bookmarkEnd w:id="92"/>
    </w:p>
    <w:p w14:paraId="1582B070">
      <w:pPr>
        <w:spacing w:line="480" w:lineRule="exact"/>
        <w:ind w:firstLine="480" w:firstLineChars="200"/>
        <w:rPr>
          <w:rFonts w:asciiTheme="minorEastAsia" w:hAnsiTheme="minorEastAsia" w:eastAsiaTheme="minorEastAsia"/>
          <w:color w:val="auto"/>
          <w:sz w:val="24"/>
        </w:rPr>
      </w:pPr>
      <w:bookmarkStart w:id="93" w:name="_Toc13965"/>
      <w:r>
        <w:rPr>
          <w:rFonts w:hint="eastAsia" w:asciiTheme="minorEastAsia" w:hAnsiTheme="minorEastAsia" w:eastAsiaTheme="minorEastAsia"/>
          <w:color w:val="auto"/>
          <w:sz w:val="24"/>
        </w:rPr>
        <w:t>4.1.1响应文件制作、装订、密封要求：</w:t>
      </w:r>
      <w:bookmarkEnd w:id="93"/>
      <w:bookmarkStart w:id="94" w:name="_Toc14706"/>
      <w:r>
        <w:rPr>
          <w:rFonts w:hint="eastAsia" w:asciiTheme="minorEastAsia" w:hAnsiTheme="minorEastAsia" w:eastAsiaTheme="minorEastAsia"/>
          <w:color w:val="auto"/>
          <w:sz w:val="24"/>
        </w:rPr>
        <w:t>见询价书</w:t>
      </w:r>
      <w:bookmarkEnd w:id="94"/>
      <w:r>
        <w:rPr>
          <w:rFonts w:hint="eastAsia" w:asciiTheme="minorEastAsia" w:hAnsiTheme="minorEastAsia" w:eastAsiaTheme="minorEastAsia"/>
          <w:color w:val="auto"/>
          <w:sz w:val="24"/>
        </w:rPr>
        <w:t>。</w:t>
      </w:r>
    </w:p>
    <w:p w14:paraId="6C86C7D1">
      <w:pPr>
        <w:spacing w:line="480" w:lineRule="exact"/>
        <w:ind w:firstLine="480" w:firstLineChars="200"/>
        <w:rPr>
          <w:rFonts w:asciiTheme="minorEastAsia" w:hAnsiTheme="minorEastAsia" w:eastAsiaTheme="minorEastAsia"/>
          <w:color w:val="auto"/>
          <w:sz w:val="24"/>
        </w:rPr>
      </w:pPr>
      <w:bookmarkStart w:id="95" w:name="_Toc10943"/>
      <w:r>
        <w:rPr>
          <w:rFonts w:hint="eastAsia" w:asciiTheme="minorEastAsia" w:hAnsiTheme="minorEastAsia" w:eastAsiaTheme="minorEastAsia"/>
          <w:color w:val="auto"/>
          <w:sz w:val="24"/>
        </w:rPr>
        <w:t>4.2响应文件的递交</w:t>
      </w:r>
      <w:bookmarkEnd w:id="95"/>
    </w:p>
    <w:p w14:paraId="66335CDA">
      <w:pPr>
        <w:spacing w:line="480" w:lineRule="exact"/>
        <w:ind w:firstLine="480" w:firstLineChars="200"/>
        <w:rPr>
          <w:rFonts w:asciiTheme="minorEastAsia" w:hAnsiTheme="minorEastAsia" w:eastAsiaTheme="minorEastAsia"/>
          <w:color w:val="auto"/>
          <w:sz w:val="24"/>
        </w:rPr>
      </w:pPr>
      <w:bookmarkStart w:id="96" w:name="_Toc30596"/>
      <w:r>
        <w:rPr>
          <w:rFonts w:hint="eastAsia" w:asciiTheme="minorEastAsia" w:hAnsiTheme="minorEastAsia" w:eastAsiaTheme="minorEastAsia"/>
          <w:color w:val="auto"/>
          <w:sz w:val="24"/>
        </w:rPr>
        <w:t>4.2.1供应商应当在询价文件要求提交响应文件的截止时间前，将响应文件密封送达询价书指定开标地点。</w:t>
      </w:r>
      <w:bookmarkEnd w:id="96"/>
    </w:p>
    <w:p w14:paraId="11735635">
      <w:pPr>
        <w:spacing w:line="480" w:lineRule="exact"/>
        <w:ind w:firstLine="480" w:firstLineChars="200"/>
        <w:rPr>
          <w:rFonts w:asciiTheme="minorEastAsia" w:hAnsiTheme="minorEastAsia" w:eastAsiaTheme="minorEastAsia"/>
          <w:color w:val="auto"/>
          <w:sz w:val="24"/>
        </w:rPr>
      </w:pPr>
      <w:bookmarkStart w:id="97" w:name="_Toc26072"/>
      <w:r>
        <w:rPr>
          <w:rFonts w:hint="eastAsia" w:asciiTheme="minorEastAsia" w:hAnsiTheme="minorEastAsia" w:eastAsiaTheme="minorEastAsia"/>
          <w:color w:val="auto"/>
          <w:sz w:val="24"/>
        </w:rPr>
        <w:t>4.3响应文件的修改和撤回</w:t>
      </w:r>
      <w:bookmarkEnd w:id="97"/>
    </w:p>
    <w:p w14:paraId="50EF2FE8">
      <w:pPr>
        <w:spacing w:line="480" w:lineRule="exact"/>
        <w:ind w:firstLine="480" w:firstLineChars="200"/>
        <w:rPr>
          <w:rFonts w:asciiTheme="minorEastAsia" w:hAnsiTheme="minorEastAsia" w:eastAsiaTheme="minorEastAsia"/>
          <w:color w:val="auto"/>
          <w:sz w:val="24"/>
        </w:rPr>
      </w:pPr>
      <w:bookmarkStart w:id="98" w:name="_Toc13476"/>
      <w:r>
        <w:rPr>
          <w:rFonts w:hint="eastAsia" w:asciiTheme="minorEastAsia" w:hAnsiTheme="minorEastAsia" w:eastAsiaTheme="minorEastAsia"/>
          <w:color w:val="auto"/>
          <w:sz w:val="24"/>
        </w:rPr>
        <w:t>4.3.1 供应商在递交响应文件后，可以修改或撤回其投标，但这种修改和撤回，必须在规定的投标截止时间前。在投标截止时间后，供应商不得再要求修改或撤回其响应文件。</w:t>
      </w:r>
      <w:bookmarkEnd w:id="98"/>
    </w:p>
    <w:p w14:paraId="4A811E4D">
      <w:pPr>
        <w:spacing w:line="480" w:lineRule="exact"/>
        <w:ind w:firstLine="480" w:firstLineChars="200"/>
        <w:rPr>
          <w:rFonts w:asciiTheme="minorEastAsia" w:hAnsiTheme="minorEastAsia" w:eastAsiaTheme="minorEastAsia"/>
          <w:color w:val="auto"/>
          <w:sz w:val="24"/>
        </w:rPr>
      </w:pPr>
      <w:bookmarkStart w:id="99" w:name="_Toc30884"/>
      <w:bookmarkStart w:id="100" w:name="_Toc382465182"/>
      <w:bookmarkStart w:id="101" w:name="_Toc29652"/>
      <w:bookmarkStart w:id="102" w:name="_Toc8379"/>
      <w:bookmarkStart w:id="103" w:name="_Toc920"/>
      <w:bookmarkStart w:id="104" w:name="_Toc15432"/>
      <w:r>
        <w:rPr>
          <w:rFonts w:hint="eastAsia" w:asciiTheme="minorEastAsia" w:hAnsiTheme="minorEastAsia" w:eastAsiaTheme="minorEastAsia"/>
          <w:color w:val="auto"/>
          <w:sz w:val="24"/>
        </w:rPr>
        <w:t>(五)、开标与评标</w:t>
      </w:r>
      <w:bookmarkEnd w:id="99"/>
      <w:bookmarkEnd w:id="100"/>
      <w:bookmarkEnd w:id="101"/>
      <w:bookmarkEnd w:id="102"/>
      <w:bookmarkEnd w:id="103"/>
      <w:bookmarkEnd w:id="104"/>
    </w:p>
    <w:p w14:paraId="210E1818">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5.1开标</w:t>
      </w:r>
    </w:p>
    <w:p w14:paraId="20021B65">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5.1.1主持人按下列程序进行开标：</w:t>
      </w:r>
    </w:p>
    <w:p w14:paraId="18D70931">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5.1.1.1宣布开标纪律；</w:t>
      </w:r>
    </w:p>
    <w:p w14:paraId="5459B00B">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5.1.1.2公布在投标截止时间前递交响应文件的供应商名称；</w:t>
      </w:r>
    </w:p>
    <w:p w14:paraId="4878B08D">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5.1.1.3宣布开标人、唱标人、记录人等有关人员姓名；</w:t>
      </w:r>
    </w:p>
    <w:p w14:paraId="50B5213C">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5.1.1.4按照询价书规定检查响应文件的密封情况，并宣布检查结果，确认无误后开标；</w:t>
      </w:r>
    </w:p>
    <w:p w14:paraId="26432340">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5.1.1.5按顺序公布供应商名称、投标报价、工期（合同履行期限）及其他内容，并现场记录；</w:t>
      </w:r>
    </w:p>
    <w:p w14:paraId="04EC994D">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5.1.1.6供应商代表、采购人代表、记录人等有关人员在开标记录上签字确认；</w:t>
      </w:r>
    </w:p>
    <w:p w14:paraId="00FE24BA">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5.1.1.7开标结束。</w:t>
      </w:r>
    </w:p>
    <w:p w14:paraId="7C1671C9">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5.2响应文件的澄清、说明或补正</w:t>
      </w:r>
    </w:p>
    <w:p w14:paraId="7BB20F0E">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5.2.1为有助于投标的审查、评价和比较，评审委员会可以书面方式要求供应商对响应文件中含义不明确、对同类问题表述不一致或者有明显文字和计算错误的内容作必要的澄清、说明或补正。澄清、说明或补正应以书面方式进行并不得超出响应文件的范围或改变响应文件的实质性内容。</w:t>
      </w:r>
    </w:p>
    <w:p w14:paraId="209E1E5C">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5.2.2响应文件中大写金额和小写金额不一致的，以大写金额为准；总价金额与按单价汇总金额不一致的，以单价金额计算结果为准；单价金额小数点或者百分比有明显错位的，以开标一览表的总价为准，并修改单价。</w:t>
      </w:r>
    </w:p>
    <w:p w14:paraId="0DA7306B">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5.2.3开标一览表内容与响应文件中明细表内容不一致的，以开标一览表为准。</w:t>
      </w:r>
    </w:p>
    <w:p w14:paraId="07807D03">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5.3评标</w:t>
      </w:r>
    </w:p>
    <w:p w14:paraId="26BBB488">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5.3.1评审委员会应当对符合资格的供应商的响应文件进行符合性审查，以确定其是否满足询价文件的实质性要求。　</w:t>
      </w:r>
    </w:p>
    <w:p w14:paraId="03F3CBF2">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5.3.2符合性评审时，评委会将首先审查供应商是否符合询价文件符合性审查要求，实质上响应的投标应与询价文件的全部条款、条件和规格相符，没有重大偏离或保留。所谓重大偏离或保留是指影响合同的供货范围、质量和性能等。这些偏离或保留将会对其他实质上响应要求的供应商的竞争地位产生不公正的影响。供应商不得通过修改或撤销不合要求的偏离或保留而使其投标成为响应性的投标。</w:t>
      </w:r>
    </w:p>
    <w:p w14:paraId="33597B3E">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5.3.3在招标采购中，出现下列情形之一的，供应商的投标文件无效：</w:t>
      </w:r>
    </w:p>
    <w:p w14:paraId="6A0D124E">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5.3.3.1未按照招标文件的规定提交投标保证金的（不适用）；</w:t>
      </w:r>
    </w:p>
    <w:p w14:paraId="34ED237E">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5.3.3.2投标文件未按招标文件要求签署、盖章的；　</w:t>
      </w:r>
    </w:p>
    <w:p w14:paraId="0EAB77F9">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5.3.3.3不具备招标文件中规定的资格要求的；</w:t>
      </w:r>
    </w:p>
    <w:p w14:paraId="0A274A21">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5.3.3.4报价超过招标文件中规定的预算金额或者最高限价的；</w:t>
      </w:r>
    </w:p>
    <w:p w14:paraId="5C433F78">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5.3.3.5投标文件含有采购人不能接受的附加条件的;</w:t>
      </w:r>
    </w:p>
    <w:p w14:paraId="1A194132">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5.3.3.6法律、法规和招标文件规定的其他无效情形。</w:t>
      </w:r>
    </w:p>
    <w:p w14:paraId="3D7ABC69">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5.3.4　有下列情形之一的，视为投标人串通投标，其投标无效：</w:t>
      </w:r>
    </w:p>
    <w:p w14:paraId="3D1479D0">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5.3.4.1不同投标人的投标文件由同一单位或者个人编制；</w:t>
      </w:r>
    </w:p>
    <w:p w14:paraId="39A558B1">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5.3.4.2不同投标人委托同一单位或者个人办理投标事宜；</w:t>
      </w:r>
    </w:p>
    <w:p w14:paraId="4BB56BCA">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5.3.4.3不同投标人的投标文件载明的项目管理成员或者联系人员为同一人；</w:t>
      </w:r>
    </w:p>
    <w:p w14:paraId="1F07D9FE">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5.3.4.4不同投标人的投标文件异常一致或者投标报价呈规律性差异；</w:t>
      </w:r>
    </w:p>
    <w:p w14:paraId="541AAF45">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5.3.4.5不同投标人的投标文件相互混装；</w:t>
      </w:r>
    </w:p>
    <w:p w14:paraId="438D0B72">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5.3.4.6不同投标人的投标保证金从同一单位或者个人的账户转出。</w:t>
      </w:r>
    </w:p>
    <w:p w14:paraId="51E82C61">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5.4废标处理</w:t>
      </w:r>
    </w:p>
    <w:p w14:paraId="427FA955">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5.4.1在招标采购中，出现下列情形之一的，予以废标：</w:t>
      </w:r>
    </w:p>
    <w:p w14:paraId="452991F4">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5.4.1.1符合专业条件的供应商或对询价文件作实质响应的供应商不足三家的；</w:t>
      </w:r>
    </w:p>
    <w:p w14:paraId="7482BFCA">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5.4.1.2 出现影响采购公正的违法、违规行为的；</w:t>
      </w:r>
    </w:p>
    <w:p w14:paraId="38607093">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5.4.1.3供应商的报价均超过了采购预算，采购人不能支付的；</w:t>
      </w:r>
    </w:p>
    <w:p w14:paraId="16F23E2B">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5.4.1.4因重大变故，采购任务取消的；</w:t>
      </w:r>
    </w:p>
    <w:p w14:paraId="4E443388">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废标后，采购人将废标理由通知所有供应商。</w:t>
      </w:r>
    </w:p>
    <w:p w14:paraId="0F58412E">
      <w:pPr>
        <w:spacing w:line="480" w:lineRule="exact"/>
        <w:ind w:firstLine="480" w:firstLineChars="200"/>
        <w:rPr>
          <w:rFonts w:asciiTheme="minorEastAsia" w:hAnsiTheme="minorEastAsia" w:eastAsiaTheme="minorEastAsia"/>
          <w:color w:val="auto"/>
          <w:sz w:val="24"/>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14:paraId="1CB94C88">
      <w:pPr>
        <w:pStyle w:val="35"/>
        <w:autoSpaceDE w:val="0"/>
        <w:autoSpaceDN w:val="0"/>
        <w:adjustRightInd w:val="0"/>
        <w:snapToGrid w:val="0"/>
        <w:spacing w:after="156" w:afterLines="50" w:line="480" w:lineRule="exact"/>
        <w:ind w:left="1320" w:firstLine="1446" w:firstLineChars="400"/>
        <w:outlineLvl w:val="0"/>
        <w:rPr>
          <w:rFonts w:ascii="宋体" w:hAnsi="宋体" w:cs="黑体"/>
          <w:b/>
          <w:color w:val="auto"/>
          <w:kern w:val="0"/>
          <w:sz w:val="36"/>
          <w:szCs w:val="36"/>
        </w:rPr>
      </w:pPr>
      <w:bookmarkStart w:id="105" w:name="_Toc143780122"/>
      <w:r>
        <w:rPr>
          <w:rFonts w:hint="eastAsia" w:ascii="宋体" w:hAnsi="宋体" w:cs="黑体"/>
          <w:b/>
          <w:color w:val="auto"/>
          <w:kern w:val="0"/>
          <w:sz w:val="36"/>
          <w:szCs w:val="36"/>
        </w:rPr>
        <w:t>三、评审方法及废标</w:t>
      </w:r>
      <w:bookmarkEnd w:id="105"/>
    </w:p>
    <w:p w14:paraId="5F32D712">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1、本次询价活动将采用有效低价方法评审。询价小组</w:t>
      </w:r>
      <w:r>
        <w:rPr>
          <w:rFonts w:asciiTheme="minorEastAsia" w:hAnsiTheme="minorEastAsia" w:eastAsiaTheme="minorEastAsia"/>
          <w:color w:val="auto"/>
          <w:sz w:val="24"/>
        </w:rPr>
        <w:t>根据符合</w:t>
      </w:r>
      <w:r>
        <w:rPr>
          <w:rFonts w:hint="eastAsia" w:asciiTheme="minorEastAsia" w:hAnsiTheme="minorEastAsia" w:eastAsiaTheme="minorEastAsia"/>
          <w:color w:val="auto"/>
          <w:sz w:val="24"/>
        </w:rPr>
        <w:t>资格审查、符合性审查、</w:t>
      </w:r>
      <w:r>
        <w:rPr>
          <w:rFonts w:asciiTheme="minorEastAsia" w:hAnsiTheme="minorEastAsia" w:eastAsiaTheme="minorEastAsia"/>
          <w:color w:val="auto"/>
          <w:sz w:val="24"/>
        </w:rPr>
        <w:t>采购需求、质量相等且</w:t>
      </w:r>
      <w:r>
        <w:rPr>
          <w:rFonts w:hint="eastAsia" w:asciiTheme="minorEastAsia" w:hAnsiTheme="minorEastAsia" w:eastAsiaTheme="minorEastAsia"/>
          <w:color w:val="auto"/>
          <w:sz w:val="24"/>
        </w:rPr>
        <w:t>报价最低的原则确定成交供应商，并将结果通知所有被询价的未成交的供应商。如价格相同则采取随机摇号方式确定成交单位。</w:t>
      </w:r>
    </w:p>
    <w:p w14:paraId="1521823F">
      <w:pPr>
        <w:spacing w:line="480" w:lineRule="exact"/>
        <w:ind w:firstLine="480" w:firstLineChars="200"/>
        <w:rPr>
          <w:rFonts w:asciiTheme="minorEastAsia" w:hAnsiTheme="minorEastAsia" w:eastAsiaTheme="minorEastAsia"/>
          <w:color w:val="auto"/>
          <w:sz w:val="24"/>
        </w:rPr>
      </w:pPr>
      <w:bookmarkStart w:id="106" w:name="_Toc410631196"/>
      <w:bookmarkStart w:id="107" w:name="_Toc414446032"/>
      <w:r>
        <w:rPr>
          <w:rFonts w:hint="eastAsia" w:asciiTheme="minorEastAsia" w:hAnsiTheme="minorEastAsia" w:eastAsiaTheme="minorEastAsia"/>
          <w:color w:val="auto"/>
          <w:sz w:val="24"/>
        </w:rPr>
        <w:t>附表一 资格审查表</w:t>
      </w:r>
      <w:bookmarkEnd w:id="106"/>
      <w:bookmarkEnd w:id="107"/>
    </w:p>
    <w:tbl>
      <w:tblPr>
        <w:tblStyle w:val="18"/>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991"/>
        <w:gridCol w:w="4020"/>
        <w:gridCol w:w="1499"/>
      </w:tblGrid>
      <w:tr w14:paraId="37621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2C39DD4C">
            <w:pPr>
              <w:snapToGrid w:val="0"/>
              <w:jc w:val="center"/>
              <w:rPr>
                <w:rFonts w:cs="仿宋" w:asciiTheme="minorEastAsia" w:hAnsiTheme="minorEastAsia" w:eastAsiaTheme="minorEastAsia"/>
                <w:b/>
                <w:color w:val="auto"/>
                <w:sz w:val="18"/>
                <w:szCs w:val="18"/>
              </w:rPr>
            </w:pPr>
            <w:r>
              <w:rPr>
                <w:rFonts w:hint="eastAsia" w:cs="仿宋" w:asciiTheme="minorEastAsia" w:hAnsiTheme="minorEastAsia" w:eastAsiaTheme="minorEastAsia"/>
                <w:b/>
                <w:color w:val="auto"/>
                <w:sz w:val="18"/>
                <w:szCs w:val="18"/>
              </w:rPr>
              <w:t>序号</w:t>
            </w:r>
          </w:p>
        </w:tc>
        <w:tc>
          <w:tcPr>
            <w:tcW w:w="2991" w:type="dxa"/>
            <w:vAlign w:val="center"/>
          </w:tcPr>
          <w:p w14:paraId="1E147C55">
            <w:pPr>
              <w:snapToGrid w:val="0"/>
              <w:jc w:val="center"/>
              <w:rPr>
                <w:rFonts w:cs="仿宋" w:asciiTheme="minorEastAsia" w:hAnsiTheme="minorEastAsia" w:eastAsiaTheme="minorEastAsia"/>
                <w:b/>
                <w:color w:val="auto"/>
                <w:sz w:val="18"/>
                <w:szCs w:val="18"/>
              </w:rPr>
            </w:pPr>
            <w:r>
              <w:rPr>
                <w:rFonts w:hint="eastAsia" w:cs="仿宋" w:asciiTheme="minorEastAsia" w:hAnsiTheme="minorEastAsia" w:eastAsiaTheme="minorEastAsia"/>
                <w:b/>
                <w:color w:val="auto"/>
                <w:sz w:val="18"/>
                <w:szCs w:val="18"/>
              </w:rPr>
              <w:t>评审内容</w:t>
            </w:r>
          </w:p>
        </w:tc>
        <w:tc>
          <w:tcPr>
            <w:tcW w:w="4020" w:type="dxa"/>
            <w:vAlign w:val="center"/>
          </w:tcPr>
          <w:p w14:paraId="3100A945">
            <w:pPr>
              <w:snapToGrid w:val="0"/>
              <w:jc w:val="center"/>
              <w:rPr>
                <w:rFonts w:cs="仿宋" w:asciiTheme="minorEastAsia" w:hAnsiTheme="minorEastAsia" w:eastAsiaTheme="minorEastAsia"/>
                <w:b/>
                <w:color w:val="auto"/>
                <w:sz w:val="18"/>
                <w:szCs w:val="18"/>
              </w:rPr>
            </w:pPr>
            <w:r>
              <w:rPr>
                <w:rFonts w:hint="eastAsia" w:cs="仿宋" w:asciiTheme="minorEastAsia" w:hAnsiTheme="minorEastAsia" w:eastAsiaTheme="minorEastAsia"/>
                <w:b/>
                <w:color w:val="auto"/>
                <w:sz w:val="18"/>
                <w:szCs w:val="18"/>
              </w:rPr>
              <w:t>评审合格标准</w:t>
            </w:r>
          </w:p>
        </w:tc>
        <w:tc>
          <w:tcPr>
            <w:tcW w:w="1499" w:type="dxa"/>
            <w:vAlign w:val="center"/>
          </w:tcPr>
          <w:p w14:paraId="4DDB0058">
            <w:pPr>
              <w:snapToGrid w:val="0"/>
              <w:jc w:val="center"/>
              <w:rPr>
                <w:rFonts w:cs="仿宋" w:asciiTheme="minorEastAsia" w:hAnsiTheme="minorEastAsia" w:eastAsiaTheme="minorEastAsia"/>
                <w:b/>
                <w:color w:val="auto"/>
                <w:sz w:val="18"/>
                <w:szCs w:val="18"/>
              </w:rPr>
            </w:pPr>
            <w:r>
              <w:rPr>
                <w:rFonts w:hint="eastAsia" w:cs="仿宋" w:asciiTheme="minorEastAsia" w:hAnsiTheme="minorEastAsia" w:eastAsiaTheme="minorEastAsia"/>
                <w:b/>
                <w:color w:val="auto"/>
                <w:sz w:val="18"/>
                <w:szCs w:val="18"/>
              </w:rPr>
              <w:t>是否符合要求</w:t>
            </w:r>
          </w:p>
        </w:tc>
      </w:tr>
      <w:tr w14:paraId="24977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652" w:type="dxa"/>
            <w:vAlign w:val="center"/>
          </w:tcPr>
          <w:p w14:paraId="0130ECDA">
            <w:pPr>
              <w:snapToGrid w:val="0"/>
              <w:jc w:val="center"/>
              <w:rPr>
                <w:rFonts w:cs="仿宋" w:asciiTheme="minorEastAsia" w:hAnsiTheme="minorEastAsia" w:eastAsiaTheme="minorEastAsia"/>
                <w:b/>
                <w:color w:val="auto"/>
                <w:sz w:val="18"/>
                <w:szCs w:val="18"/>
              </w:rPr>
            </w:pPr>
            <w:r>
              <w:rPr>
                <w:rFonts w:hint="eastAsia" w:cs="仿宋" w:asciiTheme="minorEastAsia" w:hAnsiTheme="minorEastAsia" w:eastAsiaTheme="minorEastAsia"/>
                <w:color w:val="auto"/>
                <w:sz w:val="18"/>
                <w:szCs w:val="18"/>
              </w:rPr>
              <w:t>1</w:t>
            </w:r>
          </w:p>
        </w:tc>
        <w:tc>
          <w:tcPr>
            <w:tcW w:w="2991" w:type="dxa"/>
            <w:vAlign w:val="center"/>
          </w:tcPr>
          <w:p w14:paraId="48D87B5D">
            <w:pPr>
              <w:snapToGrid w:val="0"/>
              <w:jc w:val="left"/>
              <w:rPr>
                <w:rFonts w:cs="仿宋" w:asciiTheme="minorEastAsia" w:hAnsiTheme="minorEastAsia" w:eastAsiaTheme="minorEastAsia"/>
                <w:b/>
                <w:color w:val="auto"/>
                <w:sz w:val="18"/>
                <w:szCs w:val="18"/>
              </w:rPr>
            </w:pPr>
            <w:r>
              <w:rPr>
                <w:rFonts w:hint="eastAsia" w:cs="仿宋" w:asciiTheme="minorEastAsia" w:hAnsiTheme="minorEastAsia" w:eastAsiaTheme="minorEastAsia"/>
                <w:color w:val="auto"/>
                <w:sz w:val="18"/>
                <w:szCs w:val="18"/>
              </w:rPr>
              <w:t>供应商名称</w:t>
            </w:r>
          </w:p>
        </w:tc>
        <w:tc>
          <w:tcPr>
            <w:tcW w:w="4020" w:type="dxa"/>
            <w:vAlign w:val="center"/>
          </w:tcPr>
          <w:p w14:paraId="201D59F7">
            <w:pPr>
              <w:snapToGrid w:val="0"/>
              <w:jc w:val="left"/>
              <w:rPr>
                <w:rFonts w:cs="仿宋" w:asciiTheme="minorEastAsia" w:hAnsiTheme="minorEastAsia" w:eastAsiaTheme="minorEastAsia"/>
                <w:b/>
                <w:color w:val="auto"/>
                <w:sz w:val="18"/>
                <w:szCs w:val="18"/>
              </w:rPr>
            </w:pPr>
            <w:r>
              <w:rPr>
                <w:rFonts w:hint="eastAsia" w:cs="仿宋" w:asciiTheme="minorEastAsia" w:hAnsiTheme="minorEastAsia" w:eastAsiaTheme="minorEastAsia"/>
                <w:color w:val="auto"/>
                <w:sz w:val="18"/>
                <w:szCs w:val="18"/>
              </w:rPr>
              <w:t>与报名的营业执照一致（符合法定工商变更程序除外）；</w:t>
            </w:r>
          </w:p>
        </w:tc>
        <w:tc>
          <w:tcPr>
            <w:tcW w:w="1499" w:type="dxa"/>
            <w:vAlign w:val="center"/>
          </w:tcPr>
          <w:p w14:paraId="54022A63">
            <w:pPr>
              <w:snapToGrid w:val="0"/>
              <w:jc w:val="center"/>
              <w:rPr>
                <w:rFonts w:cs="仿宋" w:asciiTheme="minorEastAsia" w:hAnsiTheme="minorEastAsia" w:eastAsiaTheme="minorEastAsia"/>
                <w:b/>
                <w:color w:val="auto"/>
                <w:sz w:val="18"/>
                <w:szCs w:val="18"/>
              </w:rPr>
            </w:pPr>
          </w:p>
        </w:tc>
      </w:tr>
      <w:tr w14:paraId="7E940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652" w:type="dxa"/>
            <w:vAlign w:val="center"/>
          </w:tcPr>
          <w:p w14:paraId="6D174E38">
            <w:pPr>
              <w:snapToGrid w:val="0"/>
              <w:jc w:val="center"/>
              <w:rPr>
                <w:rFonts w:cs="仿宋" w:asciiTheme="minorEastAsia" w:hAnsiTheme="minorEastAsia" w:eastAsiaTheme="minorEastAsia"/>
                <w:color w:val="auto"/>
                <w:sz w:val="18"/>
                <w:szCs w:val="18"/>
              </w:rPr>
            </w:pPr>
            <w:r>
              <w:rPr>
                <w:rFonts w:cs="仿宋" w:asciiTheme="minorEastAsia" w:hAnsiTheme="minorEastAsia" w:eastAsiaTheme="minorEastAsia"/>
                <w:color w:val="auto"/>
                <w:sz w:val="18"/>
                <w:szCs w:val="18"/>
              </w:rPr>
              <w:t>2</w:t>
            </w:r>
          </w:p>
        </w:tc>
        <w:tc>
          <w:tcPr>
            <w:tcW w:w="2991" w:type="dxa"/>
            <w:vAlign w:val="center"/>
          </w:tcPr>
          <w:p w14:paraId="7FB23B5C">
            <w:pPr>
              <w:snapToGrid w:val="0"/>
              <w:jc w:val="left"/>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具有独立承担民事责任的能力</w:t>
            </w:r>
          </w:p>
        </w:tc>
        <w:tc>
          <w:tcPr>
            <w:tcW w:w="4020" w:type="dxa"/>
          </w:tcPr>
          <w:p w14:paraId="76B799AE">
            <w:pPr>
              <w:snapToGrid w:val="0"/>
              <w:jc w:val="left"/>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提供了有效的法人或者其他组织的营业执照等证明文件，自然人的身份证明</w:t>
            </w:r>
          </w:p>
        </w:tc>
        <w:tc>
          <w:tcPr>
            <w:tcW w:w="1499" w:type="dxa"/>
            <w:vAlign w:val="center"/>
          </w:tcPr>
          <w:p w14:paraId="34566EC5">
            <w:pPr>
              <w:snapToGrid w:val="0"/>
              <w:jc w:val="center"/>
              <w:rPr>
                <w:rFonts w:cs="仿宋" w:asciiTheme="minorEastAsia" w:hAnsiTheme="minorEastAsia" w:eastAsiaTheme="minorEastAsia"/>
                <w:color w:val="auto"/>
                <w:sz w:val="18"/>
                <w:szCs w:val="18"/>
              </w:rPr>
            </w:pPr>
          </w:p>
        </w:tc>
      </w:tr>
      <w:tr w14:paraId="47B1E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52" w:type="dxa"/>
            <w:vAlign w:val="center"/>
          </w:tcPr>
          <w:p w14:paraId="393C6019">
            <w:pPr>
              <w:snapToGrid w:val="0"/>
              <w:jc w:val="center"/>
              <w:rPr>
                <w:rFonts w:cs="仿宋" w:asciiTheme="minorEastAsia" w:hAnsiTheme="minorEastAsia" w:eastAsiaTheme="minorEastAsia"/>
                <w:color w:val="auto"/>
                <w:sz w:val="18"/>
                <w:szCs w:val="18"/>
              </w:rPr>
            </w:pPr>
            <w:r>
              <w:rPr>
                <w:rFonts w:cs="仿宋" w:asciiTheme="minorEastAsia" w:hAnsiTheme="minorEastAsia" w:eastAsiaTheme="minorEastAsia"/>
                <w:color w:val="auto"/>
                <w:sz w:val="18"/>
                <w:szCs w:val="18"/>
              </w:rPr>
              <w:t>3</w:t>
            </w:r>
          </w:p>
        </w:tc>
        <w:tc>
          <w:tcPr>
            <w:tcW w:w="2991" w:type="dxa"/>
            <w:vAlign w:val="center"/>
          </w:tcPr>
          <w:p w14:paraId="7D73AD08">
            <w:pPr>
              <w:snapToGrid w:val="0"/>
              <w:jc w:val="left"/>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参加政府采购活动前三年内，在经营活动中没有重大违法记录</w:t>
            </w:r>
          </w:p>
        </w:tc>
        <w:tc>
          <w:tcPr>
            <w:tcW w:w="4020" w:type="dxa"/>
          </w:tcPr>
          <w:p w14:paraId="697A0E36">
            <w:pPr>
              <w:snapToGrid w:val="0"/>
              <w:jc w:val="left"/>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提供了有效的参加政府采购活动前3年内在经营活动中没有重大违法记录的书面声明</w:t>
            </w:r>
          </w:p>
        </w:tc>
        <w:tc>
          <w:tcPr>
            <w:tcW w:w="1499" w:type="dxa"/>
            <w:vAlign w:val="center"/>
          </w:tcPr>
          <w:p w14:paraId="6327B3AA">
            <w:pPr>
              <w:snapToGrid w:val="0"/>
              <w:jc w:val="center"/>
              <w:rPr>
                <w:rFonts w:cs="仿宋" w:asciiTheme="minorEastAsia" w:hAnsiTheme="minorEastAsia" w:eastAsiaTheme="minorEastAsia"/>
                <w:color w:val="auto"/>
                <w:sz w:val="18"/>
                <w:szCs w:val="18"/>
              </w:rPr>
            </w:pPr>
          </w:p>
        </w:tc>
      </w:tr>
      <w:tr w14:paraId="0A884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652" w:type="dxa"/>
            <w:vAlign w:val="center"/>
          </w:tcPr>
          <w:p w14:paraId="10E54FE8">
            <w:pPr>
              <w:snapToGrid w:val="0"/>
              <w:jc w:val="center"/>
              <w:rPr>
                <w:rFonts w:cs="仿宋" w:asciiTheme="minorEastAsia" w:hAnsiTheme="minorEastAsia" w:eastAsiaTheme="minorEastAsia"/>
                <w:color w:val="auto"/>
                <w:sz w:val="18"/>
                <w:szCs w:val="18"/>
              </w:rPr>
            </w:pPr>
            <w:r>
              <w:rPr>
                <w:rFonts w:cs="仿宋" w:asciiTheme="minorEastAsia" w:hAnsiTheme="minorEastAsia" w:eastAsiaTheme="minorEastAsia"/>
                <w:color w:val="auto"/>
                <w:sz w:val="18"/>
                <w:szCs w:val="18"/>
              </w:rPr>
              <w:t>4</w:t>
            </w:r>
          </w:p>
        </w:tc>
        <w:tc>
          <w:tcPr>
            <w:tcW w:w="2991" w:type="dxa"/>
            <w:vAlign w:val="center"/>
          </w:tcPr>
          <w:p w14:paraId="44DC8B42">
            <w:pPr>
              <w:snapToGrid w:val="0"/>
              <w:jc w:val="left"/>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“信用中国”网站和中国政府采购网（www.ccgp.gov.cn）查询记录</w:t>
            </w:r>
          </w:p>
        </w:tc>
        <w:tc>
          <w:tcPr>
            <w:tcW w:w="4020" w:type="dxa"/>
          </w:tcPr>
          <w:p w14:paraId="4B5FBA07">
            <w:pPr>
              <w:snapToGrid w:val="0"/>
              <w:jc w:val="left"/>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未被“信用中国”网站（</w:t>
            </w:r>
            <w:r>
              <w:rPr>
                <w:color w:val="auto"/>
              </w:rPr>
              <w:fldChar w:fldCharType="begin"/>
            </w:r>
            <w:r>
              <w:rPr>
                <w:color w:val="auto"/>
              </w:rPr>
              <w:instrText xml:space="preserve"> HYPERLINK "http://www.creditchina.gov.cn）中列入失信被执行人和/" </w:instrText>
            </w:r>
            <w:r>
              <w:rPr>
                <w:color w:val="auto"/>
              </w:rPr>
              <w:fldChar w:fldCharType="separate"/>
            </w:r>
            <w:r>
              <w:rPr>
                <w:rFonts w:hint="eastAsia" w:cs="仿宋" w:asciiTheme="minorEastAsia" w:hAnsiTheme="minorEastAsia" w:eastAsiaTheme="minorEastAsia"/>
                <w:color w:val="auto"/>
                <w:sz w:val="18"/>
                <w:szCs w:val="18"/>
              </w:rPr>
              <w:t>www.creditchina.gov.cn）中列入失信被执行人和/</w:t>
            </w:r>
            <w:r>
              <w:rPr>
                <w:rFonts w:hint="eastAsia" w:cs="仿宋" w:asciiTheme="minorEastAsia" w:hAnsiTheme="minorEastAsia" w:eastAsiaTheme="minorEastAsia"/>
                <w:color w:val="auto"/>
                <w:sz w:val="18"/>
                <w:szCs w:val="18"/>
              </w:rPr>
              <w:fldChar w:fldCharType="end"/>
            </w:r>
            <w:r>
              <w:rPr>
                <w:rFonts w:hint="eastAsia" w:cs="仿宋" w:asciiTheme="minorEastAsia" w:hAnsiTheme="minorEastAsia" w:eastAsiaTheme="minorEastAsia"/>
                <w:color w:val="auto"/>
                <w:sz w:val="18"/>
                <w:szCs w:val="18"/>
              </w:rPr>
              <w:t>或重大税收违法案件当事人名单的供应商、未被中国政府采购网（www.ccgp.gov.cn）列入政府采购严重违法失信行为记录名单中被财政部门禁止参加政府采购活动的供应商（处罚决定规定的时间和地域范围内）</w:t>
            </w:r>
          </w:p>
        </w:tc>
        <w:tc>
          <w:tcPr>
            <w:tcW w:w="1499" w:type="dxa"/>
            <w:vAlign w:val="center"/>
          </w:tcPr>
          <w:p w14:paraId="35CC20B1">
            <w:pPr>
              <w:snapToGrid w:val="0"/>
              <w:jc w:val="center"/>
              <w:rPr>
                <w:rFonts w:cs="仿宋" w:asciiTheme="minorEastAsia" w:hAnsiTheme="minorEastAsia" w:eastAsiaTheme="minorEastAsia"/>
                <w:color w:val="auto"/>
                <w:sz w:val="18"/>
                <w:szCs w:val="18"/>
              </w:rPr>
            </w:pPr>
          </w:p>
        </w:tc>
      </w:tr>
      <w:tr w14:paraId="27216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52" w:type="dxa"/>
            <w:vAlign w:val="center"/>
          </w:tcPr>
          <w:p w14:paraId="447F486E">
            <w:pPr>
              <w:snapToGrid w:val="0"/>
              <w:jc w:val="center"/>
              <w:rPr>
                <w:rFonts w:cs="仿宋" w:asciiTheme="minorEastAsia" w:hAnsiTheme="minorEastAsia" w:eastAsiaTheme="minorEastAsia"/>
                <w:color w:val="auto"/>
                <w:sz w:val="18"/>
                <w:szCs w:val="18"/>
              </w:rPr>
            </w:pPr>
            <w:r>
              <w:rPr>
                <w:rFonts w:cs="仿宋" w:asciiTheme="minorEastAsia" w:hAnsiTheme="minorEastAsia" w:eastAsiaTheme="minorEastAsia"/>
                <w:color w:val="auto"/>
                <w:sz w:val="18"/>
                <w:szCs w:val="18"/>
              </w:rPr>
              <w:t>5</w:t>
            </w:r>
          </w:p>
        </w:tc>
        <w:tc>
          <w:tcPr>
            <w:tcW w:w="2991" w:type="dxa"/>
            <w:vAlign w:val="center"/>
          </w:tcPr>
          <w:p w14:paraId="72DCD11B">
            <w:pPr>
              <w:snapToGrid w:val="0"/>
              <w:jc w:val="left"/>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单位负责人为同一人或者存在控股、管理关系的不同单位，不得同时参加本项目的询价</w:t>
            </w:r>
          </w:p>
        </w:tc>
        <w:tc>
          <w:tcPr>
            <w:tcW w:w="4020" w:type="dxa"/>
          </w:tcPr>
          <w:p w14:paraId="07EF9C64">
            <w:pPr>
              <w:snapToGrid w:val="0"/>
              <w:jc w:val="left"/>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提供了法人代表、控股股东、控股企业及管理、被管理单位情况声明且各供应商之间不存在单位负责人为同一人或者存在控股、管理关系情形。</w:t>
            </w:r>
          </w:p>
        </w:tc>
        <w:tc>
          <w:tcPr>
            <w:tcW w:w="1499" w:type="dxa"/>
            <w:vAlign w:val="center"/>
          </w:tcPr>
          <w:p w14:paraId="6E271A48">
            <w:pPr>
              <w:snapToGrid w:val="0"/>
              <w:jc w:val="center"/>
              <w:rPr>
                <w:rFonts w:cs="仿宋" w:asciiTheme="minorEastAsia" w:hAnsiTheme="minorEastAsia" w:eastAsiaTheme="minorEastAsia"/>
                <w:color w:val="auto"/>
                <w:sz w:val="18"/>
                <w:szCs w:val="18"/>
              </w:rPr>
            </w:pPr>
          </w:p>
        </w:tc>
      </w:tr>
      <w:tr w14:paraId="1F72D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090FDD79">
            <w:pPr>
              <w:snapToGrid w:val="0"/>
              <w:jc w:val="center"/>
              <w:rPr>
                <w:rFonts w:cs="仿宋" w:asciiTheme="minorEastAsia" w:hAnsiTheme="minorEastAsia" w:eastAsiaTheme="minorEastAsia"/>
                <w:color w:val="auto"/>
                <w:sz w:val="18"/>
                <w:szCs w:val="18"/>
              </w:rPr>
            </w:pPr>
          </w:p>
        </w:tc>
        <w:tc>
          <w:tcPr>
            <w:tcW w:w="2991" w:type="dxa"/>
            <w:vAlign w:val="center"/>
          </w:tcPr>
          <w:p w14:paraId="2F7F3DBD">
            <w:pPr>
              <w:snapToGrid w:val="0"/>
              <w:ind w:left="425"/>
              <w:jc w:val="center"/>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结论</w:t>
            </w:r>
          </w:p>
        </w:tc>
        <w:tc>
          <w:tcPr>
            <w:tcW w:w="4020" w:type="dxa"/>
          </w:tcPr>
          <w:p w14:paraId="285F6630">
            <w:pPr>
              <w:snapToGrid w:val="0"/>
              <w:jc w:val="center"/>
              <w:rPr>
                <w:rFonts w:cs="仿宋" w:asciiTheme="minorEastAsia" w:hAnsiTheme="minorEastAsia" w:eastAsiaTheme="minorEastAsia"/>
                <w:color w:val="auto"/>
                <w:sz w:val="18"/>
                <w:szCs w:val="18"/>
              </w:rPr>
            </w:pPr>
          </w:p>
        </w:tc>
        <w:tc>
          <w:tcPr>
            <w:tcW w:w="1499" w:type="dxa"/>
            <w:vAlign w:val="center"/>
          </w:tcPr>
          <w:p w14:paraId="4CD1E895">
            <w:pPr>
              <w:snapToGrid w:val="0"/>
              <w:ind w:left="425"/>
              <w:jc w:val="center"/>
              <w:rPr>
                <w:rFonts w:cs="仿宋" w:asciiTheme="minorEastAsia" w:hAnsiTheme="minorEastAsia" w:eastAsiaTheme="minorEastAsia"/>
                <w:color w:val="auto"/>
                <w:sz w:val="18"/>
                <w:szCs w:val="18"/>
              </w:rPr>
            </w:pPr>
          </w:p>
        </w:tc>
      </w:tr>
    </w:tbl>
    <w:p w14:paraId="4652CBAD">
      <w:pPr>
        <w:spacing w:line="480" w:lineRule="exact"/>
        <w:ind w:firstLine="480" w:firstLineChars="200"/>
        <w:rPr>
          <w:rFonts w:asciiTheme="minorEastAsia" w:hAnsiTheme="minorEastAsia" w:eastAsiaTheme="minorEastAsia"/>
          <w:color w:val="auto"/>
          <w:sz w:val="24"/>
        </w:rPr>
      </w:pPr>
    </w:p>
    <w:p w14:paraId="15E3D74B">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注：符合要求用“√”表示，不符合用“×”表示。有一项不符合要求，结论为不合格。</w:t>
      </w:r>
    </w:p>
    <w:p w14:paraId="0569F809">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br w:type="page"/>
      </w:r>
      <w:bookmarkStart w:id="108" w:name="_Toc410631197"/>
      <w:bookmarkStart w:id="109" w:name="_Toc414446033"/>
      <w:r>
        <w:rPr>
          <w:rFonts w:hint="eastAsia" w:asciiTheme="minorEastAsia" w:hAnsiTheme="minorEastAsia" w:eastAsiaTheme="minorEastAsia"/>
          <w:color w:val="auto"/>
          <w:sz w:val="24"/>
        </w:rPr>
        <w:t>附表二 符合性审查表</w:t>
      </w:r>
      <w:bookmarkEnd w:id="108"/>
      <w:bookmarkEnd w:id="109"/>
    </w:p>
    <w:tbl>
      <w:tblPr>
        <w:tblStyle w:val="18"/>
        <w:tblW w:w="90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1674"/>
        <w:gridCol w:w="5245"/>
        <w:gridCol w:w="1275"/>
      </w:tblGrid>
      <w:tr w14:paraId="71BBD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75A3D829">
            <w:pPr>
              <w:tabs>
                <w:tab w:val="left" w:pos="1260"/>
                <w:tab w:val="left" w:pos="1620"/>
              </w:tabs>
              <w:adjustRightInd w:val="0"/>
              <w:snapToGrid w:val="0"/>
              <w:jc w:val="center"/>
              <w:textAlignment w:val="baseline"/>
              <w:rPr>
                <w:rFonts w:cs="仿宋" w:asciiTheme="minorEastAsia" w:hAnsiTheme="minorEastAsia" w:eastAsiaTheme="minorEastAsia"/>
                <w:b/>
                <w:caps/>
                <w:color w:val="auto"/>
                <w:sz w:val="18"/>
                <w:szCs w:val="18"/>
              </w:rPr>
            </w:pPr>
            <w:r>
              <w:rPr>
                <w:rFonts w:hint="eastAsia" w:cs="仿宋" w:asciiTheme="minorEastAsia" w:hAnsiTheme="minorEastAsia" w:eastAsiaTheme="minorEastAsia"/>
                <w:b/>
                <w:caps/>
                <w:color w:val="auto"/>
                <w:sz w:val="18"/>
                <w:szCs w:val="18"/>
              </w:rPr>
              <w:t>序号</w:t>
            </w:r>
          </w:p>
        </w:tc>
        <w:tc>
          <w:tcPr>
            <w:tcW w:w="1674" w:type="dxa"/>
            <w:vAlign w:val="center"/>
          </w:tcPr>
          <w:p w14:paraId="239D098D">
            <w:pPr>
              <w:tabs>
                <w:tab w:val="left" w:pos="1260"/>
                <w:tab w:val="left" w:pos="1620"/>
              </w:tabs>
              <w:adjustRightInd w:val="0"/>
              <w:snapToGrid w:val="0"/>
              <w:jc w:val="center"/>
              <w:textAlignment w:val="baseline"/>
              <w:rPr>
                <w:rFonts w:cs="仿宋" w:asciiTheme="minorEastAsia" w:hAnsiTheme="minorEastAsia" w:eastAsiaTheme="minorEastAsia"/>
                <w:b/>
                <w:caps/>
                <w:color w:val="auto"/>
                <w:sz w:val="18"/>
                <w:szCs w:val="18"/>
              </w:rPr>
            </w:pPr>
            <w:r>
              <w:rPr>
                <w:rFonts w:hint="eastAsia" w:cs="仿宋" w:asciiTheme="minorEastAsia" w:hAnsiTheme="minorEastAsia" w:eastAsiaTheme="minorEastAsia"/>
                <w:b/>
                <w:caps/>
                <w:color w:val="auto"/>
                <w:sz w:val="18"/>
                <w:szCs w:val="18"/>
              </w:rPr>
              <w:t>评审项目</w:t>
            </w:r>
          </w:p>
        </w:tc>
        <w:tc>
          <w:tcPr>
            <w:tcW w:w="5245" w:type="dxa"/>
            <w:vAlign w:val="center"/>
          </w:tcPr>
          <w:p w14:paraId="278803E9">
            <w:pPr>
              <w:tabs>
                <w:tab w:val="left" w:pos="1260"/>
                <w:tab w:val="left" w:pos="1620"/>
              </w:tabs>
              <w:adjustRightInd w:val="0"/>
              <w:snapToGrid w:val="0"/>
              <w:jc w:val="center"/>
              <w:textAlignment w:val="baseline"/>
              <w:rPr>
                <w:rFonts w:cs="仿宋" w:asciiTheme="minorEastAsia" w:hAnsiTheme="minorEastAsia" w:eastAsiaTheme="minorEastAsia"/>
                <w:b/>
                <w:caps/>
                <w:color w:val="auto"/>
                <w:sz w:val="18"/>
                <w:szCs w:val="18"/>
              </w:rPr>
            </w:pPr>
            <w:r>
              <w:rPr>
                <w:rFonts w:hint="eastAsia" w:cs="仿宋" w:asciiTheme="minorEastAsia" w:hAnsiTheme="minorEastAsia" w:eastAsiaTheme="minorEastAsia"/>
                <w:b/>
                <w:caps/>
                <w:color w:val="auto"/>
                <w:sz w:val="18"/>
                <w:szCs w:val="18"/>
              </w:rPr>
              <w:t>评审标准</w:t>
            </w:r>
          </w:p>
        </w:tc>
        <w:tc>
          <w:tcPr>
            <w:tcW w:w="1275" w:type="dxa"/>
            <w:vAlign w:val="center"/>
          </w:tcPr>
          <w:p w14:paraId="653616E8">
            <w:pPr>
              <w:tabs>
                <w:tab w:val="left" w:pos="1260"/>
                <w:tab w:val="left" w:pos="1620"/>
              </w:tabs>
              <w:adjustRightInd w:val="0"/>
              <w:snapToGrid w:val="0"/>
              <w:jc w:val="center"/>
              <w:textAlignment w:val="baseline"/>
              <w:rPr>
                <w:rFonts w:cs="仿宋" w:asciiTheme="minorEastAsia" w:hAnsiTheme="minorEastAsia" w:eastAsiaTheme="minorEastAsia"/>
                <w:b/>
                <w:caps/>
                <w:color w:val="auto"/>
                <w:sz w:val="18"/>
                <w:szCs w:val="18"/>
              </w:rPr>
            </w:pPr>
            <w:r>
              <w:rPr>
                <w:rFonts w:hint="eastAsia" w:cs="仿宋" w:asciiTheme="minorEastAsia" w:hAnsiTheme="minorEastAsia" w:eastAsiaTheme="minorEastAsia"/>
                <w:b/>
                <w:caps/>
                <w:color w:val="auto"/>
                <w:sz w:val="18"/>
                <w:szCs w:val="18"/>
              </w:rPr>
              <w:t>评审结论</w:t>
            </w:r>
          </w:p>
          <w:p w14:paraId="0BC32C9E">
            <w:pPr>
              <w:tabs>
                <w:tab w:val="left" w:pos="1260"/>
                <w:tab w:val="left" w:pos="1620"/>
              </w:tabs>
              <w:adjustRightInd w:val="0"/>
              <w:snapToGrid w:val="0"/>
              <w:jc w:val="center"/>
              <w:textAlignment w:val="baseline"/>
              <w:rPr>
                <w:rFonts w:cs="仿宋" w:asciiTheme="minorEastAsia" w:hAnsiTheme="minorEastAsia" w:eastAsiaTheme="minorEastAsia"/>
                <w:b/>
                <w:caps/>
                <w:color w:val="auto"/>
                <w:sz w:val="18"/>
                <w:szCs w:val="18"/>
              </w:rPr>
            </w:pPr>
            <w:r>
              <w:rPr>
                <w:rFonts w:hint="eastAsia" w:cs="仿宋" w:asciiTheme="minorEastAsia" w:hAnsiTheme="minorEastAsia" w:eastAsiaTheme="minorEastAsia"/>
                <w:b/>
                <w:caps/>
                <w:color w:val="auto"/>
                <w:sz w:val="18"/>
                <w:szCs w:val="18"/>
              </w:rPr>
              <w:t>（</w:t>
            </w:r>
            <w:r>
              <w:rPr>
                <w:rFonts w:hint="eastAsia" w:cs="仿宋" w:asciiTheme="minorEastAsia" w:hAnsiTheme="minorEastAsia" w:eastAsiaTheme="minorEastAsia"/>
                <w:color w:val="auto"/>
                <w:sz w:val="18"/>
                <w:szCs w:val="18"/>
              </w:rPr>
              <w:t>√</w:t>
            </w:r>
            <w:r>
              <w:rPr>
                <w:rFonts w:hint="eastAsia" w:cs="仿宋" w:asciiTheme="minorEastAsia" w:hAnsiTheme="minorEastAsia" w:eastAsiaTheme="minorEastAsia"/>
                <w:b/>
                <w:caps/>
                <w:color w:val="auto"/>
                <w:sz w:val="18"/>
                <w:szCs w:val="18"/>
              </w:rPr>
              <w:t>/</w:t>
            </w:r>
            <w:r>
              <w:rPr>
                <w:rFonts w:hint="eastAsia" w:cs="仿宋" w:asciiTheme="minorEastAsia" w:hAnsiTheme="minorEastAsia" w:eastAsiaTheme="minorEastAsia"/>
                <w:color w:val="auto"/>
                <w:sz w:val="18"/>
                <w:szCs w:val="18"/>
              </w:rPr>
              <w:t>×</w:t>
            </w:r>
            <w:r>
              <w:rPr>
                <w:rFonts w:hint="eastAsia" w:cs="仿宋" w:asciiTheme="minorEastAsia" w:hAnsiTheme="minorEastAsia" w:eastAsiaTheme="minorEastAsia"/>
                <w:b/>
                <w:caps/>
                <w:color w:val="auto"/>
                <w:sz w:val="18"/>
                <w:szCs w:val="18"/>
              </w:rPr>
              <w:t>）</w:t>
            </w:r>
          </w:p>
        </w:tc>
      </w:tr>
      <w:tr w14:paraId="709B2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4C74159A">
            <w:pPr>
              <w:numPr>
                <w:ilvl w:val="0"/>
                <w:numId w:val="1"/>
              </w:numPr>
              <w:tabs>
                <w:tab w:val="left" w:pos="1260"/>
                <w:tab w:val="left" w:pos="1620"/>
              </w:tabs>
              <w:adjustRightInd w:val="0"/>
              <w:snapToGrid w:val="0"/>
              <w:textAlignment w:val="baseline"/>
              <w:rPr>
                <w:rFonts w:cs="仿宋" w:asciiTheme="minorEastAsia" w:hAnsiTheme="minorEastAsia" w:eastAsiaTheme="minorEastAsia"/>
                <w:color w:val="auto"/>
                <w:sz w:val="18"/>
                <w:szCs w:val="18"/>
              </w:rPr>
            </w:pPr>
          </w:p>
        </w:tc>
        <w:tc>
          <w:tcPr>
            <w:tcW w:w="1674" w:type="dxa"/>
            <w:vAlign w:val="center"/>
          </w:tcPr>
          <w:p w14:paraId="0FF30C26">
            <w:pPr>
              <w:tabs>
                <w:tab w:val="left" w:pos="1260"/>
                <w:tab w:val="left" w:pos="1620"/>
              </w:tabs>
              <w:adjustRightInd w:val="0"/>
              <w:snapToGrid w:val="0"/>
              <w:textAlignment w:val="baseline"/>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响应文件签署盖章</w:t>
            </w:r>
          </w:p>
        </w:tc>
        <w:tc>
          <w:tcPr>
            <w:tcW w:w="5245" w:type="dxa"/>
            <w:vAlign w:val="center"/>
          </w:tcPr>
          <w:p w14:paraId="7CD88ECA">
            <w:pPr>
              <w:tabs>
                <w:tab w:val="left" w:pos="1260"/>
                <w:tab w:val="left" w:pos="1620"/>
              </w:tabs>
              <w:adjustRightInd w:val="0"/>
              <w:snapToGrid w:val="0"/>
              <w:textAlignment w:val="baseline"/>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按询价文件格式要求加盖了供应商公章和（/或）有法定代表人或其授权代表签字或加盖人名章。</w:t>
            </w:r>
          </w:p>
        </w:tc>
        <w:tc>
          <w:tcPr>
            <w:tcW w:w="1275" w:type="dxa"/>
            <w:vAlign w:val="center"/>
          </w:tcPr>
          <w:p w14:paraId="19E38E34">
            <w:pPr>
              <w:tabs>
                <w:tab w:val="left" w:pos="1260"/>
                <w:tab w:val="left" w:pos="1620"/>
              </w:tabs>
              <w:adjustRightInd w:val="0"/>
              <w:snapToGrid w:val="0"/>
              <w:textAlignment w:val="baseline"/>
              <w:rPr>
                <w:rFonts w:cs="仿宋" w:asciiTheme="minorEastAsia" w:hAnsiTheme="minorEastAsia" w:eastAsiaTheme="minorEastAsia"/>
                <w:color w:val="auto"/>
                <w:sz w:val="18"/>
                <w:szCs w:val="18"/>
              </w:rPr>
            </w:pPr>
          </w:p>
        </w:tc>
      </w:tr>
      <w:tr w14:paraId="1645D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7981188A">
            <w:pPr>
              <w:numPr>
                <w:ilvl w:val="0"/>
                <w:numId w:val="1"/>
              </w:numPr>
              <w:tabs>
                <w:tab w:val="left" w:pos="1260"/>
                <w:tab w:val="left" w:pos="1620"/>
              </w:tabs>
              <w:adjustRightInd w:val="0"/>
              <w:snapToGrid w:val="0"/>
              <w:textAlignment w:val="baseline"/>
              <w:rPr>
                <w:rFonts w:cs="仿宋" w:asciiTheme="minorEastAsia" w:hAnsiTheme="minorEastAsia" w:eastAsiaTheme="minorEastAsia"/>
                <w:color w:val="auto"/>
                <w:sz w:val="18"/>
                <w:szCs w:val="18"/>
              </w:rPr>
            </w:pPr>
          </w:p>
        </w:tc>
        <w:tc>
          <w:tcPr>
            <w:tcW w:w="1674" w:type="dxa"/>
            <w:vAlign w:val="center"/>
          </w:tcPr>
          <w:p w14:paraId="2F832F59">
            <w:pPr>
              <w:tabs>
                <w:tab w:val="left" w:pos="1260"/>
                <w:tab w:val="left" w:pos="1620"/>
              </w:tabs>
              <w:adjustRightInd w:val="0"/>
              <w:snapToGrid w:val="0"/>
              <w:textAlignment w:val="baseline"/>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报价</w:t>
            </w:r>
          </w:p>
        </w:tc>
        <w:tc>
          <w:tcPr>
            <w:tcW w:w="5245" w:type="dxa"/>
            <w:vAlign w:val="center"/>
          </w:tcPr>
          <w:p w14:paraId="1E746DCE">
            <w:pPr>
              <w:tabs>
                <w:tab w:val="left" w:pos="1260"/>
                <w:tab w:val="left" w:pos="1620"/>
              </w:tabs>
              <w:adjustRightInd w:val="0"/>
              <w:snapToGrid w:val="0"/>
              <w:textAlignment w:val="baseline"/>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供应商报价是固定价且未超过预算金额（询价文件有最高限价的，报价未超过最高限价）；</w:t>
            </w:r>
          </w:p>
        </w:tc>
        <w:tc>
          <w:tcPr>
            <w:tcW w:w="1275" w:type="dxa"/>
            <w:vAlign w:val="center"/>
          </w:tcPr>
          <w:p w14:paraId="263BA895">
            <w:pPr>
              <w:tabs>
                <w:tab w:val="left" w:pos="1260"/>
                <w:tab w:val="left" w:pos="1620"/>
              </w:tabs>
              <w:adjustRightInd w:val="0"/>
              <w:snapToGrid w:val="0"/>
              <w:textAlignment w:val="baseline"/>
              <w:rPr>
                <w:rFonts w:cs="仿宋" w:asciiTheme="minorEastAsia" w:hAnsiTheme="minorEastAsia" w:eastAsiaTheme="minorEastAsia"/>
                <w:color w:val="auto"/>
                <w:sz w:val="18"/>
                <w:szCs w:val="18"/>
              </w:rPr>
            </w:pPr>
          </w:p>
        </w:tc>
      </w:tr>
      <w:tr w14:paraId="5E95F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55C6A019">
            <w:pPr>
              <w:numPr>
                <w:ilvl w:val="0"/>
                <w:numId w:val="1"/>
              </w:numPr>
              <w:tabs>
                <w:tab w:val="left" w:pos="1260"/>
                <w:tab w:val="left" w:pos="1620"/>
              </w:tabs>
              <w:adjustRightInd w:val="0"/>
              <w:snapToGrid w:val="0"/>
              <w:textAlignment w:val="baseline"/>
              <w:rPr>
                <w:rFonts w:cs="仿宋" w:asciiTheme="minorEastAsia" w:hAnsiTheme="minorEastAsia" w:eastAsiaTheme="minorEastAsia"/>
                <w:color w:val="auto"/>
                <w:sz w:val="18"/>
                <w:szCs w:val="18"/>
              </w:rPr>
            </w:pPr>
          </w:p>
        </w:tc>
        <w:tc>
          <w:tcPr>
            <w:tcW w:w="1674" w:type="dxa"/>
            <w:vAlign w:val="center"/>
          </w:tcPr>
          <w:p w14:paraId="2D50E3B4">
            <w:pPr>
              <w:tabs>
                <w:tab w:val="left" w:pos="1260"/>
                <w:tab w:val="left" w:pos="1620"/>
              </w:tabs>
              <w:adjustRightInd w:val="0"/>
              <w:snapToGrid w:val="0"/>
              <w:textAlignment w:val="baseline"/>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附加条件</w:t>
            </w:r>
          </w:p>
        </w:tc>
        <w:tc>
          <w:tcPr>
            <w:tcW w:w="5245" w:type="dxa"/>
            <w:vAlign w:val="center"/>
          </w:tcPr>
          <w:p w14:paraId="24F6A669">
            <w:pPr>
              <w:tabs>
                <w:tab w:val="left" w:pos="1260"/>
                <w:tab w:val="left" w:pos="1620"/>
              </w:tabs>
              <w:adjustRightInd w:val="0"/>
              <w:snapToGrid w:val="0"/>
              <w:textAlignment w:val="baseline"/>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响应文件不含有采购人不能接受的附加条件；</w:t>
            </w:r>
          </w:p>
        </w:tc>
        <w:tc>
          <w:tcPr>
            <w:tcW w:w="1275" w:type="dxa"/>
            <w:vAlign w:val="center"/>
          </w:tcPr>
          <w:p w14:paraId="3EF5FA70">
            <w:pPr>
              <w:tabs>
                <w:tab w:val="left" w:pos="1260"/>
                <w:tab w:val="left" w:pos="1620"/>
              </w:tabs>
              <w:adjustRightInd w:val="0"/>
              <w:snapToGrid w:val="0"/>
              <w:textAlignment w:val="baseline"/>
              <w:rPr>
                <w:rFonts w:cs="仿宋" w:asciiTheme="minorEastAsia" w:hAnsiTheme="minorEastAsia" w:eastAsiaTheme="minorEastAsia"/>
                <w:color w:val="auto"/>
                <w:sz w:val="18"/>
                <w:szCs w:val="18"/>
              </w:rPr>
            </w:pPr>
          </w:p>
        </w:tc>
      </w:tr>
      <w:tr w14:paraId="0C236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3EC70CE1">
            <w:pPr>
              <w:numPr>
                <w:ilvl w:val="0"/>
                <w:numId w:val="1"/>
              </w:numPr>
              <w:tabs>
                <w:tab w:val="left" w:pos="1260"/>
                <w:tab w:val="left" w:pos="1620"/>
              </w:tabs>
              <w:adjustRightInd w:val="0"/>
              <w:snapToGrid w:val="0"/>
              <w:textAlignment w:val="baseline"/>
              <w:rPr>
                <w:rFonts w:cs="仿宋" w:asciiTheme="minorEastAsia" w:hAnsiTheme="minorEastAsia" w:eastAsiaTheme="minorEastAsia"/>
                <w:color w:val="auto"/>
                <w:sz w:val="18"/>
                <w:szCs w:val="18"/>
              </w:rPr>
            </w:pPr>
          </w:p>
        </w:tc>
        <w:tc>
          <w:tcPr>
            <w:tcW w:w="1674" w:type="dxa"/>
            <w:vAlign w:val="center"/>
          </w:tcPr>
          <w:p w14:paraId="285D9C10">
            <w:pPr>
              <w:tabs>
                <w:tab w:val="left" w:pos="1260"/>
                <w:tab w:val="left" w:pos="1620"/>
              </w:tabs>
              <w:adjustRightInd w:val="0"/>
              <w:snapToGrid w:val="0"/>
              <w:textAlignment w:val="baseline"/>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公平竞争</w:t>
            </w:r>
          </w:p>
        </w:tc>
        <w:tc>
          <w:tcPr>
            <w:tcW w:w="5245" w:type="dxa"/>
            <w:vAlign w:val="center"/>
          </w:tcPr>
          <w:p w14:paraId="546B9033">
            <w:pPr>
              <w:tabs>
                <w:tab w:val="left" w:pos="1260"/>
                <w:tab w:val="left" w:pos="1620"/>
              </w:tabs>
              <w:adjustRightInd w:val="0"/>
              <w:snapToGrid w:val="0"/>
              <w:textAlignment w:val="baseline"/>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遵循公平竞争的原则，没有弄虚作假、恶意串通或妨碍其他供应商的竞争行为，损害采购人或者其他供应商的合法权益；</w:t>
            </w:r>
          </w:p>
          <w:p w14:paraId="620D6AA8">
            <w:pPr>
              <w:tabs>
                <w:tab w:val="left" w:pos="1260"/>
                <w:tab w:val="left" w:pos="1620"/>
              </w:tabs>
              <w:adjustRightInd w:val="0"/>
              <w:snapToGrid w:val="0"/>
              <w:textAlignment w:val="baseline"/>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弄虚作假、相互串通的情形见附注</w:t>
            </w:r>
          </w:p>
        </w:tc>
        <w:tc>
          <w:tcPr>
            <w:tcW w:w="1275" w:type="dxa"/>
            <w:vAlign w:val="center"/>
          </w:tcPr>
          <w:p w14:paraId="1F794272">
            <w:pPr>
              <w:tabs>
                <w:tab w:val="left" w:pos="1260"/>
                <w:tab w:val="left" w:pos="1620"/>
              </w:tabs>
              <w:adjustRightInd w:val="0"/>
              <w:snapToGrid w:val="0"/>
              <w:textAlignment w:val="baseline"/>
              <w:rPr>
                <w:rFonts w:cs="仿宋" w:asciiTheme="minorEastAsia" w:hAnsiTheme="minorEastAsia" w:eastAsiaTheme="minorEastAsia"/>
                <w:color w:val="auto"/>
                <w:sz w:val="18"/>
                <w:szCs w:val="18"/>
              </w:rPr>
            </w:pPr>
          </w:p>
        </w:tc>
      </w:tr>
      <w:tr w14:paraId="32DB5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2AB10E7A">
            <w:pPr>
              <w:numPr>
                <w:ilvl w:val="0"/>
                <w:numId w:val="1"/>
              </w:numPr>
              <w:tabs>
                <w:tab w:val="left" w:pos="1260"/>
                <w:tab w:val="left" w:pos="1620"/>
              </w:tabs>
              <w:adjustRightInd w:val="0"/>
              <w:snapToGrid w:val="0"/>
              <w:textAlignment w:val="baseline"/>
              <w:rPr>
                <w:rFonts w:cs="仿宋" w:asciiTheme="minorEastAsia" w:hAnsiTheme="minorEastAsia" w:eastAsiaTheme="minorEastAsia"/>
                <w:color w:val="auto"/>
                <w:sz w:val="18"/>
                <w:szCs w:val="18"/>
              </w:rPr>
            </w:pPr>
          </w:p>
        </w:tc>
        <w:tc>
          <w:tcPr>
            <w:tcW w:w="1674" w:type="dxa"/>
            <w:vAlign w:val="center"/>
          </w:tcPr>
          <w:p w14:paraId="701FB175">
            <w:pPr>
              <w:tabs>
                <w:tab w:val="left" w:pos="1260"/>
                <w:tab w:val="left" w:pos="1620"/>
              </w:tabs>
              <w:adjustRightInd w:val="0"/>
              <w:snapToGrid w:val="0"/>
              <w:textAlignment w:val="baseline"/>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其他无效情形</w:t>
            </w:r>
          </w:p>
        </w:tc>
        <w:tc>
          <w:tcPr>
            <w:tcW w:w="5245" w:type="dxa"/>
            <w:vAlign w:val="center"/>
          </w:tcPr>
          <w:p w14:paraId="31B26377">
            <w:pPr>
              <w:tabs>
                <w:tab w:val="left" w:pos="1260"/>
                <w:tab w:val="left" w:pos="1620"/>
              </w:tabs>
              <w:adjustRightInd w:val="0"/>
              <w:snapToGrid w:val="0"/>
              <w:textAlignment w:val="baseline"/>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无法律、法规和询价文件规定的其他无效情形；</w:t>
            </w:r>
          </w:p>
        </w:tc>
        <w:tc>
          <w:tcPr>
            <w:tcW w:w="1275" w:type="dxa"/>
            <w:vAlign w:val="center"/>
          </w:tcPr>
          <w:p w14:paraId="24983F99">
            <w:pPr>
              <w:tabs>
                <w:tab w:val="left" w:pos="1260"/>
                <w:tab w:val="left" w:pos="1620"/>
              </w:tabs>
              <w:adjustRightInd w:val="0"/>
              <w:snapToGrid w:val="0"/>
              <w:textAlignment w:val="baseline"/>
              <w:rPr>
                <w:rFonts w:cs="仿宋" w:asciiTheme="minorEastAsia" w:hAnsiTheme="minorEastAsia" w:eastAsiaTheme="minorEastAsia"/>
                <w:color w:val="auto"/>
                <w:sz w:val="18"/>
                <w:szCs w:val="18"/>
              </w:rPr>
            </w:pPr>
          </w:p>
        </w:tc>
      </w:tr>
      <w:tr w14:paraId="32E1D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0D5C7A28">
            <w:pPr>
              <w:numPr>
                <w:ilvl w:val="0"/>
                <w:numId w:val="2"/>
              </w:numPr>
              <w:tabs>
                <w:tab w:val="left" w:pos="1260"/>
                <w:tab w:val="left" w:pos="1620"/>
              </w:tabs>
              <w:adjustRightInd w:val="0"/>
              <w:snapToGrid w:val="0"/>
              <w:textAlignment w:val="baseline"/>
              <w:rPr>
                <w:rFonts w:cs="仿宋" w:asciiTheme="minorEastAsia" w:hAnsiTheme="minorEastAsia" w:eastAsiaTheme="minorEastAsia"/>
                <w:color w:val="auto"/>
                <w:sz w:val="18"/>
                <w:szCs w:val="18"/>
              </w:rPr>
            </w:pPr>
          </w:p>
        </w:tc>
        <w:tc>
          <w:tcPr>
            <w:tcW w:w="1674" w:type="dxa"/>
            <w:vAlign w:val="center"/>
          </w:tcPr>
          <w:p w14:paraId="008A72E1">
            <w:pPr>
              <w:tabs>
                <w:tab w:val="left" w:pos="1260"/>
                <w:tab w:val="left" w:pos="1620"/>
              </w:tabs>
              <w:adjustRightInd w:val="0"/>
              <w:snapToGrid w:val="0"/>
              <w:textAlignment w:val="baseline"/>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响应文件有效期</w:t>
            </w:r>
          </w:p>
        </w:tc>
        <w:tc>
          <w:tcPr>
            <w:tcW w:w="5245" w:type="dxa"/>
            <w:vAlign w:val="center"/>
          </w:tcPr>
          <w:p w14:paraId="53DCFACA">
            <w:pPr>
              <w:tabs>
                <w:tab w:val="left" w:pos="1260"/>
                <w:tab w:val="left" w:pos="1620"/>
              </w:tabs>
              <w:adjustRightInd w:val="0"/>
              <w:snapToGrid w:val="0"/>
              <w:textAlignment w:val="baseline"/>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有效期满足询价文件要求的；</w:t>
            </w:r>
          </w:p>
        </w:tc>
        <w:tc>
          <w:tcPr>
            <w:tcW w:w="1275" w:type="dxa"/>
            <w:vAlign w:val="center"/>
          </w:tcPr>
          <w:p w14:paraId="1FFF629C">
            <w:pPr>
              <w:tabs>
                <w:tab w:val="left" w:pos="1260"/>
                <w:tab w:val="left" w:pos="1620"/>
              </w:tabs>
              <w:adjustRightInd w:val="0"/>
              <w:snapToGrid w:val="0"/>
              <w:textAlignment w:val="baseline"/>
              <w:rPr>
                <w:rFonts w:cs="仿宋" w:asciiTheme="minorEastAsia" w:hAnsiTheme="minorEastAsia" w:eastAsiaTheme="minorEastAsia"/>
                <w:color w:val="auto"/>
                <w:sz w:val="18"/>
                <w:szCs w:val="18"/>
              </w:rPr>
            </w:pPr>
          </w:p>
        </w:tc>
      </w:tr>
      <w:tr w14:paraId="7CD00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38D64E48">
            <w:pPr>
              <w:numPr>
                <w:ilvl w:val="0"/>
                <w:numId w:val="2"/>
              </w:numPr>
              <w:tabs>
                <w:tab w:val="left" w:pos="1260"/>
                <w:tab w:val="left" w:pos="1620"/>
              </w:tabs>
              <w:adjustRightInd w:val="0"/>
              <w:snapToGrid w:val="0"/>
              <w:textAlignment w:val="baseline"/>
              <w:rPr>
                <w:rFonts w:cs="仿宋" w:asciiTheme="minorEastAsia" w:hAnsiTheme="minorEastAsia" w:eastAsiaTheme="minorEastAsia"/>
                <w:color w:val="auto"/>
                <w:sz w:val="18"/>
                <w:szCs w:val="18"/>
              </w:rPr>
            </w:pPr>
          </w:p>
        </w:tc>
        <w:tc>
          <w:tcPr>
            <w:tcW w:w="1674" w:type="dxa"/>
            <w:vAlign w:val="center"/>
          </w:tcPr>
          <w:p w14:paraId="57E9909B">
            <w:pPr>
              <w:tabs>
                <w:tab w:val="left" w:pos="1260"/>
                <w:tab w:val="left" w:pos="1620"/>
              </w:tabs>
              <w:adjustRightInd w:val="0"/>
              <w:snapToGrid w:val="0"/>
              <w:textAlignment w:val="baseline"/>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响应文件装订方式</w:t>
            </w:r>
          </w:p>
        </w:tc>
        <w:tc>
          <w:tcPr>
            <w:tcW w:w="5245" w:type="dxa"/>
            <w:vAlign w:val="center"/>
          </w:tcPr>
          <w:p w14:paraId="570B19F4">
            <w:pPr>
              <w:tabs>
                <w:tab w:val="left" w:pos="1260"/>
                <w:tab w:val="left" w:pos="1620"/>
              </w:tabs>
              <w:adjustRightInd w:val="0"/>
              <w:snapToGrid w:val="0"/>
              <w:textAlignment w:val="baseline"/>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符合询价文件要求；</w:t>
            </w:r>
          </w:p>
        </w:tc>
        <w:tc>
          <w:tcPr>
            <w:tcW w:w="1275" w:type="dxa"/>
            <w:vAlign w:val="center"/>
          </w:tcPr>
          <w:p w14:paraId="4043E761">
            <w:pPr>
              <w:tabs>
                <w:tab w:val="left" w:pos="1260"/>
                <w:tab w:val="left" w:pos="1620"/>
              </w:tabs>
              <w:adjustRightInd w:val="0"/>
              <w:snapToGrid w:val="0"/>
              <w:textAlignment w:val="baseline"/>
              <w:rPr>
                <w:rFonts w:cs="仿宋" w:asciiTheme="minorEastAsia" w:hAnsiTheme="minorEastAsia" w:eastAsiaTheme="minorEastAsia"/>
                <w:color w:val="auto"/>
                <w:sz w:val="18"/>
                <w:szCs w:val="18"/>
              </w:rPr>
            </w:pPr>
          </w:p>
        </w:tc>
      </w:tr>
      <w:tr w14:paraId="258FB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0D36FE25">
            <w:pPr>
              <w:numPr>
                <w:ilvl w:val="0"/>
                <w:numId w:val="2"/>
              </w:numPr>
              <w:tabs>
                <w:tab w:val="left" w:pos="1260"/>
                <w:tab w:val="left" w:pos="1620"/>
              </w:tabs>
              <w:adjustRightInd w:val="0"/>
              <w:snapToGrid w:val="0"/>
              <w:textAlignment w:val="baseline"/>
              <w:rPr>
                <w:rFonts w:cs="仿宋" w:asciiTheme="minorEastAsia" w:hAnsiTheme="minorEastAsia" w:eastAsiaTheme="minorEastAsia"/>
                <w:color w:val="auto"/>
                <w:sz w:val="18"/>
                <w:szCs w:val="18"/>
              </w:rPr>
            </w:pPr>
          </w:p>
        </w:tc>
        <w:tc>
          <w:tcPr>
            <w:tcW w:w="1674" w:type="dxa"/>
            <w:vAlign w:val="center"/>
          </w:tcPr>
          <w:p w14:paraId="229B9B04">
            <w:pPr>
              <w:tabs>
                <w:tab w:val="left" w:pos="1260"/>
                <w:tab w:val="left" w:pos="1620"/>
              </w:tabs>
              <w:adjustRightInd w:val="0"/>
              <w:snapToGrid w:val="0"/>
              <w:textAlignment w:val="baseline"/>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响应文件格式</w:t>
            </w:r>
          </w:p>
        </w:tc>
        <w:tc>
          <w:tcPr>
            <w:tcW w:w="5245" w:type="dxa"/>
            <w:vAlign w:val="center"/>
          </w:tcPr>
          <w:p w14:paraId="38C8C91B">
            <w:pPr>
              <w:tabs>
                <w:tab w:val="left" w:pos="1260"/>
                <w:tab w:val="left" w:pos="1620"/>
              </w:tabs>
              <w:adjustRightInd w:val="0"/>
              <w:snapToGrid w:val="0"/>
              <w:textAlignment w:val="baseline"/>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响应文件按规定的格式填写，内容完整且关键字迹清晰；</w:t>
            </w:r>
          </w:p>
        </w:tc>
        <w:tc>
          <w:tcPr>
            <w:tcW w:w="1275" w:type="dxa"/>
            <w:vAlign w:val="center"/>
          </w:tcPr>
          <w:p w14:paraId="06FA8E4E">
            <w:pPr>
              <w:tabs>
                <w:tab w:val="left" w:pos="1260"/>
                <w:tab w:val="left" w:pos="1620"/>
              </w:tabs>
              <w:adjustRightInd w:val="0"/>
              <w:snapToGrid w:val="0"/>
              <w:textAlignment w:val="baseline"/>
              <w:rPr>
                <w:rFonts w:cs="仿宋" w:asciiTheme="minorEastAsia" w:hAnsiTheme="minorEastAsia" w:eastAsiaTheme="minorEastAsia"/>
                <w:color w:val="auto"/>
                <w:sz w:val="18"/>
                <w:szCs w:val="18"/>
              </w:rPr>
            </w:pPr>
          </w:p>
        </w:tc>
      </w:tr>
      <w:tr w14:paraId="55D92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5A87B17E">
            <w:pPr>
              <w:numPr>
                <w:ilvl w:val="0"/>
                <w:numId w:val="2"/>
              </w:numPr>
              <w:tabs>
                <w:tab w:val="left" w:pos="1260"/>
                <w:tab w:val="left" w:pos="1620"/>
              </w:tabs>
              <w:adjustRightInd w:val="0"/>
              <w:snapToGrid w:val="0"/>
              <w:textAlignment w:val="baseline"/>
              <w:rPr>
                <w:rFonts w:cs="仿宋" w:asciiTheme="minorEastAsia" w:hAnsiTheme="minorEastAsia" w:eastAsiaTheme="minorEastAsia"/>
                <w:color w:val="auto"/>
                <w:sz w:val="18"/>
                <w:szCs w:val="18"/>
              </w:rPr>
            </w:pPr>
          </w:p>
        </w:tc>
        <w:tc>
          <w:tcPr>
            <w:tcW w:w="1674" w:type="dxa"/>
            <w:vAlign w:val="center"/>
          </w:tcPr>
          <w:p w14:paraId="2D64588F">
            <w:pPr>
              <w:tabs>
                <w:tab w:val="left" w:pos="1260"/>
                <w:tab w:val="left" w:pos="1620"/>
              </w:tabs>
              <w:adjustRightInd w:val="0"/>
              <w:snapToGrid w:val="0"/>
              <w:textAlignment w:val="baseline"/>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备选方案</w:t>
            </w:r>
          </w:p>
        </w:tc>
        <w:tc>
          <w:tcPr>
            <w:tcW w:w="5245" w:type="dxa"/>
            <w:vAlign w:val="center"/>
          </w:tcPr>
          <w:p w14:paraId="7998D87A">
            <w:pPr>
              <w:tabs>
                <w:tab w:val="left" w:pos="1260"/>
                <w:tab w:val="left" w:pos="1620"/>
              </w:tabs>
              <w:adjustRightInd w:val="0"/>
              <w:snapToGrid w:val="0"/>
              <w:textAlignment w:val="baseline"/>
              <w:rPr>
                <w:rFonts w:cs="仿宋" w:asciiTheme="minorEastAsia" w:hAnsiTheme="minorEastAsia" w:eastAsiaTheme="minorEastAsia"/>
                <w:strike/>
                <w:color w:val="auto"/>
                <w:sz w:val="18"/>
                <w:szCs w:val="18"/>
              </w:rPr>
            </w:pPr>
            <w:r>
              <w:rPr>
                <w:rFonts w:hint="eastAsia" w:cs="仿宋" w:asciiTheme="minorEastAsia" w:hAnsiTheme="minorEastAsia" w:eastAsiaTheme="minorEastAsia"/>
                <w:color w:val="auto"/>
                <w:sz w:val="18"/>
                <w:szCs w:val="18"/>
              </w:rPr>
              <w:t>供应商不得提交两份或者多份内容不同的响应文件，或者在同一份响应文件中对同一询价项目有两个或者多个报价；</w:t>
            </w:r>
          </w:p>
        </w:tc>
        <w:tc>
          <w:tcPr>
            <w:tcW w:w="1275" w:type="dxa"/>
            <w:vAlign w:val="center"/>
          </w:tcPr>
          <w:p w14:paraId="71A63C62">
            <w:pPr>
              <w:tabs>
                <w:tab w:val="left" w:pos="1260"/>
                <w:tab w:val="left" w:pos="1620"/>
              </w:tabs>
              <w:adjustRightInd w:val="0"/>
              <w:snapToGrid w:val="0"/>
              <w:textAlignment w:val="baseline"/>
              <w:rPr>
                <w:rFonts w:cs="仿宋" w:asciiTheme="minorEastAsia" w:hAnsiTheme="minorEastAsia" w:eastAsiaTheme="minorEastAsia"/>
                <w:color w:val="auto"/>
                <w:sz w:val="18"/>
                <w:szCs w:val="18"/>
              </w:rPr>
            </w:pPr>
          </w:p>
        </w:tc>
      </w:tr>
      <w:tr w14:paraId="05AE4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612213F4">
            <w:pPr>
              <w:numPr>
                <w:ilvl w:val="0"/>
                <w:numId w:val="2"/>
              </w:numPr>
              <w:tabs>
                <w:tab w:val="left" w:pos="1260"/>
                <w:tab w:val="left" w:pos="1620"/>
              </w:tabs>
              <w:adjustRightInd w:val="0"/>
              <w:snapToGrid w:val="0"/>
              <w:textAlignment w:val="baseline"/>
              <w:rPr>
                <w:rFonts w:cs="仿宋" w:asciiTheme="minorEastAsia" w:hAnsiTheme="minorEastAsia" w:eastAsiaTheme="minorEastAsia"/>
                <w:color w:val="auto"/>
                <w:sz w:val="18"/>
                <w:szCs w:val="18"/>
              </w:rPr>
            </w:pPr>
          </w:p>
        </w:tc>
        <w:tc>
          <w:tcPr>
            <w:tcW w:w="1674" w:type="dxa"/>
            <w:vAlign w:val="center"/>
          </w:tcPr>
          <w:p w14:paraId="67A8A4FF">
            <w:pPr>
              <w:tabs>
                <w:tab w:val="left" w:pos="1260"/>
                <w:tab w:val="left" w:pos="1620"/>
              </w:tabs>
              <w:adjustRightInd w:val="0"/>
              <w:snapToGrid w:val="0"/>
              <w:textAlignment w:val="baseline"/>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响应文件内容</w:t>
            </w:r>
          </w:p>
        </w:tc>
        <w:tc>
          <w:tcPr>
            <w:tcW w:w="5245" w:type="dxa"/>
            <w:vAlign w:val="center"/>
          </w:tcPr>
          <w:p w14:paraId="38BFD881">
            <w:pPr>
              <w:tabs>
                <w:tab w:val="left" w:pos="1260"/>
                <w:tab w:val="left" w:pos="1620"/>
              </w:tabs>
              <w:adjustRightInd w:val="0"/>
              <w:snapToGrid w:val="0"/>
              <w:textAlignment w:val="baseline"/>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供应商提供的货物/服务无实质性遗漏</w:t>
            </w:r>
          </w:p>
        </w:tc>
        <w:tc>
          <w:tcPr>
            <w:tcW w:w="1275" w:type="dxa"/>
            <w:vAlign w:val="center"/>
          </w:tcPr>
          <w:p w14:paraId="08415F51">
            <w:pPr>
              <w:tabs>
                <w:tab w:val="left" w:pos="1260"/>
                <w:tab w:val="left" w:pos="1620"/>
              </w:tabs>
              <w:adjustRightInd w:val="0"/>
              <w:snapToGrid w:val="0"/>
              <w:textAlignment w:val="baseline"/>
              <w:rPr>
                <w:rFonts w:cs="仿宋" w:asciiTheme="minorEastAsia" w:hAnsiTheme="minorEastAsia" w:eastAsiaTheme="minorEastAsia"/>
                <w:color w:val="auto"/>
                <w:sz w:val="18"/>
                <w:szCs w:val="18"/>
              </w:rPr>
            </w:pPr>
          </w:p>
        </w:tc>
      </w:tr>
      <w:tr w14:paraId="451FB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5AF7F990">
            <w:pPr>
              <w:numPr>
                <w:ilvl w:val="0"/>
                <w:numId w:val="2"/>
              </w:numPr>
              <w:tabs>
                <w:tab w:val="left" w:pos="1260"/>
                <w:tab w:val="left" w:pos="1620"/>
              </w:tabs>
              <w:adjustRightInd w:val="0"/>
              <w:snapToGrid w:val="0"/>
              <w:textAlignment w:val="baseline"/>
              <w:rPr>
                <w:rFonts w:cs="仿宋" w:asciiTheme="minorEastAsia" w:hAnsiTheme="minorEastAsia" w:eastAsiaTheme="minorEastAsia"/>
                <w:color w:val="auto"/>
                <w:sz w:val="18"/>
                <w:szCs w:val="18"/>
              </w:rPr>
            </w:pPr>
          </w:p>
        </w:tc>
        <w:tc>
          <w:tcPr>
            <w:tcW w:w="1674" w:type="dxa"/>
            <w:vAlign w:val="center"/>
          </w:tcPr>
          <w:p w14:paraId="65202E78">
            <w:pPr>
              <w:tabs>
                <w:tab w:val="left" w:pos="1260"/>
                <w:tab w:val="left" w:pos="1620"/>
              </w:tabs>
              <w:adjustRightInd w:val="0"/>
              <w:snapToGrid w:val="0"/>
              <w:textAlignment w:val="baseline"/>
              <w:rPr>
                <w:rFonts w:cs="仿宋" w:asciiTheme="minorEastAsia" w:hAnsiTheme="minorEastAsia" w:eastAsiaTheme="minorEastAsia"/>
                <w:color w:val="auto"/>
                <w:sz w:val="18"/>
                <w:szCs w:val="18"/>
              </w:rPr>
            </w:pPr>
            <w:r>
              <w:rPr>
                <w:rFonts w:hint="eastAsia" w:cs="仿宋" w:asciiTheme="minorEastAsia" w:hAnsiTheme="minorEastAsia" w:eastAsiaTheme="minorEastAsia"/>
                <w:iCs/>
                <w:color w:val="auto"/>
                <w:sz w:val="18"/>
                <w:szCs w:val="18"/>
              </w:rPr>
              <w:t>工程/货物/</w:t>
            </w:r>
            <w:r>
              <w:rPr>
                <w:rFonts w:cs="仿宋" w:asciiTheme="minorEastAsia" w:hAnsiTheme="minorEastAsia" w:eastAsiaTheme="minorEastAsia"/>
                <w:iCs/>
                <w:color w:val="auto"/>
                <w:sz w:val="18"/>
                <w:szCs w:val="18"/>
              </w:rPr>
              <w:t>服务</w:t>
            </w:r>
            <w:r>
              <w:rPr>
                <w:rFonts w:hint="eastAsia" w:cs="仿宋" w:asciiTheme="minorEastAsia" w:hAnsiTheme="minorEastAsia" w:eastAsiaTheme="minorEastAsia"/>
                <w:iCs/>
                <w:color w:val="auto"/>
                <w:sz w:val="18"/>
                <w:szCs w:val="18"/>
              </w:rPr>
              <w:t>标准</w:t>
            </w:r>
          </w:p>
        </w:tc>
        <w:tc>
          <w:tcPr>
            <w:tcW w:w="5245" w:type="dxa"/>
            <w:vAlign w:val="center"/>
          </w:tcPr>
          <w:p w14:paraId="5532DAA3">
            <w:pPr>
              <w:tabs>
                <w:tab w:val="left" w:pos="1260"/>
                <w:tab w:val="left" w:pos="1620"/>
              </w:tabs>
              <w:adjustRightInd w:val="0"/>
              <w:snapToGrid w:val="0"/>
              <w:textAlignment w:val="baseline"/>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符合“采购需求”要求，无重大偏差</w:t>
            </w:r>
          </w:p>
        </w:tc>
        <w:tc>
          <w:tcPr>
            <w:tcW w:w="1275" w:type="dxa"/>
            <w:vAlign w:val="center"/>
          </w:tcPr>
          <w:p w14:paraId="6CEF941B">
            <w:pPr>
              <w:tabs>
                <w:tab w:val="left" w:pos="1260"/>
                <w:tab w:val="left" w:pos="1620"/>
              </w:tabs>
              <w:adjustRightInd w:val="0"/>
              <w:snapToGrid w:val="0"/>
              <w:textAlignment w:val="baseline"/>
              <w:rPr>
                <w:rFonts w:cs="仿宋" w:asciiTheme="minorEastAsia" w:hAnsiTheme="minorEastAsia" w:eastAsiaTheme="minorEastAsia"/>
                <w:color w:val="auto"/>
                <w:sz w:val="18"/>
                <w:szCs w:val="18"/>
              </w:rPr>
            </w:pPr>
          </w:p>
        </w:tc>
      </w:tr>
      <w:tr w14:paraId="20BC1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13613100">
            <w:pPr>
              <w:numPr>
                <w:ilvl w:val="0"/>
                <w:numId w:val="2"/>
              </w:numPr>
              <w:tabs>
                <w:tab w:val="left" w:pos="1260"/>
                <w:tab w:val="left" w:pos="1620"/>
              </w:tabs>
              <w:adjustRightInd w:val="0"/>
              <w:snapToGrid w:val="0"/>
              <w:textAlignment w:val="baseline"/>
              <w:rPr>
                <w:rFonts w:cs="仿宋" w:asciiTheme="minorEastAsia" w:hAnsiTheme="minorEastAsia" w:eastAsiaTheme="minorEastAsia"/>
                <w:color w:val="auto"/>
                <w:sz w:val="18"/>
                <w:szCs w:val="18"/>
              </w:rPr>
            </w:pPr>
          </w:p>
        </w:tc>
        <w:tc>
          <w:tcPr>
            <w:tcW w:w="1674" w:type="dxa"/>
            <w:vAlign w:val="center"/>
          </w:tcPr>
          <w:p w14:paraId="3219BD8C">
            <w:pPr>
              <w:tabs>
                <w:tab w:val="left" w:pos="1260"/>
                <w:tab w:val="left" w:pos="1620"/>
              </w:tabs>
              <w:adjustRightInd w:val="0"/>
              <w:snapToGrid w:val="0"/>
              <w:textAlignment w:val="baseline"/>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供货期和供货地点</w:t>
            </w:r>
          </w:p>
        </w:tc>
        <w:tc>
          <w:tcPr>
            <w:tcW w:w="5245" w:type="dxa"/>
            <w:vAlign w:val="center"/>
          </w:tcPr>
          <w:p w14:paraId="3670F5E8">
            <w:pPr>
              <w:tabs>
                <w:tab w:val="left" w:pos="1260"/>
                <w:tab w:val="left" w:pos="1620"/>
              </w:tabs>
              <w:adjustRightInd w:val="0"/>
              <w:snapToGrid w:val="0"/>
              <w:textAlignment w:val="baseline"/>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满足询价文件要求；</w:t>
            </w:r>
          </w:p>
        </w:tc>
        <w:tc>
          <w:tcPr>
            <w:tcW w:w="1275" w:type="dxa"/>
            <w:vMerge w:val="restart"/>
            <w:vAlign w:val="center"/>
          </w:tcPr>
          <w:p w14:paraId="45F01446">
            <w:pPr>
              <w:tabs>
                <w:tab w:val="left" w:pos="1260"/>
                <w:tab w:val="left" w:pos="1620"/>
              </w:tabs>
              <w:adjustRightInd w:val="0"/>
              <w:snapToGrid w:val="0"/>
              <w:textAlignment w:val="baseline"/>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（选用，根据具体项目确定）</w:t>
            </w:r>
          </w:p>
        </w:tc>
      </w:tr>
      <w:tr w14:paraId="713A9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817" w:type="dxa"/>
            <w:vAlign w:val="center"/>
          </w:tcPr>
          <w:p w14:paraId="79BBDCC8">
            <w:pPr>
              <w:numPr>
                <w:ilvl w:val="0"/>
                <w:numId w:val="2"/>
              </w:numPr>
              <w:tabs>
                <w:tab w:val="left" w:pos="1260"/>
                <w:tab w:val="left" w:pos="1620"/>
              </w:tabs>
              <w:adjustRightInd w:val="0"/>
              <w:snapToGrid w:val="0"/>
              <w:textAlignment w:val="baseline"/>
              <w:rPr>
                <w:rFonts w:cs="仿宋" w:asciiTheme="minorEastAsia" w:hAnsiTheme="minorEastAsia" w:eastAsiaTheme="minorEastAsia"/>
                <w:color w:val="auto"/>
                <w:sz w:val="18"/>
                <w:szCs w:val="18"/>
              </w:rPr>
            </w:pPr>
          </w:p>
        </w:tc>
        <w:tc>
          <w:tcPr>
            <w:tcW w:w="1674" w:type="dxa"/>
            <w:vAlign w:val="center"/>
          </w:tcPr>
          <w:p w14:paraId="4C8D8E0F">
            <w:pPr>
              <w:tabs>
                <w:tab w:val="left" w:pos="1260"/>
                <w:tab w:val="left" w:pos="1620"/>
              </w:tabs>
              <w:adjustRightInd w:val="0"/>
              <w:snapToGrid w:val="0"/>
              <w:textAlignment w:val="baseline"/>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付款方式</w:t>
            </w:r>
          </w:p>
        </w:tc>
        <w:tc>
          <w:tcPr>
            <w:tcW w:w="5245" w:type="dxa"/>
            <w:vAlign w:val="center"/>
          </w:tcPr>
          <w:p w14:paraId="012DBFF0">
            <w:pPr>
              <w:tabs>
                <w:tab w:val="left" w:pos="1260"/>
                <w:tab w:val="left" w:pos="1620"/>
              </w:tabs>
              <w:adjustRightInd w:val="0"/>
              <w:snapToGrid w:val="0"/>
              <w:textAlignment w:val="baseline"/>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询价文件不允许偏差时，响应文件无负偏差；</w:t>
            </w:r>
          </w:p>
        </w:tc>
        <w:tc>
          <w:tcPr>
            <w:tcW w:w="1275" w:type="dxa"/>
            <w:vMerge w:val="continue"/>
            <w:vAlign w:val="center"/>
          </w:tcPr>
          <w:p w14:paraId="302671F2">
            <w:pPr>
              <w:tabs>
                <w:tab w:val="left" w:pos="1260"/>
                <w:tab w:val="left" w:pos="1620"/>
              </w:tabs>
              <w:adjustRightInd w:val="0"/>
              <w:snapToGrid w:val="0"/>
              <w:textAlignment w:val="baseline"/>
              <w:rPr>
                <w:rFonts w:cs="仿宋" w:asciiTheme="minorEastAsia" w:hAnsiTheme="minorEastAsia" w:eastAsiaTheme="minorEastAsia"/>
                <w:color w:val="auto"/>
                <w:sz w:val="18"/>
                <w:szCs w:val="18"/>
              </w:rPr>
            </w:pPr>
          </w:p>
        </w:tc>
      </w:tr>
      <w:tr w14:paraId="159F3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491" w:type="dxa"/>
            <w:gridSpan w:val="2"/>
            <w:vAlign w:val="center"/>
          </w:tcPr>
          <w:p w14:paraId="285F2AB0">
            <w:pPr>
              <w:tabs>
                <w:tab w:val="left" w:pos="1260"/>
                <w:tab w:val="left" w:pos="1620"/>
              </w:tabs>
              <w:adjustRightInd w:val="0"/>
              <w:snapToGrid w:val="0"/>
              <w:textAlignment w:val="baseline"/>
              <w:rPr>
                <w:rFonts w:cs="仿宋" w:asciiTheme="minorEastAsia" w:hAnsiTheme="minorEastAsia" w:eastAsiaTheme="minorEastAsia"/>
                <w:color w:val="auto"/>
                <w:sz w:val="18"/>
                <w:szCs w:val="18"/>
              </w:rPr>
            </w:pPr>
            <w:r>
              <w:rPr>
                <w:rFonts w:hint="eastAsia" w:cs="仿宋" w:asciiTheme="minorEastAsia" w:hAnsiTheme="minorEastAsia" w:eastAsiaTheme="minorEastAsia"/>
                <w:b/>
                <w:color w:val="auto"/>
                <w:sz w:val="18"/>
                <w:szCs w:val="18"/>
              </w:rPr>
              <w:t>结论（通过或未通过）</w:t>
            </w:r>
          </w:p>
        </w:tc>
        <w:tc>
          <w:tcPr>
            <w:tcW w:w="5245" w:type="dxa"/>
            <w:vAlign w:val="center"/>
          </w:tcPr>
          <w:p w14:paraId="1D8FB28A">
            <w:pPr>
              <w:tabs>
                <w:tab w:val="left" w:pos="1260"/>
                <w:tab w:val="left" w:pos="1620"/>
              </w:tabs>
              <w:adjustRightInd w:val="0"/>
              <w:snapToGrid w:val="0"/>
              <w:textAlignment w:val="baseline"/>
              <w:rPr>
                <w:rFonts w:cs="仿宋" w:asciiTheme="minorEastAsia" w:hAnsiTheme="minorEastAsia" w:eastAsiaTheme="minorEastAsia"/>
                <w:color w:val="auto"/>
                <w:sz w:val="18"/>
                <w:szCs w:val="18"/>
              </w:rPr>
            </w:pPr>
          </w:p>
        </w:tc>
        <w:tc>
          <w:tcPr>
            <w:tcW w:w="1275" w:type="dxa"/>
            <w:vAlign w:val="center"/>
          </w:tcPr>
          <w:p w14:paraId="4D8CF00E">
            <w:pPr>
              <w:tabs>
                <w:tab w:val="left" w:pos="1260"/>
                <w:tab w:val="left" w:pos="1620"/>
              </w:tabs>
              <w:adjustRightInd w:val="0"/>
              <w:snapToGrid w:val="0"/>
              <w:textAlignment w:val="baseline"/>
              <w:rPr>
                <w:rFonts w:cs="仿宋" w:asciiTheme="minorEastAsia" w:hAnsiTheme="minorEastAsia" w:eastAsiaTheme="minorEastAsia"/>
                <w:color w:val="auto"/>
                <w:sz w:val="18"/>
                <w:szCs w:val="18"/>
              </w:rPr>
            </w:pPr>
          </w:p>
        </w:tc>
      </w:tr>
    </w:tbl>
    <w:p w14:paraId="380AD84E">
      <w:pPr>
        <w:spacing w:line="480" w:lineRule="exact"/>
        <w:ind w:firstLine="480" w:firstLineChars="200"/>
        <w:rPr>
          <w:rFonts w:asciiTheme="minorEastAsia" w:hAnsiTheme="minorEastAsia" w:eastAsiaTheme="minorEastAsia"/>
          <w:color w:val="auto"/>
          <w:sz w:val="24"/>
        </w:rPr>
      </w:pPr>
    </w:p>
    <w:p w14:paraId="36177C33">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注：符合询价文件要求用“√”表示，不符合用“×”表示。有一项不符合要求，结论为不合格；进行符合性审查过程中，询价小组成员意见不同时，按少数服从多数的原则确定。</w:t>
      </w:r>
    </w:p>
    <w:p w14:paraId="4BCC78DE">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2、询价小组由采购人代表和评审专家共3人以上单数组成，其中专家的人数不得少于成员总数的2/3。</w:t>
      </w:r>
    </w:p>
    <w:p w14:paraId="453A072F">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3、在询价过程中，出现下列情形之一的，应予废标：</w:t>
      </w:r>
    </w:p>
    <w:p w14:paraId="2B3C1B37">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1）供应商的报价均超过预算金额，采购人不能支付的；</w:t>
      </w:r>
    </w:p>
    <w:p w14:paraId="2CB7DBDC">
      <w:pPr>
        <w:spacing w:line="48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2）因重大变故，采购任务取消的；</w:t>
      </w:r>
    </w:p>
    <w:p w14:paraId="3B001728">
      <w:pPr>
        <w:spacing w:line="48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3）响应文件载明的询价项目完成期限超过询价文件规定的期限；</w:t>
      </w:r>
      <w:r>
        <w:rPr>
          <w:rFonts w:asciiTheme="minorEastAsia" w:hAnsiTheme="minorEastAsia" w:eastAsiaTheme="minorEastAsia"/>
          <w:color w:val="auto"/>
          <w:sz w:val="24"/>
        </w:rPr>
        <w:t xml:space="preserve"> </w:t>
      </w:r>
    </w:p>
    <w:p w14:paraId="3FF9F0BE">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4）实质性满足询价文件的供应商不足三家的。</w:t>
      </w:r>
    </w:p>
    <w:p w14:paraId="34F97077">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4、在询价过程中，出现下列情形之一的，供应商的响应文件无效：</w:t>
      </w:r>
    </w:p>
    <w:p w14:paraId="5DB0DBE1">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1）供应商对同一询价项目递交两份或多份内容不同的响应文件，或对同一询价项目有两个或多个报价，且未声明哪一份有效的；</w:t>
      </w:r>
    </w:p>
    <w:p w14:paraId="10AB4E64">
      <w:pPr>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2）询价过程中，供应商报价明显低于成本价的，询价小组经评审后一致认定报价不合理的，可以认定其报价无效。</w:t>
      </w:r>
    </w:p>
    <w:p w14:paraId="4CE07CE1">
      <w:pPr>
        <w:spacing w:line="480" w:lineRule="exact"/>
        <w:ind w:firstLine="600" w:firstLineChars="200"/>
        <w:rPr>
          <w:rFonts w:asciiTheme="minorEastAsia" w:hAnsiTheme="minorEastAsia"/>
          <w:color w:val="auto"/>
          <w:sz w:val="30"/>
          <w:szCs w:val="30"/>
        </w:rPr>
      </w:pPr>
      <w:r>
        <w:rPr>
          <w:rFonts w:asciiTheme="minorEastAsia" w:hAnsiTheme="minorEastAsia"/>
          <w:color w:val="auto"/>
          <w:sz w:val="30"/>
          <w:szCs w:val="30"/>
        </w:rPr>
        <w:br w:type="page"/>
      </w:r>
    </w:p>
    <w:p w14:paraId="389B08E9">
      <w:pPr>
        <w:pStyle w:val="35"/>
        <w:autoSpaceDE w:val="0"/>
        <w:autoSpaceDN w:val="0"/>
        <w:adjustRightInd w:val="0"/>
        <w:snapToGrid w:val="0"/>
        <w:spacing w:after="156" w:afterLines="50" w:line="480" w:lineRule="exact"/>
        <w:ind w:left="1320" w:firstLine="1446" w:firstLineChars="400"/>
        <w:outlineLvl w:val="0"/>
        <w:rPr>
          <w:rFonts w:asciiTheme="minorEastAsia" w:hAnsiTheme="minorEastAsia" w:eastAsiaTheme="minorEastAsia"/>
          <w:color w:val="auto"/>
        </w:rPr>
      </w:pPr>
      <w:bookmarkStart w:id="110" w:name="_Toc26967"/>
      <w:bookmarkEnd w:id="110"/>
      <w:bookmarkStart w:id="111" w:name="_Toc466549688"/>
      <w:bookmarkEnd w:id="111"/>
      <w:bookmarkStart w:id="112" w:name="_Toc143780123"/>
      <w:r>
        <w:rPr>
          <w:rFonts w:ascii="宋体" w:hAnsi="宋体" w:cs="黑体"/>
          <w:b/>
          <w:color w:val="auto"/>
          <w:kern w:val="0"/>
          <w:sz w:val="36"/>
          <w:szCs w:val="36"/>
        </w:rPr>
        <w:t>四、采购需求</w:t>
      </w:r>
      <w:bookmarkEnd w:id="112"/>
      <w:r>
        <w:rPr>
          <w:rFonts w:ascii="宋体" w:hAnsi="宋体" w:cs="黑体"/>
          <w:b/>
          <w:color w:val="auto"/>
          <w:kern w:val="0"/>
          <w:sz w:val="36"/>
          <w:szCs w:val="36"/>
        </w:rPr>
        <w:tab/>
      </w:r>
      <w:r>
        <w:rPr>
          <w:color w:val="auto"/>
        </w:rPr>
        <w:tab/>
      </w:r>
    </w:p>
    <w:p w14:paraId="3DDBBC6A">
      <w:pPr>
        <w:spacing w:line="360" w:lineRule="auto"/>
        <w:rPr>
          <w:rFonts w:ascii="宋体" w:hAnsi="宋体" w:eastAsia="宋体" w:cs="宋体"/>
          <w:b w:val="0"/>
          <w:bCs/>
          <w:color w:val="auto"/>
          <w:sz w:val="24"/>
          <w:szCs w:val="24"/>
        </w:rPr>
      </w:pPr>
      <w:bookmarkStart w:id="113" w:name="_Toc143780124"/>
      <w:r>
        <w:rPr>
          <w:rFonts w:hint="eastAsia" w:ascii="宋体" w:hAnsi="宋体" w:eastAsia="宋体" w:cs="宋体"/>
          <w:b w:val="0"/>
          <w:bCs/>
          <w:color w:val="auto"/>
          <w:sz w:val="24"/>
          <w:szCs w:val="24"/>
          <w:lang w:val="en-US" w:eastAsia="zh-CN"/>
        </w:rPr>
        <w:t>一、</w:t>
      </w:r>
      <w:r>
        <w:rPr>
          <w:rFonts w:hint="eastAsia" w:ascii="宋体" w:hAnsi="宋体" w:eastAsia="宋体" w:cs="宋体"/>
          <w:b w:val="0"/>
          <w:bCs/>
          <w:color w:val="auto"/>
          <w:sz w:val="24"/>
          <w:szCs w:val="24"/>
        </w:rPr>
        <w:t>前注：</w:t>
      </w:r>
    </w:p>
    <w:p w14:paraId="0678FC03">
      <w:pPr>
        <w:spacing w:line="360" w:lineRule="auto"/>
        <w:ind w:firstLine="480" w:firstLineChars="200"/>
        <w:rPr>
          <w:rFonts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rPr>
        <w:t>. 供应商应当在响应文件中列出完成本项目并通过验收所需的所有各项服务等明细表及全部费用。成交供应商必须确保整体通过用户方及有关主管部门验收, 所发生的验收费用由成交供应商承担；如供应商因未及时踏勘现场而导致的报价缺项漏项废标、或成交后无法完成本项目，供应商自行承担一切后果；</w:t>
      </w:r>
    </w:p>
    <w:p w14:paraId="514DBC80">
      <w:pPr>
        <w:spacing w:line="360" w:lineRule="auto"/>
        <w:ind w:firstLine="480" w:firstLineChars="200"/>
        <w:rPr>
          <w:rFonts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 如对本</w:t>
      </w:r>
      <w:r>
        <w:rPr>
          <w:rFonts w:hint="eastAsia" w:ascii="宋体" w:hAnsi="宋体" w:cs="宋体"/>
          <w:b w:val="0"/>
          <w:bCs/>
          <w:color w:val="auto"/>
          <w:sz w:val="24"/>
          <w:szCs w:val="24"/>
          <w:lang w:val="en-US" w:eastAsia="zh-CN"/>
        </w:rPr>
        <w:t>询价</w:t>
      </w:r>
      <w:r>
        <w:rPr>
          <w:rFonts w:hint="eastAsia" w:ascii="宋体" w:hAnsi="宋体" w:eastAsia="宋体" w:cs="宋体"/>
          <w:b w:val="0"/>
          <w:bCs/>
          <w:color w:val="auto"/>
          <w:sz w:val="24"/>
          <w:szCs w:val="24"/>
        </w:rPr>
        <w:t>文件有任何疑问或澄清要求，请按本</w:t>
      </w:r>
      <w:r>
        <w:rPr>
          <w:rFonts w:hint="eastAsia" w:ascii="宋体" w:hAnsi="宋体" w:cs="宋体"/>
          <w:b w:val="0"/>
          <w:bCs/>
          <w:color w:val="auto"/>
          <w:sz w:val="24"/>
          <w:szCs w:val="24"/>
          <w:lang w:val="en-US" w:eastAsia="zh-CN"/>
        </w:rPr>
        <w:t>询价</w:t>
      </w:r>
      <w:r>
        <w:rPr>
          <w:rFonts w:hint="eastAsia" w:ascii="宋体" w:hAnsi="宋体" w:eastAsia="宋体" w:cs="宋体"/>
          <w:b w:val="0"/>
          <w:bCs/>
          <w:color w:val="auto"/>
          <w:sz w:val="24"/>
          <w:szCs w:val="24"/>
        </w:rPr>
        <w:t>文件“</w:t>
      </w:r>
      <w:r>
        <w:rPr>
          <w:rFonts w:hint="eastAsia" w:ascii="宋体" w:hAnsi="宋体" w:eastAsia="宋体" w:cs="宋体"/>
          <w:b w:val="0"/>
          <w:bCs/>
          <w:color w:val="auto"/>
          <w:sz w:val="24"/>
          <w:szCs w:val="24"/>
          <w:lang w:val="en-US" w:eastAsia="zh-CN"/>
        </w:rPr>
        <w:t>询价书</w:t>
      </w:r>
      <w:r>
        <w:rPr>
          <w:rFonts w:hint="eastAsia" w:ascii="宋体" w:hAnsi="宋体" w:eastAsia="宋体" w:cs="宋体"/>
          <w:b w:val="0"/>
          <w:bCs/>
          <w:color w:val="auto"/>
          <w:sz w:val="24"/>
          <w:szCs w:val="24"/>
        </w:rPr>
        <w:t>”中约定方式联系采购代理单位，或接受答疑截止时间前联系采购人，否则视同理解和接受，供应商对</w:t>
      </w:r>
      <w:r>
        <w:rPr>
          <w:rFonts w:hint="eastAsia" w:ascii="宋体" w:hAnsi="宋体" w:cs="宋体"/>
          <w:b w:val="0"/>
          <w:bCs/>
          <w:color w:val="auto"/>
          <w:sz w:val="24"/>
          <w:szCs w:val="24"/>
          <w:lang w:val="en-US" w:eastAsia="zh-CN"/>
        </w:rPr>
        <w:t>询价</w:t>
      </w:r>
      <w:r>
        <w:rPr>
          <w:rFonts w:hint="eastAsia" w:ascii="宋体" w:hAnsi="宋体" w:eastAsia="宋体" w:cs="宋体"/>
          <w:b w:val="0"/>
          <w:bCs/>
          <w:color w:val="auto"/>
          <w:sz w:val="24"/>
          <w:szCs w:val="24"/>
        </w:rPr>
        <w:t>文件、采购过程、成交结果的质疑，应当在法定质疑期内一次性提出针对同一采购程序环节的质疑。</w:t>
      </w:r>
    </w:p>
    <w:p w14:paraId="3279F5EE">
      <w:pPr>
        <w:pStyle w:val="67"/>
        <w:numPr>
          <w:ilvl w:val="0"/>
          <w:numId w:val="0"/>
        </w:numPr>
        <w:tabs>
          <w:tab w:val="left" w:pos="600"/>
        </w:tabs>
        <w:spacing w:line="360" w:lineRule="auto"/>
        <w:jc w:val="both"/>
        <w:rPr>
          <w:rFonts w:hint="default"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 </w:t>
      </w:r>
    </w:p>
    <w:p w14:paraId="6D5F47A6">
      <w:pPr>
        <w:pStyle w:val="67"/>
        <w:numPr>
          <w:ilvl w:val="0"/>
          <w:numId w:val="0"/>
        </w:numPr>
        <w:tabs>
          <w:tab w:val="left" w:pos="600"/>
        </w:tabs>
        <w:spacing w:line="360" w:lineRule="auto"/>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二、项目需求：</w:t>
      </w:r>
    </w:p>
    <w:p w14:paraId="5251A6C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      完成门（急）诊诊疗信息页模块建设，并辅助医院完成门诊国家卫生健康委医院质量监测系统（HQMS）上传工作，满足国家卫生健康委员会对本工作的要求。为确保提供良好的使用体验，所有功能的接入点应与HIS工作站现有的菜单体系深度整合，避免通过调用或独立界面进行操作。本次项目包含模块对接HIS接口费用，响应文件中需提供服务承诺函。</w:t>
      </w:r>
    </w:p>
    <w:p w14:paraId="26E2371A">
      <w:pPr>
        <w:widowControl/>
        <w:jc w:val="left"/>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br w:type="page"/>
      </w:r>
    </w:p>
    <w:p w14:paraId="03C697E6">
      <w:pPr>
        <w:autoSpaceDE w:val="0"/>
        <w:autoSpaceDN w:val="0"/>
        <w:adjustRightInd w:val="0"/>
        <w:snapToGrid w:val="0"/>
        <w:spacing w:after="156" w:afterLines="50" w:line="480" w:lineRule="exact"/>
        <w:jc w:val="center"/>
        <w:outlineLvl w:val="0"/>
        <w:rPr>
          <w:rFonts w:ascii="仿宋" w:hAnsi="仿宋" w:eastAsia="仿宋" w:cs="仿宋"/>
          <w:b/>
          <w:bCs/>
          <w:color w:val="auto"/>
          <w:sz w:val="32"/>
          <w:szCs w:val="32"/>
        </w:rPr>
      </w:pPr>
      <w:r>
        <w:rPr>
          <w:rFonts w:hint="eastAsia" w:ascii="宋体" w:hAnsi="宋体" w:cs="黑体"/>
          <w:b/>
          <w:color w:val="auto"/>
          <w:kern w:val="0"/>
          <w:sz w:val="36"/>
          <w:szCs w:val="36"/>
        </w:rPr>
        <w:t>五、合同格式</w:t>
      </w:r>
      <w:bookmarkEnd w:id="113"/>
    </w:p>
    <w:p w14:paraId="001043C6">
      <w:pPr>
        <w:adjustRightInd w:val="0"/>
        <w:snapToGrid w:val="0"/>
        <w:spacing w:line="360" w:lineRule="auto"/>
        <w:ind w:right="-10"/>
        <w:jc w:val="center"/>
        <w:rPr>
          <w:rFonts w:ascii="仿宋" w:hAnsi="仿宋" w:eastAsia="仿宋" w:cs="仿宋"/>
          <w:bCs/>
          <w:color w:val="auto"/>
          <w:sz w:val="24"/>
        </w:rPr>
      </w:pPr>
      <w:r>
        <w:rPr>
          <w:rFonts w:hint="eastAsia" w:ascii="仿宋" w:hAnsi="仿宋" w:eastAsia="仿宋" w:cs="仿宋"/>
          <w:bCs/>
          <w:color w:val="auto"/>
          <w:sz w:val="24"/>
        </w:rPr>
        <w:t>（</w:t>
      </w:r>
      <w:r>
        <w:rPr>
          <w:rFonts w:hint="eastAsia" w:ascii="仿宋" w:hAnsi="仿宋" w:eastAsia="仿宋" w:cs="仿宋"/>
          <w:color w:val="auto"/>
          <w:kern w:val="0"/>
          <w:sz w:val="24"/>
          <w:lang w:bidi="ar"/>
        </w:rPr>
        <w:t>由甲乙双方协商拟定</w:t>
      </w:r>
      <w:r>
        <w:rPr>
          <w:rFonts w:hint="eastAsia" w:ascii="仿宋" w:hAnsi="仿宋" w:eastAsia="仿宋" w:cs="仿宋"/>
          <w:bCs/>
          <w:color w:val="auto"/>
          <w:sz w:val="24"/>
        </w:rPr>
        <w:t>）</w:t>
      </w:r>
    </w:p>
    <w:p w14:paraId="213E9FE6">
      <w:pPr>
        <w:widowControl/>
        <w:jc w:val="left"/>
        <w:rPr>
          <w:rFonts w:ascii="宋体" w:hAnsi="宋体" w:cs="黑体"/>
          <w:b/>
          <w:color w:val="auto"/>
          <w:kern w:val="0"/>
          <w:sz w:val="36"/>
          <w:szCs w:val="36"/>
        </w:rPr>
      </w:pPr>
    </w:p>
    <w:p w14:paraId="25E146EE">
      <w:pPr>
        <w:widowControl/>
        <w:jc w:val="left"/>
        <w:rPr>
          <w:rFonts w:ascii="宋体" w:hAnsi="宋体" w:cs="黑体"/>
          <w:b/>
          <w:color w:val="auto"/>
          <w:kern w:val="0"/>
          <w:sz w:val="36"/>
          <w:szCs w:val="36"/>
        </w:rPr>
      </w:pPr>
      <w:bookmarkStart w:id="114" w:name="_Toc143780125"/>
      <w:r>
        <w:rPr>
          <w:rFonts w:ascii="宋体" w:hAnsi="宋体" w:cs="黑体"/>
          <w:b/>
          <w:color w:val="auto"/>
          <w:kern w:val="0"/>
          <w:sz w:val="36"/>
          <w:szCs w:val="36"/>
        </w:rPr>
        <w:br w:type="page"/>
      </w:r>
    </w:p>
    <w:p w14:paraId="578347DA">
      <w:pPr>
        <w:pStyle w:val="17"/>
        <w:ind w:left="0" w:leftChars="0" w:firstLine="437" w:firstLineChars="0"/>
        <w:jc w:val="center"/>
        <w:outlineLvl w:val="0"/>
        <w:rPr>
          <w:color w:val="auto"/>
          <w:sz w:val="36"/>
          <w:szCs w:val="36"/>
        </w:rPr>
      </w:pPr>
      <w:r>
        <w:rPr>
          <w:rFonts w:hint="eastAsia" w:ascii="宋体" w:hAnsi="宋体" w:cs="黑体"/>
          <w:b/>
          <w:color w:val="auto"/>
          <w:kern w:val="0"/>
          <w:sz w:val="36"/>
          <w:szCs w:val="36"/>
        </w:rPr>
        <w:t>第二章、响应文件</w:t>
      </w:r>
      <w:bookmarkEnd w:id="114"/>
    </w:p>
    <w:p w14:paraId="01961430">
      <w:pPr>
        <w:rPr>
          <w:color w:val="auto"/>
        </w:rPr>
      </w:pPr>
    </w:p>
    <w:p w14:paraId="77F4CA75">
      <w:pPr>
        <w:rPr>
          <w:color w:val="auto"/>
        </w:rPr>
      </w:pPr>
    </w:p>
    <w:p w14:paraId="025261A3">
      <w:pPr>
        <w:spacing w:line="900" w:lineRule="exact"/>
        <w:jc w:val="center"/>
        <w:rPr>
          <w:rFonts w:hint="eastAsia"/>
          <w:color w:val="auto"/>
          <w:sz w:val="40"/>
          <w:szCs w:val="40"/>
          <w:lang w:eastAsia="zh-CN"/>
        </w:rPr>
      </w:pPr>
      <w:bookmarkStart w:id="115" w:name="_Toc141166204"/>
      <w:bookmarkEnd w:id="115"/>
      <w:r>
        <w:rPr>
          <w:rFonts w:hint="eastAsia"/>
          <w:color w:val="auto"/>
          <w:sz w:val="40"/>
          <w:szCs w:val="40"/>
          <w:lang w:eastAsia="zh-CN"/>
        </w:rPr>
        <w:t>六安市叶集区第二人民医院门（急）诊诊疗</w:t>
      </w:r>
    </w:p>
    <w:p w14:paraId="0FF87C3C">
      <w:pPr>
        <w:spacing w:line="900" w:lineRule="exact"/>
        <w:jc w:val="center"/>
        <w:rPr>
          <w:rFonts w:hint="eastAsia" w:eastAsia="宋体"/>
          <w:color w:val="auto"/>
          <w:lang w:eastAsia="zh-CN"/>
        </w:rPr>
      </w:pPr>
      <w:r>
        <w:rPr>
          <w:rFonts w:hint="eastAsia"/>
          <w:color w:val="auto"/>
          <w:sz w:val="40"/>
          <w:szCs w:val="40"/>
          <w:lang w:eastAsia="zh-CN"/>
        </w:rPr>
        <w:t>信息页模块建设采购项目</w:t>
      </w:r>
    </w:p>
    <w:p w14:paraId="1C4DC36E">
      <w:pPr>
        <w:spacing w:line="900" w:lineRule="exact"/>
        <w:jc w:val="center"/>
        <w:rPr>
          <w:rFonts w:ascii="宋体" w:hAnsi="宋体" w:cs="宋体"/>
          <w:b/>
          <w:color w:val="auto"/>
          <w:w w:val="95"/>
          <w:sz w:val="44"/>
          <w:szCs w:val="13"/>
        </w:rPr>
      </w:pPr>
    </w:p>
    <w:p w14:paraId="18D965CB">
      <w:pPr>
        <w:spacing w:line="900" w:lineRule="exact"/>
        <w:jc w:val="center"/>
        <w:rPr>
          <w:rFonts w:ascii="宋体" w:hAnsi="宋体" w:cs="宋体"/>
          <w:b/>
          <w:color w:val="auto"/>
          <w:sz w:val="44"/>
          <w:szCs w:val="44"/>
        </w:rPr>
      </w:pPr>
      <w:r>
        <w:rPr>
          <w:rFonts w:hint="eastAsia" w:ascii="宋体" w:hAnsi="宋体" w:cs="宋体"/>
          <w:b/>
          <w:color w:val="auto"/>
          <w:sz w:val="44"/>
          <w:szCs w:val="44"/>
        </w:rPr>
        <w:t>响</w:t>
      </w:r>
    </w:p>
    <w:p w14:paraId="6EC38275">
      <w:pPr>
        <w:spacing w:line="900" w:lineRule="exact"/>
        <w:jc w:val="center"/>
        <w:rPr>
          <w:rFonts w:ascii="宋体" w:hAnsi="宋体" w:cs="宋体"/>
          <w:b/>
          <w:color w:val="auto"/>
          <w:sz w:val="44"/>
          <w:szCs w:val="44"/>
        </w:rPr>
      </w:pPr>
      <w:bookmarkStart w:id="116" w:name="_Toc141166205"/>
      <w:bookmarkEnd w:id="116"/>
      <w:r>
        <w:rPr>
          <w:rFonts w:hint="eastAsia" w:ascii="宋体" w:hAnsi="宋体" w:cs="宋体"/>
          <w:b/>
          <w:color w:val="auto"/>
          <w:sz w:val="44"/>
          <w:szCs w:val="44"/>
        </w:rPr>
        <w:t>应</w:t>
      </w:r>
    </w:p>
    <w:p w14:paraId="464FC959">
      <w:pPr>
        <w:spacing w:line="900" w:lineRule="exact"/>
        <w:jc w:val="center"/>
        <w:rPr>
          <w:rFonts w:ascii="宋体" w:hAnsi="宋体" w:cs="宋体"/>
          <w:b/>
          <w:color w:val="auto"/>
          <w:sz w:val="44"/>
          <w:szCs w:val="44"/>
        </w:rPr>
      </w:pPr>
      <w:bookmarkStart w:id="117" w:name="_Toc141166206"/>
      <w:bookmarkEnd w:id="117"/>
      <w:bookmarkStart w:id="118" w:name="_Toc28638_WPSOffice_Level1"/>
      <w:bookmarkEnd w:id="118"/>
      <w:r>
        <w:rPr>
          <w:rFonts w:hint="eastAsia" w:ascii="宋体" w:hAnsi="宋体" w:cs="宋体"/>
          <w:b/>
          <w:color w:val="auto"/>
          <w:sz w:val="44"/>
          <w:szCs w:val="44"/>
        </w:rPr>
        <w:t>文</w:t>
      </w:r>
    </w:p>
    <w:p w14:paraId="1C4E5E91">
      <w:pPr>
        <w:pStyle w:val="37"/>
        <w:rPr>
          <w:color w:val="auto"/>
        </w:rPr>
      </w:pPr>
    </w:p>
    <w:p w14:paraId="33500D99">
      <w:pPr>
        <w:jc w:val="center"/>
        <w:rPr>
          <w:rFonts w:ascii="宋体" w:hAnsi="宋体" w:cs="宋体"/>
          <w:b/>
          <w:color w:val="auto"/>
          <w:sz w:val="44"/>
          <w:szCs w:val="44"/>
        </w:rPr>
      </w:pPr>
      <w:bookmarkStart w:id="119" w:name="_Toc21450_WPSOffice_Level1"/>
      <w:bookmarkEnd w:id="119"/>
      <w:bookmarkStart w:id="120" w:name="_Toc141166207"/>
      <w:bookmarkEnd w:id="120"/>
      <w:r>
        <w:rPr>
          <w:rFonts w:hint="eastAsia" w:ascii="宋体" w:hAnsi="宋体" w:cs="宋体"/>
          <w:b/>
          <w:color w:val="auto"/>
          <w:sz w:val="44"/>
          <w:szCs w:val="44"/>
        </w:rPr>
        <w:t>件</w:t>
      </w:r>
    </w:p>
    <w:p w14:paraId="67096C95">
      <w:pPr>
        <w:pStyle w:val="37"/>
        <w:rPr>
          <w:color w:val="auto"/>
        </w:rPr>
      </w:pPr>
    </w:p>
    <w:p w14:paraId="56EEF6EA">
      <w:pPr>
        <w:pStyle w:val="6"/>
        <w:jc w:val="center"/>
        <w:rPr>
          <w:rFonts w:ascii="宋体" w:hAnsi="宋体" w:cs="宋体"/>
          <w:b/>
          <w:color w:val="auto"/>
          <w:sz w:val="72"/>
        </w:rPr>
      </w:pPr>
      <w:bookmarkStart w:id="121" w:name="_Toc30778_WPSOffice_Level1"/>
      <w:bookmarkEnd w:id="121"/>
      <w:r>
        <w:rPr>
          <w:rFonts w:hint="eastAsia" w:ascii="黑体" w:eastAsia="黑体"/>
          <w:color w:val="auto"/>
          <w:sz w:val="32"/>
          <w:szCs w:val="22"/>
        </w:rPr>
        <w:t>正（副）本</w:t>
      </w:r>
    </w:p>
    <w:p w14:paraId="61CA144F">
      <w:pPr>
        <w:spacing w:after="156" w:afterLines="50" w:line="500" w:lineRule="exact"/>
        <w:ind w:firstLine="2409" w:firstLineChars="800"/>
        <w:rPr>
          <w:rFonts w:hint="eastAsia" w:ascii="宋体" w:hAnsi="宋体" w:eastAsia="宋体" w:cs="宋体"/>
          <w:b/>
          <w:color w:val="auto"/>
          <w:sz w:val="30"/>
          <w:szCs w:val="30"/>
          <w:lang w:val="en-US" w:eastAsia="zh-CN"/>
        </w:rPr>
      </w:pPr>
      <w:bookmarkStart w:id="122" w:name="_Toc2436_WPSOffice_Level1"/>
      <w:bookmarkEnd w:id="122"/>
      <w:r>
        <w:rPr>
          <w:rFonts w:hint="eastAsia" w:ascii="宋体" w:hAnsi="宋体" w:cs="宋体"/>
          <w:b/>
          <w:color w:val="auto"/>
          <w:sz w:val="30"/>
          <w:szCs w:val="30"/>
        </w:rPr>
        <w:t>项目编号：</w:t>
      </w:r>
    </w:p>
    <w:p w14:paraId="5FB6D510">
      <w:pPr>
        <w:spacing w:after="156" w:afterLines="50" w:line="500" w:lineRule="exact"/>
        <w:ind w:firstLine="2409" w:firstLineChars="800"/>
        <w:rPr>
          <w:rFonts w:hint="eastAsia" w:ascii="宋体" w:hAnsi="宋体" w:cs="宋体"/>
          <w:b/>
          <w:color w:val="auto"/>
          <w:sz w:val="30"/>
          <w:szCs w:val="30"/>
          <w:lang w:val="en-US" w:eastAsia="zh-CN"/>
        </w:rPr>
      </w:pPr>
    </w:p>
    <w:p w14:paraId="7C4BF728">
      <w:pPr>
        <w:spacing w:after="156" w:afterLines="50" w:line="500" w:lineRule="exact"/>
        <w:ind w:firstLine="562" w:firstLineChars="200"/>
        <w:rPr>
          <w:rFonts w:ascii="宋体" w:hAnsi="宋体" w:cs="宋体"/>
          <w:b/>
          <w:color w:val="auto"/>
          <w:spacing w:val="20"/>
          <w:kern w:val="0"/>
          <w:sz w:val="28"/>
          <w:szCs w:val="28"/>
          <w:u w:val="single"/>
        </w:rPr>
      </w:pPr>
      <w:bookmarkStart w:id="123" w:name="_Toc19527_WPSOffice_Level1"/>
      <w:bookmarkEnd w:id="123"/>
      <w:r>
        <w:rPr>
          <w:rFonts w:hint="eastAsia" w:ascii="宋体" w:hAnsi="宋体" w:cs="宋体"/>
          <w:b/>
          <w:color w:val="auto"/>
          <w:sz w:val="28"/>
          <w:szCs w:val="28"/>
        </w:rPr>
        <w:t>供应商：</w:t>
      </w:r>
      <w:r>
        <w:rPr>
          <w:rFonts w:hint="eastAsia" w:ascii="宋体" w:hAnsi="宋体" w:cs="宋体"/>
          <w:b/>
          <w:color w:val="auto"/>
          <w:spacing w:val="20"/>
          <w:kern w:val="0"/>
          <w:sz w:val="28"/>
          <w:szCs w:val="28"/>
          <w:u w:val="single"/>
        </w:rPr>
        <w:t>　　          　　　　　　（盖单位章）</w:t>
      </w:r>
    </w:p>
    <w:p w14:paraId="7B4D8D09">
      <w:pPr>
        <w:spacing w:after="156" w:afterLines="50" w:line="500" w:lineRule="exact"/>
        <w:ind w:firstLine="562" w:firstLineChars="200"/>
        <w:rPr>
          <w:rFonts w:ascii="宋体" w:hAnsi="宋体" w:cs="宋体"/>
          <w:b/>
          <w:color w:val="auto"/>
          <w:spacing w:val="20"/>
          <w:kern w:val="0"/>
          <w:sz w:val="28"/>
          <w:szCs w:val="28"/>
          <w:u w:val="single"/>
        </w:rPr>
      </w:pPr>
      <w:bookmarkStart w:id="124" w:name="_Toc2247_WPSOffice_Level1"/>
      <w:bookmarkEnd w:id="124"/>
      <w:r>
        <w:rPr>
          <w:rFonts w:hint="eastAsia" w:ascii="宋体" w:hAnsi="宋体" w:cs="宋体"/>
          <w:b/>
          <w:color w:val="auto"/>
          <w:kern w:val="0"/>
          <w:sz w:val="28"/>
          <w:szCs w:val="28"/>
        </w:rPr>
        <w:t>法定代表人或委托代理人</w:t>
      </w:r>
      <w:r>
        <w:rPr>
          <w:rFonts w:hint="eastAsia" w:ascii="宋体" w:hAnsi="宋体" w:cs="宋体"/>
          <w:b/>
          <w:color w:val="auto"/>
          <w:spacing w:val="20"/>
          <w:kern w:val="0"/>
          <w:sz w:val="28"/>
          <w:szCs w:val="28"/>
        </w:rPr>
        <w:t>：</w:t>
      </w:r>
      <w:r>
        <w:rPr>
          <w:rFonts w:hint="eastAsia" w:ascii="宋体" w:hAnsi="宋体" w:cs="宋体"/>
          <w:b/>
          <w:color w:val="auto"/>
          <w:spacing w:val="20"/>
          <w:kern w:val="0"/>
          <w:sz w:val="28"/>
          <w:szCs w:val="28"/>
          <w:u w:val="single"/>
        </w:rPr>
        <w:t xml:space="preserve">　　　 </w:t>
      </w:r>
      <w:r>
        <w:rPr>
          <w:rFonts w:hint="eastAsia" w:ascii="宋体" w:hAnsi="宋体" w:cs="宋体"/>
          <w:b/>
          <w:color w:val="auto"/>
          <w:spacing w:val="20"/>
          <w:kern w:val="0"/>
          <w:sz w:val="28"/>
          <w:szCs w:val="28"/>
          <w:u w:val="single"/>
          <w:lang w:val="en-US" w:eastAsia="zh-CN"/>
        </w:rPr>
        <w:t xml:space="preserve">     </w:t>
      </w:r>
      <w:r>
        <w:rPr>
          <w:rFonts w:hint="eastAsia" w:ascii="宋体" w:hAnsi="宋体" w:cs="宋体"/>
          <w:b/>
          <w:color w:val="auto"/>
          <w:spacing w:val="20"/>
          <w:kern w:val="0"/>
          <w:sz w:val="28"/>
          <w:szCs w:val="28"/>
          <w:u w:val="single"/>
        </w:rPr>
        <w:t>（签字或盖章）　　</w:t>
      </w:r>
    </w:p>
    <w:p w14:paraId="6BDB913E">
      <w:pPr>
        <w:spacing w:after="156" w:afterLines="50" w:line="500" w:lineRule="exact"/>
        <w:ind w:firstLine="1605" w:firstLineChars="500"/>
        <w:rPr>
          <w:b/>
          <w:bCs/>
          <w:color w:val="auto"/>
          <w:sz w:val="28"/>
          <w:szCs w:val="28"/>
        </w:rPr>
      </w:pPr>
      <w:bookmarkStart w:id="125" w:name="_Toc19164_WPSOffice_Level1"/>
      <w:bookmarkEnd w:id="125"/>
      <w:r>
        <w:rPr>
          <w:rFonts w:hint="eastAsia" w:ascii="宋体" w:hAnsi="宋体" w:cs="宋体"/>
          <w:b/>
          <w:color w:val="auto"/>
          <w:spacing w:val="20"/>
          <w:kern w:val="0"/>
          <w:sz w:val="28"/>
          <w:szCs w:val="28"/>
        </w:rPr>
        <w:t>日  期：　　　　</w:t>
      </w:r>
      <w:r>
        <w:rPr>
          <w:rFonts w:hint="eastAsia" w:ascii="宋体" w:hAnsi="宋体" w:cs="宋体"/>
          <w:b/>
          <w:color w:val="auto"/>
          <w:sz w:val="28"/>
          <w:szCs w:val="28"/>
        </w:rPr>
        <w:t>年    月    日</w:t>
      </w:r>
    </w:p>
    <w:p w14:paraId="5B9B9E2E">
      <w:pPr>
        <w:widowControl/>
        <w:jc w:val="center"/>
        <w:rPr>
          <w:rFonts w:hint="eastAsia"/>
          <w:b/>
          <w:bCs/>
          <w:color w:val="auto"/>
          <w:sz w:val="28"/>
          <w:szCs w:val="28"/>
        </w:rPr>
      </w:pPr>
    </w:p>
    <w:p w14:paraId="20460A54">
      <w:pPr>
        <w:widowControl/>
        <w:jc w:val="center"/>
        <w:rPr>
          <w:rFonts w:hint="eastAsia"/>
          <w:b/>
          <w:bCs/>
          <w:color w:val="auto"/>
          <w:sz w:val="28"/>
          <w:szCs w:val="28"/>
        </w:rPr>
      </w:pPr>
    </w:p>
    <w:p w14:paraId="5DAA222B">
      <w:pPr>
        <w:widowControl/>
        <w:jc w:val="center"/>
        <w:rPr>
          <w:b/>
          <w:bCs/>
          <w:color w:val="auto"/>
          <w:sz w:val="28"/>
          <w:szCs w:val="28"/>
        </w:rPr>
      </w:pPr>
      <w:r>
        <w:rPr>
          <w:rFonts w:hint="eastAsia"/>
          <w:b/>
          <w:bCs/>
          <w:color w:val="auto"/>
          <w:sz w:val="28"/>
          <w:szCs w:val="28"/>
        </w:rPr>
        <w:t>响应授权书</w:t>
      </w:r>
    </w:p>
    <w:p w14:paraId="023D8A26">
      <w:pPr>
        <w:pStyle w:val="9"/>
        <w:spacing w:line="0" w:lineRule="atLeast"/>
        <w:jc w:val="center"/>
        <w:rPr>
          <w:rFonts w:cs="宋体"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rPr>
        <w:t>（一）法定代表人身份证复印件（</w:t>
      </w:r>
      <w:r>
        <w:rPr>
          <w:rFonts w:hint="eastAsia" w:cs="宋体" w:asciiTheme="minorEastAsia" w:hAnsiTheme="minorEastAsia" w:eastAsiaTheme="minorEastAsia"/>
          <w:color w:val="auto"/>
          <w:sz w:val="24"/>
          <w:szCs w:val="24"/>
        </w:rPr>
        <w:t>均需正反面</w:t>
      </w:r>
      <w:r>
        <w:rPr>
          <w:rFonts w:hint="eastAsia" w:cs="宋体" w:asciiTheme="minorEastAsia" w:hAnsiTheme="minorEastAsia" w:eastAsiaTheme="minorEastAsia"/>
          <w:b/>
          <w:color w:val="auto"/>
          <w:sz w:val="28"/>
          <w:szCs w:val="28"/>
        </w:rPr>
        <w:t>）</w:t>
      </w:r>
    </w:p>
    <w:p w14:paraId="20AEAD26">
      <w:pPr>
        <w:pStyle w:val="9"/>
        <w:spacing w:line="0" w:lineRule="atLeast"/>
        <w:jc w:val="center"/>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8"/>
          <w:szCs w:val="28"/>
        </w:rPr>
        <w:t>（法定代表人到场）</w:t>
      </w:r>
    </w:p>
    <w:p w14:paraId="58D5D419">
      <w:pPr>
        <w:pStyle w:val="9"/>
        <w:spacing w:line="0" w:lineRule="atLeast"/>
        <w:jc w:val="center"/>
        <w:rPr>
          <w:rFonts w:cs="宋体" w:asciiTheme="minorEastAsia" w:hAnsiTheme="minorEastAsia" w:eastAsiaTheme="minorEastAsia"/>
          <w:b/>
          <w:color w:val="auto"/>
          <w:sz w:val="28"/>
          <w:szCs w:val="28"/>
        </w:rPr>
      </w:pPr>
    </w:p>
    <w:p w14:paraId="6D86EEF0">
      <w:pPr>
        <w:pStyle w:val="9"/>
        <w:spacing w:line="0" w:lineRule="atLeast"/>
        <w:jc w:val="center"/>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8"/>
          <w:szCs w:val="28"/>
        </w:rPr>
        <w:t>（二）授权委托书（授权委托人到场）</w:t>
      </w:r>
    </w:p>
    <w:p w14:paraId="5E3341E7">
      <w:pPr>
        <w:pStyle w:val="9"/>
        <w:spacing w:line="0" w:lineRule="atLeast"/>
        <w:jc w:val="center"/>
        <w:rPr>
          <w:rFonts w:cs="宋体" w:asciiTheme="minorEastAsia" w:hAnsiTheme="minorEastAsia" w:eastAsiaTheme="minorEastAsia"/>
          <w:b/>
          <w:color w:val="auto"/>
          <w:sz w:val="28"/>
          <w:szCs w:val="28"/>
        </w:rPr>
      </w:pPr>
    </w:p>
    <w:p w14:paraId="2234F2CD">
      <w:pPr>
        <w:rPr>
          <w:rFonts w:asciiTheme="minorEastAsia" w:hAnsiTheme="minorEastAsia" w:eastAsiaTheme="minorEastAsia"/>
          <w:b/>
          <w:color w:val="auto"/>
          <w:sz w:val="30"/>
          <w:szCs w:val="30"/>
          <w:u w:val="single"/>
        </w:rPr>
      </w:pPr>
      <w:r>
        <w:rPr>
          <w:rFonts w:hint="eastAsia" w:asciiTheme="minorEastAsia" w:hAnsiTheme="minorEastAsia" w:eastAsiaTheme="minorEastAsia"/>
          <w:b/>
          <w:color w:val="auto"/>
          <w:sz w:val="30"/>
          <w:szCs w:val="30"/>
        </w:rPr>
        <w:t>致：</w:t>
      </w:r>
      <w:r>
        <w:rPr>
          <w:rFonts w:hint="eastAsia" w:asciiTheme="minorEastAsia" w:hAnsiTheme="minorEastAsia" w:eastAsiaTheme="minorEastAsia"/>
          <w:color w:val="auto"/>
          <w:sz w:val="30"/>
          <w:szCs w:val="30"/>
          <w:u w:val="single"/>
        </w:rPr>
        <w:t xml:space="preserve">                    （</w:t>
      </w:r>
      <w:r>
        <w:rPr>
          <w:rFonts w:hint="eastAsia" w:asciiTheme="minorEastAsia" w:hAnsiTheme="minorEastAsia" w:eastAsiaTheme="minorEastAsia"/>
          <w:color w:val="auto"/>
          <w:sz w:val="30"/>
          <w:szCs w:val="30"/>
        </w:rPr>
        <w:t>采购人）</w:t>
      </w:r>
    </w:p>
    <w:p w14:paraId="32A2F009">
      <w:pPr>
        <w:adjustRightInd w:val="0"/>
        <w:snapToGrid w:val="0"/>
        <w:spacing w:line="36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本授权书声明：</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（供应商名称）的</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（法定代表人姓名、职务）授权</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（被授权人的姓名、职务）为我方就</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项目报价活动的合法代理人，以我方名义全权处理与该项目报价、签订合同以及合同执行有关的一切事务。</w:t>
      </w:r>
    </w:p>
    <w:p w14:paraId="2A4E3EC1">
      <w:pPr>
        <w:adjustRightInd w:val="0"/>
        <w:snapToGrid w:val="0"/>
        <w:spacing w:line="36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受托人无转委托权。</w:t>
      </w:r>
    </w:p>
    <w:p w14:paraId="7FBE0B98">
      <w:pPr>
        <w:adjustRightInd w:val="0"/>
        <w:snapToGrid w:val="0"/>
        <w:spacing w:line="36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委托期限：至上述事宜处理完毕止。</w:t>
      </w:r>
    </w:p>
    <w:p w14:paraId="00F88B8E">
      <w:pPr>
        <w:adjustRightInd w:val="0"/>
        <w:snapToGrid w:val="0"/>
        <w:spacing w:line="36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特此声明。</w:t>
      </w:r>
    </w:p>
    <w:p w14:paraId="697D68D3">
      <w:pPr>
        <w:adjustRightInd w:val="0"/>
        <w:snapToGrid w:val="0"/>
        <w:spacing w:line="360" w:lineRule="exact"/>
        <w:ind w:firstLine="420" w:firstLineChars="200"/>
        <w:rPr>
          <w:rFonts w:asciiTheme="minorEastAsia" w:hAnsiTheme="minorEastAsia" w:eastAsiaTheme="minorEastAsia"/>
          <w:color w:val="auto"/>
          <w:szCs w:val="21"/>
        </w:rPr>
      </w:pPr>
    </w:p>
    <w:p w14:paraId="1A902DAC">
      <w:pPr>
        <w:adjustRightInd w:val="0"/>
        <w:snapToGrid w:val="0"/>
        <w:spacing w:line="360" w:lineRule="exact"/>
        <w:ind w:firstLine="420" w:firstLineChars="200"/>
        <w:rPr>
          <w:rFonts w:asciiTheme="minorEastAsia" w:hAnsiTheme="minorEastAsia" w:eastAsiaTheme="minorEastAsia"/>
          <w:color w:val="auto"/>
          <w:szCs w:val="21"/>
        </w:rPr>
      </w:pPr>
    </w:p>
    <w:p w14:paraId="14139051">
      <w:pPr>
        <w:adjustRightInd w:val="0"/>
        <w:snapToGrid w:val="0"/>
        <w:spacing w:line="360" w:lineRule="exact"/>
        <w:ind w:firstLine="420" w:firstLineChars="200"/>
        <w:rPr>
          <w:rFonts w:asciiTheme="minorEastAsia" w:hAnsiTheme="minorEastAsia" w:eastAsiaTheme="minorEastAsia"/>
          <w:color w:val="auto"/>
          <w:szCs w:val="21"/>
        </w:rPr>
      </w:pPr>
    </w:p>
    <w:p w14:paraId="0877F725">
      <w:pPr>
        <w:adjustRightInd w:val="0"/>
        <w:snapToGrid w:val="0"/>
        <w:spacing w:line="360" w:lineRule="exact"/>
        <w:ind w:firstLine="420" w:firstLineChars="200"/>
        <w:rPr>
          <w:rFonts w:asciiTheme="minorEastAsia" w:hAnsiTheme="minorEastAsia" w:eastAsiaTheme="minorEastAsia"/>
          <w:color w:val="auto"/>
          <w:szCs w:val="21"/>
        </w:rPr>
      </w:pPr>
    </w:p>
    <w:p w14:paraId="1DA989D4">
      <w:pPr>
        <w:adjustRightInd w:val="0"/>
        <w:snapToGrid w:val="0"/>
        <w:spacing w:line="36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法定代表人签字或盖章：                        </w:t>
      </w:r>
    </w:p>
    <w:p w14:paraId="13663F99">
      <w:pPr>
        <w:adjustRightInd w:val="0"/>
        <w:snapToGrid w:val="0"/>
        <w:spacing w:line="36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职    务：                        </w:t>
      </w:r>
    </w:p>
    <w:p w14:paraId="307C0E8C">
      <w:pPr>
        <w:adjustRightInd w:val="0"/>
        <w:snapToGrid w:val="0"/>
        <w:spacing w:line="36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单位名称：                        </w:t>
      </w:r>
    </w:p>
    <w:p w14:paraId="271FAA29">
      <w:pPr>
        <w:adjustRightInd w:val="0"/>
        <w:snapToGrid w:val="0"/>
        <w:spacing w:line="36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代理人（被授权人）签字或盖章：                       </w:t>
      </w:r>
    </w:p>
    <w:p w14:paraId="4BB3E9CE">
      <w:pPr>
        <w:adjustRightInd w:val="0"/>
        <w:snapToGrid w:val="0"/>
        <w:spacing w:line="36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职    务：                       </w:t>
      </w:r>
    </w:p>
    <w:p w14:paraId="1853CEAB">
      <w:pPr>
        <w:adjustRightInd w:val="0"/>
        <w:snapToGrid w:val="0"/>
        <w:spacing w:line="36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单位名称：                       </w:t>
      </w:r>
    </w:p>
    <w:p w14:paraId="7AB87BE1">
      <w:pPr>
        <w:adjustRightInd w:val="0"/>
        <w:snapToGrid w:val="0"/>
        <w:spacing w:line="36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供应商名称：（公章）</w:t>
      </w:r>
    </w:p>
    <w:p w14:paraId="594809D6">
      <w:pPr>
        <w:adjustRightInd w:val="0"/>
        <w:snapToGrid w:val="0"/>
        <w:spacing w:line="36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日      期：                      </w:t>
      </w:r>
    </w:p>
    <w:p w14:paraId="2E3F47CB">
      <w:pPr>
        <w:spacing w:line="240" w:lineRule="atLeast"/>
        <w:jc w:val="center"/>
        <w:rPr>
          <w:rFonts w:asciiTheme="minorEastAsia" w:hAnsiTheme="minorEastAsia" w:eastAsiaTheme="minorEastAsia"/>
          <w:b/>
          <w:color w:val="auto"/>
          <w:sz w:val="24"/>
        </w:rPr>
      </w:pPr>
    </w:p>
    <w:p w14:paraId="1CA36C5F">
      <w:pPr>
        <w:spacing w:line="240" w:lineRule="atLeast"/>
        <w:jc w:val="center"/>
        <w:rPr>
          <w:rFonts w:asciiTheme="minorEastAsia" w:hAnsiTheme="minorEastAsia" w:eastAsiaTheme="minorEastAsia"/>
          <w:b/>
          <w:color w:val="auto"/>
          <w:sz w:val="24"/>
        </w:rPr>
      </w:pPr>
    </w:p>
    <w:p w14:paraId="5AD3222B">
      <w:pPr>
        <w:spacing w:line="240" w:lineRule="atLeast"/>
        <w:jc w:val="center"/>
        <w:rPr>
          <w:rFonts w:asciiTheme="minorEastAsia" w:hAnsiTheme="minorEastAsia" w:eastAsiaTheme="minorEastAsia"/>
          <w:b/>
          <w:color w:val="auto"/>
          <w:sz w:val="24"/>
        </w:rPr>
      </w:pPr>
    </w:p>
    <w:p w14:paraId="010E8DF1">
      <w:pPr>
        <w:spacing w:line="240" w:lineRule="atLeast"/>
        <w:jc w:val="center"/>
        <w:rPr>
          <w:rFonts w:asciiTheme="minorEastAsia" w:hAnsiTheme="minorEastAsia" w:eastAsiaTheme="minorEastAsia"/>
          <w:b/>
          <w:color w:val="auto"/>
          <w:sz w:val="24"/>
        </w:rPr>
      </w:pPr>
    </w:p>
    <w:p w14:paraId="027C0745">
      <w:pPr>
        <w:spacing w:line="240" w:lineRule="atLeast"/>
        <w:jc w:val="center"/>
        <w:rPr>
          <w:rFonts w:asciiTheme="minorEastAsia" w:hAnsiTheme="minorEastAsia" w:eastAsiaTheme="minorEastAsia"/>
          <w:b/>
          <w:color w:val="auto"/>
          <w:sz w:val="24"/>
        </w:rPr>
      </w:pPr>
    </w:p>
    <w:p w14:paraId="1A859A70">
      <w:pPr>
        <w:spacing w:line="240" w:lineRule="atLeast"/>
        <w:jc w:val="center"/>
        <w:rPr>
          <w:rFonts w:asciiTheme="minorEastAsia" w:hAnsiTheme="minorEastAsia" w:eastAsiaTheme="minorEastAsia"/>
          <w:b/>
          <w:color w:val="auto"/>
          <w:sz w:val="24"/>
        </w:rPr>
      </w:pPr>
    </w:p>
    <w:p w14:paraId="4EC22522">
      <w:pPr>
        <w:spacing w:line="240" w:lineRule="atLeast"/>
        <w:jc w:val="center"/>
        <w:rPr>
          <w:rFonts w:asciiTheme="minorEastAsia" w:hAnsiTheme="minorEastAsia" w:eastAsiaTheme="minorEastAsia"/>
          <w:b/>
          <w:color w:val="auto"/>
          <w:sz w:val="24"/>
        </w:rPr>
      </w:pPr>
    </w:p>
    <w:p w14:paraId="1B5F98EE">
      <w:pPr>
        <w:spacing w:line="240" w:lineRule="atLeast"/>
        <w:jc w:val="center"/>
        <w:rPr>
          <w:rFonts w:asciiTheme="minorEastAsia" w:hAnsiTheme="minorEastAsia" w:eastAsiaTheme="minorEastAsia"/>
          <w:b/>
          <w:color w:val="auto"/>
          <w:sz w:val="24"/>
        </w:rPr>
      </w:pPr>
    </w:p>
    <w:p w14:paraId="3A489BB5">
      <w:pPr>
        <w:spacing w:line="240" w:lineRule="atLeast"/>
        <w:jc w:val="center"/>
        <w:rPr>
          <w:rFonts w:asciiTheme="minorEastAsia" w:hAnsiTheme="minorEastAsia" w:eastAsiaTheme="minorEastAsia"/>
          <w:b/>
          <w:color w:val="auto"/>
          <w:sz w:val="24"/>
        </w:rPr>
      </w:pPr>
    </w:p>
    <w:p w14:paraId="6D856A47">
      <w:pPr>
        <w:spacing w:line="240" w:lineRule="atLeast"/>
        <w:jc w:val="center"/>
        <w:rPr>
          <w:rFonts w:asciiTheme="minorEastAsia" w:hAnsiTheme="minorEastAsia" w:eastAsiaTheme="minorEastAsia"/>
          <w:b/>
          <w:color w:val="auto"/>
          <w:sz w:val="24"/>
        </w:rPr>
      </w:pPr>
    </w:p>
    <w:p w14:paraId="104B2485">
      <w:pPr>
        <w:spacing w:line="240" w:lineRule="atLeast"/>
        <w:jc w:val="center"/>
        <w:rPr>
          <w:rFonts w:asciiTheme="minorEastAsia" w:hAnsiTheme="minorEastAsia" w:eastAsiaTheme="minorEastAsia"/>
          <w:b/>
          <w:color w:val="auto"/>
          <w:sz w:val="24"/>
        </w:rPr>
      </w:pPr>
    </w:p>
    <w:p w14:paraId="4D8E74FF">
      <w:pPr>
        <w:spacing w:line="240" w:lineRule="atLeast"/>
        <w:jc w:val="center"/>
        <w:rPr>
          <w:rFonts w:asciiTheme="minorEastAsia" w:hAnsiTheme="minorEastAsia" w:eastAsiaTheme="minorEastAsia"/>
          <w:b/>
          <w:color w:val="auto"/>
          <w:sz w:val="24"/>
        </w:rPr>
      </w:pPr>
    </w:p>
    <w:p w14:paraId="42257E42">
      <w:pPr>
        <w:spacing w:line="240" w:lineRule="atLeast"/>
        <w:jc w:val="center"/>
        <w:rPr>
          <w:rFonts w:asciiTheme="minorEastAsia" w:hAnsiTheme="minorEastAsia" w:eastAsiaTheme="minorEastAsia"/>
          <w:b/>
          <w:color w:val="auto"/>
          <w:sz w:val="24"/>
        </w:rPr>
      </w:pPr>
    </w:p>
    <w:p w14:paraId="176B776A">
      <w:pPr>
        <w:spacing w:line="240" w:lineRule="atLeast"/>
        <w:jc w:val="center"/>
        <w:rPr>
          <w:rFonts w:asciiTheme="minorEastAsia" w:hAnsiTheme="minorEastAsia" w:eastAsiaTheme="minorEastAsia"/>
          <w:b/>
          <w:color w:val="auto"/>
          <w:sz w:val="24"/>
        </w:rPr>
      </w:pPr>
    </w:p>
    <w:p w14:paraId="1AB751BC">
      <w:pPr>
        <w:spacing w:line="240" w:lineRule="atLeast"/>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法定代表人身份证复印件</w:t>
      </w:r>
    </w:p>
    <w:tbl>
      <w:tblPr>
        <w:tblStyle w:val="18"/>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2"/>
      </w:tblGrid>
      <w:tr w14:paraId="092DD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7" w:hRule="atLeast"/>
        </w:trPr>
        <w:tc>
          <w:tcPr>
            <w:tcW w:w="7272" w:type="dxa"/>
            <w:tcBorders>
              <w:top w:val="single" w:color="auto" w:sz="4" w:space="0"/>
              <w:left w:val="single" w:color="auto" w:sz="4" w:space="0"/>
              <w:bottom w:val="single" w:color="auto" w:sz="4" w:space="0"/>
              <w:right w:val="single" w:color="auto" w:sz="4" w:space="0"/>
            </w:tcBorders>
          </w:tcPr>
          <w:p w14:paraId="539C80E4">
            <w:pPr>
              <w:spacing w:line="240" w:lineRule="atLeast"/>
              <w:rPr>
                <w:rFonts w:asciiTheme="minorEastAsia" w:hAnsiTheme="minorEastAsia" w:eastAsiaTheme="minorEastAsia"/>
                <w:b/>
                <w:color w:val="auto"/>
                <w:sz w:val="24"/>
              </w:rPr>
            </w:pPr>
          </w:p>
          <w:p w14:paraId="763E189B">
            <w:pPr>
              <w:spacing w:line="240" w:lineRule="atLeast"/>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此</w:t>
            </w:r>
            <w:r>
              <w:rPr>
                <w:rFonts w:hint="eastAsia" w:asciiTheme="minorEastAsia" w:hAnsiTheme="minorEastAsia" w:eastAsiaTheme="minorEastAsia"/>
                <w:b/>
                <w:color w:val="auto"/>
                <w:sz w:val="24"/>
                <w:szCs w:val="22"/>
              </w:rPr>
              <w:t>处贴法定代表人身份</w:t>
            </w:r>
            <w:r>
              <w:rPr>
                <w:rFonts w:hint="eastAsia" w:asciiTheme="minorEastAsia" w:hAnsiTheme="minorEastAsia" w:eastAsiaTheme="minorEastAsia"/>
                <w:b/>
                <w:color w:val="auto"/>
                <w:sz w:val="24"/>
              </w:rPr>
              <w:t>证正面</w:t>
            </w:r>
          </w:p>
          <w:p w14:paraId="0F3074A6">
            <w:pPr>
              <w:spacing w:line="240" w:lineRule="atLeast"/>
              <w:jc w:val="center"/>
              <w:rPr>
                <w:rFonts w:asciiTheme="minorEastAsia" w:hAnsiTheme="minorEastAsia" w:eastAsiaTheme="minorEastAsia"/>
                <w:b/>
                <w:color w:val="auto"/>
                <w:sz w:val="24"/>
              </w:rPr>
            </w:pPr>
          </w:p>
          <w:p w14:paraId="0E96148C">
            <w:pPr>
              <w:spacing w:line="240" w:lineRule="atLeast"/>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（下注仅供报价用）</w:t>
            </w:r>
          </w:p>
          <w:p w14:paraId="3FC55080">
            <w:pPr>
              <w:rPr>
                <w:rFonts w:asciiTheme="minorEastAsia" w:hAnsiTheme="minorEastAsia" w:eastAsiaTheme="minorEastAsia"/>
                <w:color w:val="auto"/>
                <w:sz w:val="24"/>
              </w:rPr>
            </w:pPr>
          </w:p>
          <w:p w14:paraId="6804581C">
            <w:pPr>
              <w:tabs>
                <w:tab w:val="left" w:pos="5040"/>
              </w:tabs>
              <w:rPr>
                <w:rFonts w:asciiTheme="minorEastAsia" w:hAnsiTheme="minorEastAsia" w:eastAsiaTheme="minorEastAsia"/>
                <w:color w:val="auto"/>
                <w:sz w:val="24"/>
              </w:rPr>
            </w:pPr>
            <w:r>
              <w:rPr>
                <w:rFonts w:asciiTheme="minorEastAsia" w:hAnsiTheme="minorEastAsia" w:eastAsiaTheme="minorEastAsia"/>
                <w:color w:val="auto"/>
                <w:sz w:val="24"/>
              </w:rPr>
              <w:tab/>
            </w:r>
          </w:p>
        </w:tc>
      </w:tr>
    </w:tbl>
    <w:p w14:paraId="34E96A6A">
      <w:pPr>
        <w:spacing w:line="240" w:lineRule="atLeast"/>
        <w:rPr>
          <w:rFonts w:asciiTheme="minorEastAsia" w:hAnsiTheme="minorEastAsia" w:eastAsiaTheme="minorEastAsia"/>
          <w:b/>
          <w:color w:val="auto"/>
          <w:sz w:val="24"/>
        </w:rPr>
      </w:pPr>
    </w:p>
    <w:tbl>
      <w:tblPr>
        <w:tblStyle w:val="18"/>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2"/>
      </w:tblGrid>
      <w:tr w14:paraId="495A9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2" w:hRule="atLeast"/>
        </w:trPr>
        <w:tc>
          <w:tcPr>
            <w:tcW w:w="7272" w:type="dxa"/>
            <w:tcBorders>
              <w:top w:val="single" w:color="auto" w:sz="4" w:space="0"/>
              <w:left w:val="single" w:color="auto" w:sz="4" w:space="0"/>
              <w:bottom w:val="single" w:color="auto" w:sz="4" w:space="0"/>
              <w:right w:val="single" w:color="auto" w:sz="4" w:space="0"/>
            </w:tcBorders>
          </w:tcPr>
          <w:p w14:paraId="2FC28F41">
            <w:pPr>
              <w:spacing w:line="240" w:lineRule="atLeast"/>
              <w:rPr>
                <w:rFonts w:asciiTheme="minorEastAsia" w:hAnsiTheme="minorEastAsia" w:eastAsiaTheme="minorEastAsia"/>
                <w:b/>
                <w:color w:val="auto"/>
                <w:sz w:val="24"/>
              </w:rPr>
            </w:pPr>
          </w:p>
          <w:p w14:paraId="34182A2B">
            <w:pPr>
              <w:spacing w:line="240" w:lineRule="atLeast"/>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szCs w:val="22"/>
              </w:rPr>
              <w:t>此处贴法定代表人身份证</w:t>
            </w:r>
            <w:r>
              <w:rPr>
                <w:rFonts w:hint="eastAsia" w:asciiTheme="minorEastAsia" w:hAnsiTheme="minorEastAsia" w:eastAsiaTheme="minorEastAsia"/>
                <w:b/>
                <w:color w:val="auto"/>
                <w:sz w:val="24"/>
              </w:rPr>
              <w:t>背面</w:t>
            </w:r>
          </w:p>
          <w:p w14:paraId="029F29A9">
            <w:pPr>
              <w:spacing w:line="240" w:lineRule="atLeast"/>
              <w:jc w:val="center"/>
              <w:rPr>
                <w:rFonts w:asciiTheme="minorEastAsia" w:hAnsiTheme="minorEastAsia" w:eastAsiaTheme="minorEastAsia"/>
                <w:b/>
                <w:color w:val="auto"/>
                <w:sz w:val="24"/>
              </w:rPr>
            </w:pPr>
          </w:p>
          <w:p w14:paraId="2841AA05">
            <w:pPr>
              <w:spacing w:line="240" w:lineRule="atLeast"/>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（下注仅供报价用）</w:t>
            </w:r>
          </w:p>
          <w:p w14:paraId="26F653DB">
            <w:pPr>
              <w:spacing w:line="240" w:lineRule="atLeast"/>
              <w:jc w:val="center"/>
              <w:rPr>
                <w:rFonts w:asciiTheme="minorEastAsia" w:hAnsiTheme="minorEastAsia" w:eastAsiaTheme="minorEastAsia"/>
                <w:b/>
                <w:color w:val="auto"/>
                <w:sz w:val="24"/>
              </w:rPr>
            </w:pPr>
          </w:p>
          <w:p w14:paraId="5AEC7602">
            <w:pPr>
              <w:spacing w:line="240" w:lineRule="atLeast"/>
              <w:rPr>
                <w:rFonts w:asciiTheme="minorEastAsia" w:hAnsiTheme="minorEastAsia" w:eastAsiaTheme="minorEastAsia"/>
                <w:b/>
                <w:color w:val="auto"/>
                <w:sz w:val="24"/>
              </w:rPr>
            </w:pPr>
          </w:p>
        </w:tc>
      </w:tr>
    </w:tbl>
    <w:p w14:paraId="60E1AB9B">
      <w:pPr>
        <w:spacing w:line="240" w:lineRule="atLeast"/>
        <w:rPr>
          <w:rFonts w:asciiTheme="minorEastAsia" w:hAnsiTheme="minorEastAsia" w:eastAsiaTheme="minorEastAsia"/>
          <w:b/>
          <w:color w:val="auto"/>
          <w:sz w:val="24"/>
        </w:rPr>
      </w:pPr>
    </w:p>
    <w:p w14:paraId="5A0DCE62">
      <w:pPr>
        <w:spacing w:line="240" w:lineRule="atLeast"/>
        <w:ind w:firstLine="482" w:firstLineChars="200"/>
        <w:rPr>
          <w:rFonts w:asciiTheme="minorEastAsia" w:hAnsiTheme="minorEastAsia" w:eastAsiaTheme="minorEastAsia"/>
          <w:b/>
          <w:color w:val="auto"/>
          <w:sz w:val="24"/>
          <w:u w:val="single"/>
        </w:rPr>
      </w:pPr>
      <w:r>
        <w:rPr>
          <w:rFonts w:hint="eastAsia" w:asciiTheme="minorEastAsia" w:hAnsiTheme="minorEastAsia" w:eastAsiaTheme="minorEastAsia"/>
          <w:b/>
          <w:color w:val="auto"/>
          <w:sz w:val="24"/>
        </w:rPr>
        <w:t>法定代表人手机号码：</w:t>
      </w:r>
      <w:r>
        <w:rPr>
          <w:rFonts w:hint="eastAsia" w:asciiTheme="minorEastAsia" w:hAnsiTheme="minorEastAsia" w:eastAsiaTheme="minorEastAsia"/>
          <w:b/>
          <w:color w:val="auto"/>
          <w:sz w:val="24"/>
          <w:u w:val="single"/>
        </w:rPr>
        <w:t xml:space="preserve">                             </w:t>
      </w:r>
      <w:r>
        <w:rPr>
          <w:rFonts w:hint="eastAsia" w:asciiTheme="minorEastAsia" w:hAnsiTheme="minorEastAsia" w:eastAsiaTheme="minorEastAsia"/>
          <w:b/>
          <w:color w:val="auto"/>
          <w:sz w:val="24"/>
        </w:rPr>
        <w:t>；</w:t>
      </w:r>
    </w:p>
    <w:p w14:paraId="37EA5501">
      <w:pPr>
        <w:spacing w:line="240" w:lineRule="atLeas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法定代表人办公电话：</w:t>
      </w:r>
      <w:r>
        <w:rPr>
          <w:rFonts w:hint="eastAsia" w:asciiTheme="minorEastAsia" w:hAnsiTheme="minorEastAsia" w:eastAsiaTheme="minorEastAsia"/>
          <w:b/>
          <w:color w:val="auto"/>
          <w:sz w:val="24"/>
          <w:u w:val="single"/>
        </w:rPr>
        <w:t xml:space="preserve">                             </w:t>
      </w:r>
      <w:r>
        <w:rPr>
          <w:rFonts w:hint="eastAsia" w:asciiTheme="minorEastAsia" w:hAnsiTheme="minorEastAsia" w:eastAsiaTheme="minorEastAsia"/>
          <w:b/>
          <w:color w:val="auto"/>
          <w:sz w:val="24"/>
        </w:rPr>
        <w:t xml:space="preserve">。  </w:t>
      </w:r>
    </w:p>
    <w:p w14:paraId="039D2843">
      <w:pPr>
        <w:spacing w:line="240" w:lineRule="atLeas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特殊说明：上述身份证复印件必须清晰，如法定代表人的姓名、身份证号不清晰的响应文件不能进入评审。</w:t>
      </w:r>
    </w:p>
    <w:p w14:paraId="409394ED">
      <w:pPr>
        <w:spacing w:line="240" w:lineRule="atLeast"/>
        <w:jc w:val="center"/>
        <w:rPr>
          <w:rFonts w:asciiTheme="minorEastAsia" w:hAnsiTheme="minorEastAsia" w:eastAsiaTheme="minorEastAsia"/>
          <w:b/>
          <w:color w:val="auto"/>
          <w:sz w:val="24"/>
        </w:rPr>
      </w:pPr>
    </w:p>
    <w:p w14:paraId="6C8F1C9A">
      <w:pPr>
        <w:spacing w:line="240" w:lineRule="atLeast"/>
        <w:jc w:val="center"/>
        <w:rPr>
          <w:rFonts w:asciiTheme="minorEastAsia" w:hAnsiTheme="minorEastAsia" w:eastAsiaTheme="minorEastAsia"/>
          <w:b/>
          <w:color w:val="auto"/>
          <w:sz w:val="24"/>
        </w:rPr>
      </w:pPr>
    </w:p>
    <w:p w14:paraId="4CE7C58A">
      <w:pPr>
        <w:spacing w:line="240" w:lineRule="atLeast"/>
        <w:jc w:val="center"/>
        <w:rPr>
          <w:rFonts w:asciiTheme="minorEastAsia" w:hAnsiTheme="minorEastAsia" w:eastAsiaTheme="minorEastAsia"/>
          <w:b/>
          <w:color w:val="auto"/>
          <w:sz w:val="24"/>
        </w:rPr>
      </w:pPr>
    </w:p>
    <w:p w14:paraId="5BA52179">
      <w:pPr>
        <w:spacing w:line="240" w:lineRule="atLeast"/>
        <w:jc w:val="center"/>
        <w:rPr>
          <w:rFonts w:asciiTheme="minorEastAsia" w:hAnsiTheme="minorEastAsia" w:eastAsiaTheme="minorEastAsia"/>
          <w:b/>
          <w:color w:val="auto"/>
          <w:sz w:val="24"/>
        </w:rPr>
      </w:pPr>
    </w:p>
    <w:p w14:paraId="5AFEF1D0">
      <w:pPr>
        <w:spacing w:line="240" w:lineRule="atLeast"/>
        <w:jc w:val="center"/>
        <w:rPr>
          <w:rFonts w:asciiTheme="minorEastAsia" w:hAnsiTheme="minorEastAsia" w:eastAsiaTheme="minorEastAsia"/>
          <w:b/>
          <w:color w:val="auto"/>
          <w:sz w:val="24"/>
        </w:rPr>
      </w:pPr>
    </w:p>
    <w:p w14:paraId="3C6B2E60">
      <w:pPr>
        <w:spacing w:line="240" w:lineRule="atLeast"/>
        <w:jc w:val="center"/>
        <w:rPr>
          <w:rFonts w:asciiTheme="minorEastAsia" w:hAnsiTheme="minorEastAsia" w:eastAsiaTheme="minorEastAsia"/>
          <w:b/>
          <w:color w:val="auto"/>
          <w:sz w:val="24"/>
        </w:rPr>
      </w:pPr>
    </w:p>
    <w:p w14:paraId="29CDBDF4">
      <w:pPr>
        <w:spacing w:line="240" w:lineRule="atLeast"/>
        <w:jc w:val="center"/>
        <w:rPr>
          <w:rFonts w:asciiTheme="minorEastAsia" w:hAnsiTheme="minorEastAsia" w:eastAsiaTheme="minorEastAsia"/>
          <w:b/>
          <w:color w:val="auto"/>
          <w:sz w:val="24"/>
        </w:rPr>
      </w:pPr>
    </w:p>
    <w:p w14:paraId="219DBA6D">
      <w:pPr>
        <w:spacing w:line="240" w:lineRule="atLeast"/>
        <w:jc w:val="center"/>
        <w:rPr>
          <w:rFonts w:asciiTheme="minorEastAsia" w:hAnsiTheme="minorEastAsia" w:eastAsiaTheme="minorEastAsia"/>
          <w:b/>
          <w:color w:val="auto"/>
          <w:sz w:val="24"/>
        </w:rPr>
      </w:pPr>
    </w:p>
    <w:p w14:paraId="75210F52">
      <w:pPr>
        <w:spacing w:line="240" w:lineRule="atLeast"/>
        <w:jc w:val="center"/>
        <w:rPr>
          <w:rFonts w:asciiTheme="minorEastAsia" w:hAnsiTheme="minorEastAsia" w:eastAsiaTheme="minorEastAsia"/>
          <w:b/>
          <w:color w:val="auto"/>
          <w:sz w:val="24"/>
        </w:rPr>
      </w:pPr>
    </w:p>
    <w:p w14:paraId="7659A494">
      <w:pPr>
        <w:spacing w:line="240" w:lineRule="atLeast"/>
        <w:jc w:val="center"/>
        <w:rPr>
          <w:rFonts w:asciiTheme="minorEastAsia" w:hAnsiTheme="minorEastAsia" w:eastAsiaTheme="minorEastAsia"/>
          <w:b/>
          <w:color w:val="auto"/>
          <w:sz w:val="24"/>
        </w:rPr>
      </w:pPr>
    </w:p>
    <w:p w14:paraId="0EED209D">
      <w:pPr>
        <w:spacing w:line="240" w:lineRule="atLeast"/>
        <w:jc w:val="center"/>
        <w:rPr>
          <w:rFonts w:asciiTheme="minorEastAsia" w:hAnsiTheme="minorEastAsia" w:eastAsiaTheme="minorEastAsia"/>
          <w:b/>
          <w:color w:val="auto"/>
          <w:sz w:val="24"/>
        </w:rPr>
      </w:pPr>
    </w:p>
    <w:p w14:paraId="76EB2D76">
      <w:pPr>
        <w:spacing w:line="240" w:lineRule="atLeast"/>
        <w:jc w:val="center"/>
        <w:rPr>
          <w:rFonts w:asciiTheme="minorEastAsia" w:hAnsiTheme="minorEastAsia" w:eastAsiaTheme="minorEastAsia"/>
          <w:b/>
          <w:color w:val="auto"/>
          <w:sz w:val="24"/>
        </w:rPr>
      </w:pPr>
    </w:p>
    <w:p w14:paraId="45920EFA">
      <w:pPr>
        <w:spacing w:line="240" w:lineRule="atLeast"/>
        <w:jc w:val="center"/>
        <w:rPr>
          <w:rFonts w:asciiTheme="minorEastAsia" w:hAnsiTheme="minorEastAsia" w:eastAsiaTheme="minorEastAsia"/>
          <w:b/>
          <w:color w:val="auto"/>
          <w:sz w:val="24"/>
        </w:rPr>
      </w:pPr>
    </w:p>
    <w:p w14:paraId="5A7139E0">
      <w:pPr>
        <w:spacing w:line="240" w:lineRule="atLeast"/>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代理人（被授权人）身份证复印件</w:t>
      </w:r>
    </w:p>
    <w:tbl>
      <w:tblPr>
        <w:tblStyle w:val="18"/>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4"/>
      </w:tblGrid>
      <w:tr w14:paraId="0C254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7164" w:type="dxa"/>
            <w:tcBorders>
              <w:top w:val="single" w:color="auto" w:sz="4" w:space="0"/>
              <w:left w:val="single" w:color="auto" w:sz="4" w:space="0"/>
              <w:bottom w:val="single" w:color="auto" w:sz="4" w:space="0"/>
              <w:right w:val="single" w:color="auto" w:sz="4" w:space="0"/>
            </w:tcBorders>
          </w:tcPr>
          <w:p w14:paraId="5E055451">
            <w:pPr>
              <w:spacing w:line="240" w:lineRule="atLeast"/>
              <w:jc w:val="center"/>
              <w:rPr>
                <w:rFonts w:asciiTheme="minorEastAsia" w:hAnsiTheme="minorEastAsia" w:eastAsiaTheme="minorEastAsia"/>
                <w:b/>
                <w:color w:val="auto"/>
                <w:sz w:val="24"/>
              </w:rPr>
            </w:pPr>
          </w:p>
          <w:p w14:paraId="117249E4">
            <w:pPr>
              <w:spacing w:line="240" w:lineRule="atLeast"/>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此处贴代理人（被授权人）身份证正面</w:t>
            </w:r>
          </w:p>
          <w:p w14:paraId="0DCC36E7">
            <w:pPr>
              <w:spacing w:line="240" w:lineRule="atLeast"/>
              <w:jc w:val="center"/>
              <w:rPr>
                <w:rFonts w:asciiTheme="minorEastAsia" w:hAnsiTheme="minorEastAsia" w:eastAsiaTheme="minorEastAsia"/>
                <w:b/>
                <w:color w:val="auto"/>
                <w:sz w:val="24"/>
              </w:rPr>
            </w:pPr>
          </w:p>
          <w:p w14:paraId="21434287">
            <w:pPr>
              <w:spacing w:line="240" w:lineRule="atLeast"/>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（下注仅供报价用）</w:t>
            </w:r>
          </w:p>
        </w:tc>
      </w:tr>
    </w:tbl>
    <w:p w14:paraId="4EA7E7AB">
      <w:pPr>
        <w:spacing w:line="240" w:lineRule="atLeast"/>
        <w:rPr>
          <w:rFonts w:asciiTheme="minorEastAsia" w:hAnsiTheme="minorEastAsia" w:eastAsiaTheme="minorEastAsia"/>
          <w:b/>
          <w:color w:val="auto"/>
          <w:sz w:val="24"/>
        </w:rPr>
      </w:pPr>
    </w:p>
    <w:tbl>
      <w:tblPr>
        <w:tblStyle w:val="18"/>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4"/>
      </w:tblGrid>
      <w:tr w14:paraId="08FEC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9" w:hRule="atLeast"/>
        </w:trPr>
        <w:tc>
          <w:tcPr>
            <w:tcW w:w="7164" w:type="dxa"/>
            <w:tcBorders>
              <w:top w:val="single" w:color="auto" w:sz="4" w:space="0"/>
              <w:left w:val="single" w:color="auto" w:sz="4" w:space="0"/>
              <w:bottom w:val="single" w:color="auto" w:sz="4" w:space="0"/>
              <w:right w:val="single" w:color="auto" w:sz="4" w:space="0"/>
            </w:tcBorders>
          </w:tcPr>
          <w:p w14:paraId="74D7525F">
            <w:pPr>
              <w:spacing w:line="240" w:lineRule="atLeast"/>
              <w:jc w:val="center"/>
              <w:rPr>
                <w:rFonts w:asciiTheme="minorEastAsia" w:hAnsiTheme="minorEastAsia" w:eastAsiaTheme="minorEastAsia"/>
                <w:b/>
                <w:color w:val="auto"/>
                <w:sz w:val="24"/>
              </w:rPr>
            </w:pPr>
          </w:p>
          <w:p w14:paraId="592840F0">
            <w:pPr>
              <w:spacing w:line="240" w:lineRule="atLeast"/>
              <w:jc w:val="center"/>
              <w:rPr>
                <w:rFonts w:asciiTheme="minorEastAsia" w:hAnsiTheme="minorEastAsia" w:eastAsiaTheme="minorEastAsia"/>
                <w:b/>
                <w:color w:val="auto"/>
                <w:sz w:val="24"/>
              </w:rPr>
            </w:pPr>
          </w:p>
          <w:p w14:paraId="70F18A57">
            <w:pPr>
              <w:spacing w:line="240" w:lineRule="atLeast"/>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此处贴代理人（被授权人）身份证背面</w:t>
            </w:r>
          </w:p>
          <w:p w14:paraId="03FC676C">
            <w:pPr>
              <w:spacing w:line="240" w:lineRule="atLeast"/>
              <w:jc w:val="center"/>
              <w:rPr>
                <w:rFonts w:asciiTheme="minorEastAsia" w:hAnsiTheme="minorEastAsia" w:eastAsiaTheme="minorEastAsia"/>
                <w:b/>
                <w:color w:val="auto"/>
                <w:sz w:val="24"/>
              </w:rPr>
            </w:pPr>
          </w:p>
          <w:p w14:paraId="1CC6ACEB">
            <w:pPr>
              <w:spacing w:line="240" w:lineRule="atLeast"/>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（下注仅供报价用）</w:t>
            </w:r>
          </w:p>
          <w:p w14:paraId="50EE19DC">
            <w:pPr>
              <w:spacing w:line="240" w:lineRule="atLeast"/>
              <w:rPr>
                <w:rFonts w:asciiTheme="minorEastAsia" w:hAnsiTheme="minorEastAsia" w:eastAsiaTheme="minorEastAsia"/>
                <w:b/>
                <w:color w:val="auto"/>
                <w:sz w:val="24"/>
              </w:rPr>
            </w:pPr>
          </w:p>
        </w:tc>
      </w:tr>
    </w:tbl>
    <w:p w14:paraId="6632F6E8">
      <w:pPr>
        <w:spacing w:line="240" w:lineRule="atLeast"/>
        <w:rPr>
          <w:rFonts w:asciiTheme="minorEastAsia" w:hAnsiTheme="minorEastAsia" w:eastAsiaTheme="minorEastAsia"/>
          <w:b/>
          <w:color w:val="auto"/>
          <w:sz w:val="24"/>
        </w:rPr>
      </w:pPr>
    </w:p>
    <w:p w14:paraId="7AE3553F">
      <w:pPr>
        <w:spacing w:line="240" w:lineRule="atLeast"/>
        <w:ind w:firstLine="482" w:firstLineChars="200"/>
        <w:rPr>
          <w:rFonts w:asciiTheme="minorEastAsia" w:hAnsiTheme="minorEastAsia" w:eastAsiaTheme="minorEastAsia"/>
          <w:b/>
          <w:color w:val="auto"/>
          <w:sz w:val="24"/>
          <w:u w:val="single"/>
        </w:rPr>
      </w:pPr>
      <w:r>
        <w:rPr>
          <w:rFonts w:hint="eastAsia" w:asciiTheme="minorEastAsia" w:hAnsiTheme="minorEastAsia" w:eastAsiaTheme="minorEastAsia"/>
          <w:b/>
          <w:color w:val="auto"/>
          <w:sz w:val="24"/>
        </w:rPr>
        <w:t>代理人（被授权人）手机号码：</w:t>
      </w:r>
      <w:r>
        <w:rPr>
          <w:rFonts w:hint="eastAsia" w:asciiTheme="minorEastAsia" w:hAnsiTheme="minorEastAsia" w:eastAsiaTheme="minorEastAsia"/>
          <w:b/>
          <w:color w:val="auto"/>
          <w:sz w:val="24"/>
          <w:u w:val="single"/>
        </w:rPr>
        <w:t xml:space="preserve">                             </w:t>
      </w:r>
      <w:r>
        <w:rPr>
          <w:rFonts w:hint="eastAsia" w:asciiTheme="minorEastAsia" w:hAnsiTheme="minorEastAsia" w:eastAsiaTheme="minorEastAsia"/>
          <w:b/>
          <w:color w:val="auto"/>
          <w:sz w:val="24"/>
        </w:rPr>
        <w:t>；</w:t>
      </w:r>
    </w:p>
    <w:p w14:paraId="367112E3">
      <w:pPr>
        <w:spacing w:line="240" w:lineRule="atLeas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代理人（被授权人）办公电话：</w:t>
      </w:r>
      <w:r>
        <w:rPr>
          <w:rFonts w:hint="eastAsia" w:asciiTheme="minorEastAsia" w:hAnsiTheme="minorEastAsia" w:eastAsiaTheme="minorEastAsia"/>
          <w:b/>
          <w:color w:val="auto"/>
          <w:sz w:val="24"/>
          <w:u w:val="single"/>
        </w:rPr>
        <w:t xml:space="preserve">                             </w:t>
      </w:r>
      <w:r>
        <w:rPr>
          <w:rFonts w:hint="eastAsia" w:asciiTheme="minorEastAsia" w:hAnsiTheme="minorEastAsia" w:eastAsiaTheme="minorEastAsia"/>
          <w:b/>
          <w:color w:val="auto"/>
          <w:sz w:val="24"/>
        </w:rPr>
        <w:t xml:space="preserve">。  </w:t>
      </w:r>
    </w:p>
    <w:p w14:paraId="01C13F6D">
      <w:pPr>
        <w:spacing w:line="240" w:lineRule="atLeas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特殊说明：上述身份证复印件必须清晰，如代理人（被授权人）的姓名、身份证号不清晰的响应文件不能进入评审。</w:t>
      </w:r>
      <w:r>
        <w:rPr>
          <w:rFonts w:hint="eastAsia" w:asciiTheme="minorEastAsia" w:hAnsiTheme="minorEastAsia" w:eastAsiaTheme="minorEastAsia"/>
          <w:color w:val="auto"/>
          <w:sz w:val="24"/>
          <w:shd w:val="clear" w:color="auto" w:fill="FFFFFF"/>
        </w:rPr>
        <w:t xml:space="preserve">     </w:t>
      </w:r>
    </w:p>
    <w:p w14:paraId="15031A78">
      <w:pPr>
        <w:pStyle w:val="37"/>
        <w:rPr>
          <w:color w:val="auto"/>
        </w:rPr>
      </w:pPr>
    </w:p>
    <w:p w14:paraId="5D7FA4D5">
      <w:pPr>
        <w:widowControl/>
        <w:jc w:val="left"/>
        <w:rPr>
          <w:b/>
          <w:bCs/>
          <w:color w:val="auto"/>
          <w:sz w:val="28"/>
          <w:szCs w:val="28"/>
        </w:rPr>
      </w:pPr>
    </w:p>
    <w:p w14:paraId="0B38ABCF">
      <w:pPr>
        <w:widowControl/>
        <w:jc w:val="left"/>
        <w:rPr>
          <w:b/>
          <w:bCs/>
          <w:color w:val="auto"/>
          <w:sz w:val="28"/>
          <w:szCs w:val="28"/>
        </w:rPr>
      </w:pPr>
      <w:r>
        <w:rPr>
          <w:b/>
          <w:bCs/>
          <w:color w:val="auto"/>
          <w:sz w:val="28"/>
          <w:szCs w:val="28"/>
        </w:rPr>
        <w:br w:type="page"/>
      </w:r>
    </w:p>
    <w:p w14:paraId="781C23D9">
      <w:pPr>
        <w:jc w:val="center"/>
        <w:rPr>
          <w:b/>
          <w:bCs/>
          <w:color w:val="auto"/>
          <w:sz w:val="28"/>
          <w:szCs w:val="28"/>
        </w:rPr>
      </w:pPr>
      <w:r>
        <w:rPr>
          <w:rFonts w:hint="eastAsia"/>
          <w:b/>
          <w:bCs/>
          <w:color w:val="auto"/>
          <w:sz w:val="28"/>
          <w:szCs w:val="28"/>
        </w:rPr>
        <w:t>一、供应商基本信息</w:t>
      </w:r>
    </w:p>
    <w:p w14:paraId="5C3C64A4">
      <w:pPr>
        <w:pStyle w:val="16"/>
        <w:ind w:firstLine="210"/>
        <w:jc w:val="center"/>
        <w:rPr>
          <w:color w:val="auto"/>
        </w:rPr>
      </w:pPr>
      <w:r>
        <w:rPr>
          <w:rFonts w:hint="eastAsia" w:hAnsi="宋体" w:cs="宋体"/>
          <w:color w:val="auto"/>
          <w:szCs w:val="21"/>
          <w:shd w:val="clear" w:color="auto" w:fill="FFFFFF"/>
        </w:rPr>
        <w:t>营业执照（正本或副本）等其他相关证明材料复印件加盖公章。</w:t>
      </w:r>
    </w:p>
    <w:p w14:paraId="1B01F2CA">
      <w:pPr>
        <w:jc w:val="center"/>
        <w:rPr>
          <w:b/>
          <w:bCs/>
          <w:color w:val="auto"/>
          <w:sz w:val="28"/>
          <w:szCs w:val="28"/>
        </w:rPr>
      </w:pPr>
      <w:bookmarkStart w:id="126" w:name="_Toc5936_WPSOffice_Level1"/>
      <w:bookmarkEnd w:id="126"/>
      <w:r>
        <w:rPr>
          <w:rFonts w:hint="eastAsia"/>
          <w:b/>
          <w:bCs/>
          <w:color w:val="auto"/>
          <w:sz w:val="28"/>
          <w:szCs w:val="28"/>
        </w:rPr>
        <w:t>（格式自拟）</w:t>
      </w:r>
    </w:p>
    <w:p w14:paraId="2AF9AC89">
      <w:pPr>
        <w:jc w:val="center"/>
        <w:rPr>
          <w:b/>
          <w:bCs/>
          <w:color w:val="auto"/>
          <w:sz w:val="28"/>
          <w:szCs w:val="28"/>
        </w:rPr>
      </w:pPr>
      <w:bookmarkStart w:id="127" w:name="_Toc8862_WPSOffice_Level1"/>
      <w:bookmarkStart w:id="128" w:name="_Toc471299105"/>
    </w:p>
    <w:p w14:paraId="54B6B9F5">
      <w:pPr>
        <w:jc w:val="center"/>
        <w:rPr>
          <w:b/>
          <w:bCs/>
          <w:color w:val="auto"/>
          <w:sz w:val="28"/>
          <w:szCs w:val="28"/>
        </w:rPr>
      </w:pPr>
    </w:p>
    <w:p w14:paraId="4DC63FD6">
      <w:pPr>
        <w:pStyle w:val="37"/>
        <w:rPr>
          <w:bCs/>
          <w:color w:val="auto"/>
          <w:sz w:val="28"/>
          <w:szCs w:val="28"/>
        </w:rPr>
      </w:pPr>
    </w:p>
    <w:p w14:paraId="263FA29F">
      <w:pPr>
        <w:pStyle w:val="37"/>
        <w:rPr>
          <w:bCs/>
          <w:color w:val="auto"/>
          <w:sz w:val="28"/>
          <w:szCs w:val="28"/>
        </w:rPr>
      </w:pPr>
    </w:p>
    <w:p w14:paraId="2DCD053E">
      <w:pPr>
        <w:pStyle w:val="37"/>
        <w:rPr>
          <w:bCs/>
          <w:color w:val="auto"/>
          <w:sz w:val="28"/>
          <w:szCs w:val="28"/>
        </w:rPr>
      </w:pPr>
    </w:p>
    <w:bookmarkEnd w:id="127"/>
    <w:bookmarkEnd w:id="128"/>
    <w:p w14:paraId="20DD934B">
      <w:pPr>
        <w:jc w:val="center"/>
        <w:rPr>
          <w:b/>
          <w:bCs/>
          <w:color w:val="auto"/>
          <w:sz w:val="28"/>
          <w:szCs w:val="28"/>
        </w:rPr>
      </w:pPr>
      <w:bookmarkStart w:id="129" w:name="_Toc148501698"/>
      <w:bookmarkEnd w:id="129"/>
      <w:bookmarkStart w:id="130" w:name="_Toc516969098"/>
      <w:bookmarkEnd w:id="130"/>
      <w:bookmarkStart w:id="131" w:name="_Toc3858_WPSOffice_Level1"/>
      <w:bookmarkEnd w:id="131"/>
      <w:r>
        <w:rPr>
          <w:color w:val="auto"/>
        </w:rPr>
        <w:br w:type="page"/>
      </w:r>
      <w:r>
        <w:rPr>
          <w:rFonts w:hint="eastAsia"/>
          <w:b/>
          <w:bCs/>
          <w:color w:val="auto"/>
          <w:sz w:val="28"/>
          <w:szCs w:val="28"/>
        </w:rPr>
        <w:t>二、响应函</w:t>
      </w:r>
    </w:p>
    <w:p w14:paraId="6258F8A2">
      <w:pPr>
        <w:pStyle w:val="10"/>
        <w:adjustRightInd w:val="0"/>
        <w:snapToGrid w:val="0"/>
        <w:spacing w:line="360" w:lineRule="exact"/>
        <w:rPr>
          <w:rFonts w:ascii="宋体" w:hAnsi="宋体" w:eastAsia="宋体"/>
          <w:color w:val="auto"/>
          <w:sz w:val="21"/>
          <w:szCs w:val="21"/>
        </w:rPr>
      </w:pPr>
      <w:r>
        <w:rPr>
          <w:rFonts w:hint="eastAsia" w:ascii="宋体" w:hAnsi="宋体" w:eastAsia="宋体"/>
          <w:color w:val="auto"/>
          <w:sz w:val="21"/>
          <w:szCs w:val="21"/>
        </w:rPr>
        <w:t>致：</w:t>
      </w:r>
      <w:r>
        <w:rPr>
          <w:rFonts w:hint="eastAsia" w:ascii="宋体" w:hAnsi="宋体" w:eastAsia="宋体"/>
          <w:b/>
          <w:color w:val="auto"/>
          <w:sz w:val="21"/>
          <w:szCs w:val="21"/>
          <w:u w:val="single"/>
        </w:rPr>
        <w:t>　　　　　（采购人）</w:t>
      </w:r>
    </w:p>
    <w:p w14:paraId="156399D9">
      <w:pPr>
        <w:adjustRightInd w:val="0"/>
        <w:snapToGrid w:val="0"/>
        <w:spacing w:line="360" w:lineRule="exact"/>
        <w:ind w:firstLine="420" w:firstLineChars="200"/>
        <w:rPr>
          <w:rFonts w:ascii="宋体" w:hAnsi="宋体"/>
          <w:dstrike/>
          <w:color w:val="auto"/>
          <w:szCs w:val="21"/>
        </w:rPr>
      </w:pPr>
      <w:r>
        <w:rPr>
          <w:rFonts w:hint="eastAsia" w:ascii="宋体" w:hAnsi="宋体"/>
          <w:color w:val="auto"/>
          <w:szCs w:val="21"/>
        </w:rPr>
        <w:t>根据贵方</w:t>
      </w:r>
      <w:r>
        <w:rPr>
          <w:rFonts w:hint="eastAsia" w:ascii="宋体" w:hAnsi="宋体"/>
          <w:color w:val="auto"/>
          <w:szCs w:val="21"/>
          <w:u w:val="single"/>
        </w:rPr>
        <w:t>　　　　　　</w:t>
      </w:r>
      <w:r>
        <w:rPr>
          <w:rFonts w:hint="eastAsia" w:ascii="宋体" w:hAnsi="宋体"/>
          <w:color w:val="auto"/>
          <w:szCs w:val="21"/>
        </w:rPr>
        <w:t>“（项目编号：</w:t>
      </w:r>
      <w:r>
        <w:rPr>
          <w:rFonts w:hint="eastAsia" w:ascii="宋体" w:hAnsi="宋体"/>
          <w:color w:val="auto"/>
          <w:szCs w:val="21"/>
          <w:u w:val="single"/>
        </w:rPr>
        <w:t xml:space="preserve"> 　　   </w:t>
      </w:r>
      <w:r>
        <w:rPr>
          <w:rFonts w:hint="eastAsia" w:ascii="宋体" w:hAnsi="宋体"/>
          <w:color w:val="auto"/>
          <w:szCs w:val="21"/>
        </w:rPr>
        <w:t>）”询价，我方正式授权下述</w:t>
      </w:r>
      <w:r>
        <w:rPr>
          <w:rFonts w:hint="eastAsia" w:ascii="宋体" w:hAnsi="宋体"/>
          <w:color w:val="auto"/>
          <w:szCs w:val="21"/>
          <w:u w:val="single"/>
        </w:rPr>
        <w:t xml:space="preserve">      （姓名</w:t>
      </w:r>
      <w:r>
        <w:rPr>
          <w:rFonts w:hint="eastAsia" w:ascii="宋体" w:hAnsi="宋体"/>
          <w:color w:val="auto"/>
          <w:szCs w:val="21"/>
        </w:rPr>
        <w:t>）代表供应商</w:t>
      </w:r>
      <w:r>
        <w:rPr>
          <w:rFonts w:hint="eastAsia" w:ascii="宋体" w:hAnsi="宋体"/>
          <w:color w:val="auto"/>
          <w:szCs w:val="21"/>
          <w:u w:val="single"/>
        </w:rPr>
        <w:t xml:space="preserve">        （供应商全称）</w:t>
      </w:r>
      <w:r>
        <w:rPr>
          <w:rFonts w:hint="eastAsia" w:ascii="宋体" w:hAnsi="宋体"/>
          <w:color w:val="auto"/>
          <w:szCs w:val="21"/>
        </w:rPr>
        <w:t>。</w:t>
      </w:r>
    </w:p>
    <w:p w14:paraId="64BE6AB0">
      <w:pPr>
        <w:adjustRightInd w:val="0"/>
        <w:snapToGrid w:val="0"/>
        <w:spacing w:line="360" w:lineRule="exact"/>
        <w:ind w:firstLine="420" w:firstLineChars="200"/>
        <w:rPr>
          <w:rFonts w:ascii="宋体" w:hAnsi="宋体"/>
          <w:color w:val="auto"/>
          <w:szCs w:val="21"/>
        </w:rPr>
      </w:pPr>
      <w:r>
        <w:rPr>
          <w:rFonts w:hint="eastAsia" w:ascii="宋体" w:hAnsi="宋体"/>
          <w:color w:val="auto"/>
          <w:szCs w:val="21"/>
        </w:rPr>
        <w:t>据此函，我方兹宣布同意如下：</w:t>
      </w:r>
    </w:p>
    <w:p w14:paraId="59F7D1FF">
      <w:pPr>
        <w:adjustRightInd w:val="0"/>
        <w:snapToGrid w:val="0"/>
        <w:spacing w:line="360" w:lineRule="exact"/>
        <w:ind w:firstLine="420" w:firstLineChars="200"/>
        <w:rPr>
          <w:rFonts w:ascii="宋体" w:hAnsi="宋体"/>
          <w:color w:val="auto"/>
          <w:szCs w:val="21"/>
        </w:rPr>
      </w:pPr>
      <w:r>
        <w:rPr>
          <w:rFonts w:hint="eastAsia" w:ascii="宋体" w:hAnsi="宋体"/>
          <w:color w:val="auto"/>
          <w:szCs w:val="21"/>
        </w:rPr>
        <w:t>1、如我公司成交，我公司承诺愿意按本次询价规定及报价承诺服务。</w:t>
      </w:r>
    </w:p>
    <w:p w14:paraId="19DD15B8">
      <w:pPr>
        <w:adjustRightInd w:val="0"/>
        <w:snapToGrid w:val="0"/>
        <w:spacing w:line="360" w:lineRule="exact"/>
        <w:ind w:firstLine="420" w:firstLineChars="200"/>
        <w:rPr>
          <w:rFonts w:ascii="宋体" w:hAnsi="宋体"/>
          <w:color w:val="auto"/>
          <w:szCs w:val="21"/>
        </w:rPr>
      </w:pPr>
      <w:r>
        <w:rPr>
          <w:rFonts w:hint="eastAsia" w:ascii="宋体" w:hAnsi="宋体"/>
          <w:color w:val="auto"/>
          <w:szCs w:val="21"/>
        </w:rPr>
        <w:t>2、我方根据本次询价的规定，严格履行合同的责任和义务</w:t>
      </w:r>
      <w:r>
        <w:rPr>
          <w:rFonts w:ascii="宋体" w:hAnsi="宋体"/>
          <w:color w:val="auto"/>
          <w:szCs w:val="21"/>
        </w:rPr>
        <w:t>,</w:t>
      </w:r>
      <w:r>
        <w:rPr>
          <w:rFonts w:hint="eastAsia" w:ascii="宋体" w:hAnsi="宋体"/>
          <w:color w:val="auto"/>
          <w:szCs w:val="21"/>
        </w:rPr>
        <w:t>并保证于买方要求的日期内完成服务。</w:t>
      </w:r>
    </w:p>
    <w:p w14:paraId="369F366F">
      <w:pPr>
        <w:adjustRightInd w:val="0"/>
        <w:snapToGrid w:val="0"/>
        <w:spacing w:line="360" w:lineRule="exact"/>
        <w:ind w:firstLine="420" w:firstLineChars="200"/>
        <w:rPr>
          <w:rFonts w:ascii="宋体" w:hAnsi="宋体"/>
          <w:color w:val="auto"/>
          <w:szCs w:val="21"/>
        </w:rPr>
      </w:pPr>
      <w:r>
        <w:rPr>
          <w:rFonts w:hint="eastAsia" w:ascii="宋体" w:hAnsi="宋体"/>
          <w:color w:val="auto"/>
          <w:szCs w:val="21"/>
        </w:rPr>
        <w:t>3、我方已详细审核本次询价，我方正式认可并遵守本次询价，并对询价各项条款（包括询价时间）、规定及要求均无异议。我方知道必须放弃提出含糊不清或误解的问题的权利。</w:t>
      </w:r>
    </w:p>
    <w:p w14:paraId="649C3DE6">
      <w:pPr>
        <w:adjustRightInd w:val="0"/>
        <w:snapToGrid w:val="0"/>
        <w:spacing w:line="360" w:lineRule="exact"/>
        <w:ind w:firstLine="420" w:firstLineChars="200"/>
        <w:rPr>
          <w:rFonts w:ascii="宋体" w:hAnsi="宋体"/>
          <w:color w:val="auto"/>
          <w:szCs w:val="21"/>
        </w:rPr>
      </w:pPr>
      <w:r>
        <w:rPr>
          <w:rFonts w:hint="eastAsia" w:ascii="宋体" w:hAnsi="宋体"/>
          <w:color w:val="auto"/>
          <w:szCs w:val="21"/>
        </w:rPr>
        <w:t>4、我方同意从供应商须知规定的询价日期起遵循本询价，并在供应商须知规定的询价有效期之前均具有约束力。</w:t>
      </w:r>
    </w:p>
    <w:p w14:paraId="194464CE">
      <w:pPr>
        <w:adjustRightInd w:val="0"/>
        <w:snapToGrid w:val="0"/>
        <w:spacing w:line="360" w:lineRule="exact"/>
        <w:ind w:firstLine="420" w:firstLineChars="200"/>
        <w:rPr>
          <w:rFonts w:ascii="宋体" w:hAnsi="宋体"/>
          <w:color w:val="auto"/>
          <w:szCs w:val="21"/>
        </w:rPr>
      </w:pPr>
      <w:r>
        <w:rPr>
          <w:rFonts w:hint="eastAsia" w:ascii="宋体" w:hAnsi="宋体"/>
          <w:color w:val="auto"/>
          <w:szCs w:val="21"/>
        </w:rPr>
        <w:t>5、我方同意按贵方要求在询价现场规定时间内向贵方提供与其询价有关的任何证据或补充资料，否则，我方的响应文件可被贵方拒绝。</w:t>
      </w:r>
    </w:p>
    <w:p w14:paraId="0B0524C9">
      <w:pPr>
        <w:adjustRightInd w:val="0"/>
        <w:snapToGrid w:val="0"/>
        <w:spacing w:line="360" w:lineRule="exact"/>
        <w:ind w:firstLine="420" w:firstLineChars="200"/>
        <w:rPr>
          <w:color w:val="auto"/>
        </w:rPr>
      </w:pPr>
      <w:r>
        <w:rPr>
          <w:rFonts w:hint="eastAsia" w:ascii="宋体" w:hAnsi="宋体"/>
          <w:color w:val="auto"/>
          <w:szCs w:val="21"/>
        </w:rPr>
        <w:t>6、我方完全理解贵方不一定接受最低报价的询价。</w:t>
      </w:r>
    </w:p>
    <w:p w14:paraId="66671D07">
      <w:pPr>
        <w:adjustRightInd w:val="0"/>
        <w:snapToGrid w:val="0"/>
        <w:spacing w:line="360" w:lineRule="exact"/>
        <w:ind w:firstLine="420" w:firstLineChars="200"/>
        <w:rPr>
          <w:rFonts w:ascii="宋体" w:hAnsi="宋体"/>
          <w:color w:val="auto"/>
          <w:szCs w:val="21"/>
        </w:rPr>
      </w:pPr>
      <w:r>
        <w:rPr>
          <w:rFonts w:hint="eastAsia" w:ascii="宋体" w:hAnsi="宋体"/>
          <w:color w:val="auto"/>
          <w:szCs w:val="21"/>
        </w:rPr>
        <w:t>7、我方对响应文件中所提供资料、文件、证书及证件的真实性和有效性负责。</w:t>
      </w:r>
    </w:p>
    <w:p w14:paraId="60ED5A68">
      <w:pPr>
        <w:adjustRightInd w:val="0"/>
        <w:snapToGrid w:val="0"/>
        <w:spacing w:line="360" w:lineRule="exact"/>
        <w:ind w:firstLine="420" w:firstLineChars="200"/>
        <w:rPr>
          <w:rFonts w:ascii="宋体" w:hAnsi="宋体"/>
          <w:color w:val="auto"/>
          <w:szCs w:val="21"/>
        </w:rPr>
      </w:pPr>
      <w:r>
        <w:rPr>
          <w:rFonts w:hint="eastAsia" w:ascii="宋体" w:hAnsi="宋体"/>
          <w:color w:val="auto"/>
          <w:szCs w:val="21"/>
        </w:rPr>
        <w:t>8、与本询价有关的通讯地址：</w:t>
      </w:r>
    </w:p>
    <w:p w14:paraId="38E35A57">
      <w:pPr>
        <w:adjustRightInd w:val="0"/>
        <w:snapToGrid w:val="0"/>
        <w:spacing w:line="360" w:lineRule="exact"/>
        <w:ind w:firstLine="420" w:firstLineChars="200"/>
        <w:rPr>
          <w:rFonts w:ascii="宋体" w:hAnsi="宋体"/>
          <w:color w:val="auto"/>
          <w:szCs w:val="21"/>
        </w:rPr>
      </w:pPr>
      <w:r>
        <w:rPr>
          <w:rFonts w:hint="eastAsia" w:ascii="宋体" w:hAnsi="宋体"/>
          <w:color w:val="auto"/>
          <w:szCs w:val="21"/>
        </w:rPr>
        <w:t>电    话：</w:t>
      </w:r>
      <w:r>
        <w:rPr>
          <w:rFonts w:hint="eastAsia" w:ascii="宋体" w:hAnsi="宋体"/>
          <w:color w:val="auto"/>
          <w:szCs w:val="21"/>
          <w:u w:val="single"/>
        </w:rPr>
        <w:t xml:space="preserve">                                    </w:t>
      </w:r>
      <w:r>
        <w:rPr>
          <w:rFonts w:hint="eastAsia" w:ascii="宋体" w:hAnsi="宋体"/>
          <w:color w:val="auto"/>
          <w:szCs w:val="21"/>
        </w:rPr>
        <w:t xml:space="preserve">  </w:t>
      </w:r>
    </w:p>
    <w:p w14:paraId="00112B82">
      <w:pPr>
        <w:adjustRightInd w:val="0"/>
        <w:snapToGrid w:val="0"/>
        <w:spacing w:line="360" w:lineRule="exact"/>
        <w:ind w:firstLine="420" w:firstLineChars="200"/>
        <w:rPr>
          <w:rFonts w:ascii="宋体" w:hAnsi="宋体"/>
          <w:color w:val="auto"/>
          <w:szCs w:val="21"/>
        </w:rPr>
      </w:pPr>
      <w:r>
        <w:rPr>
          <w:rFonts w:hint="eastAsia" w:ascii="宋体" w:hAnsi="宋体"/>
          <w:color w:val="auto"/>
          <w:szCs w:val="21"/>
        </w:rPr>
        <w:t>传    真：</w:t>
      </w:r>
      <w:r>
        <w:rPr>
          <w:rFonts w:hint="eastAsia" w:ascii="宋体" w:hAnsi="宋体"/>
          <w:color w:val="auto"/>
          <w:szCs w:val="21"/>
          <w:u w:val="single"/>
        </w:rPr>
        <w:t xml:space="preserve">                                    </w:t>
      </w:r>
    </w:p>
    <w:p w14:paraId="5CEF756C">
      <w:pPr>
        <w:adjustRightInd w:val="0"/>
        <w:snapToGrid w:val="0"/>
        <w:spacing w:line="360" w:lineRule="exact"/>
        <w:ind w:firstLine="420" w:firstLineChars="200"/>
        <w:rPr>
          <w:rFonts w:ascii="宋体" w:hAnsi="宋体"/>
          <w:color w:val="auto"/>
          <w:szCs w:val="21"/>
        </w:rPr>
      </w:pPr>
      <w:r>
        <w:rPr>
          <w:rFonts w:hint="eastAsia" w:ascii="宋体" w:hAnsi="宋体"/>
          <w:color w:val="auto"/>
          <w:szCs w:val="21"/>
        </w:rPr>
        <w:t>供应商基本账户开户名：</w:t>
      </w:r>
      <w:r>
        <w:rPr>
          <w:rFonts w:hint="eastAsia" w:ascii="宋体" w:hAnsi="宋体"/>
          <w:color w:val="auto"/>
          <w:szCs w:val="21"/>
          <w:u w:val="single"/>
        </w:rPr>
        <w:t xml:space="preserve">                        </w:t>
      </w:r>
      <w:r>
        <w:rPr>
          <w:rFonts w:hint="eastAsia" w:ascii="宋体" w:hAnsi="宋体"/>
          <w:color w:val="auto"/>
          <w:szCs w:val="21"/>
        </w:rPr>
        <w:t xml:space="preserve"> </w:t>
      </w:r>
    </w:p>
    <w:p w14:paraId="48935D42">
      <w:pPr>
        <w:adjustRightInd w:val="0"/>
        <w:snapToGrid w:val="0"/>
        <w:spacing w:line="360" w:lineRule="exact"/>
        <w:ind w:firstLine="420" w:firstLineChars="200"/>
        <w:rPr>
          <w:rFonts w:ascii="宋体" w:hAnsi="宋体"/>
          <w:color w:val="auto"/>
          <w:szCs w:val="21"/>
          <w:u w:val="single"/>
        </w:rPr>
      </w:pPr>
      <w:r>
        <w:rPr>
          <w:rFonts w:hint="eastAsia" w:ascii="宋体" w:hAnsi="宋体"/>
          <w:color w:val="auto"/>
          <w:szCs w:val="21"/>
        </w:rPr>
        <w:t>账号：</w:t>
      </w:r>
      <w:r>
        <w:rPr>
          <w:rFonts w:hint="eastAsia" w:ascii="宋体" w:hAnsi="宋体"/>
          <w:color w:val="auto"/>
          <w:szCs w:val="21"/>
          <w:u w:val="single"/>
        </w:rPr>
        <w:t xml:space="preserve">                                        </w:t>
      </w:r>
    </w:p>
    <w:p w14:paraId="4383C621">
      <w:pPr>
        <w:adjustRightInd w:val="0"/>
        <w:snapToGrid w:val="0"/>
        <w:spacing w:line="360" w:lineRule="exact"/>
        <w:ind w:firstLine="420" w:firstLineChars="200"/>
        <w:rPr>
          <w:rFonts w:ascii="宋体" w:hAnsi="宋体"/>
          <w:color w:val="auto"/>
          <w:szCs w:val="21"/>
          <w:u w:val="single"/>
        </w:rPr>
      </w:pPr>
      <w:r>
        <w:rPr>
          <w:rFonts w:hint="eastAsia" w:ascii="宋体" w:hAnsi="宋体"/>
          <w:color w:val="auto"/>
          <w:szCs w:val="21"/>
        </w:rPr>
        <w:t>开 户 行：</w:t>
      </w:r>
      <w:r>
        <w:rPr>
          <w:rFonts w:hint="eastAsia" w:ascii="宋体" w:hAnsi="宋体"/>
          <w:color w:val="auto"/>
          <w:szCs w:val="21"/>
          <w:u w:val="single"/>
        </w:rPr>
        <w:t xml:space="preserve">                                    </w:t>
      </w:r>
    </w:p>
    <w:p w14:paraId="55037519">
      <w:pPr>
        <w:adjustRightInd w:val="0"/>
        <w:snapToGrid w:val="0"/>
        <w:spacing w:line="360" w:lineRule="exact"/>
        <w:ind w:firstLine="420" w:firstLineChars="200"/>
        <w:rPr>
          <w:rFonts w:ascii="宋体" w:hAnsi="宋体"/>
          <w:color w:val="auto"/>
          <w:szCs w:val="21"/>
        </w:rPr>
      </w:pPr>
      <w:r>
        <w:rPr>
          <w:rFonts w:hint="eastAsia" w:ascii="宋体" w:hAnsi="宋体"/>
          <w:color w:val="auto"/>
          <w:szCs w:val="21"/>
        </w:rPr>
        <w:t>供应商公章：</w:t>
      </w:r>
      <w:r>
        <w:rPr>
          <w:rFonts w:hint="eastAsia" w:ascii="宋体" w:hAnsi="宋体"/>
          <w:color w:val="auto"/>
          <w:szCs w:val="21"/>
          <w:u w:val="single"/>
        </w:rPr>
        <w:t xml:space="preserve">                                  </w:t>
      </w:r>
      <w:r>
        <w:rPr>
          <w:rFonts w:hint="eastAsia" w:ascii="宋体" w:hAnsi="宋体"/>
          <w:color w:val="auto"/>
          <w:szCs w:val="21"/>
        </w:rPr>
        <w:t xml:space="preserve">   </w:t>
      </w:r>
    </w:p>
    <w:p w14:paraId="15D88148">
      <w:pPr>
        <w:adjustRightInd w:val="0"/>
        <w:snapToGrid w:val="0"/>
        <w:spacing w:line="360" w:lineRule="exact"/>
        <w:ind w:firstLine="420" w:firstLineChars="200"/>
        <w:rPr>
          <w:rFonts w:ascii="宋体" w:hAnsi="宋体"/>
          <w:color w:val="auto"/>
          <w:szCs w:val="21"/>
          <w:u w:val="single"/>
        </w:rPr>
      </w:pPr>
      <w:r>
        <w:rPr>
          <w:rFonts w:hint="eastAsia" w:ascii="宋体" w:hAnsi="宋体"/>
          <w:color w:val="auto"/>
          <w:szCs w:val="21"/>
        </w:rPr>
        <w:t>日    期：</w:t>
      </w:r>
      <w:r>
        <w:rPr>
          <w:rFonts w:hint="eastAsia" w:ascii="宋体" w:hAnsi="宋体"/>
          <w:color w:val="auto"/>
          <w:szCs w:val="21"/>
          <w:u w:val="single"/>
        </w:rPr>
        <w:t xml:space="preserve">                                    </w:t>
      </w:r>
    </w:p>
    <w:p w14:paraId="2206A1FE">
      <w:pPr>
        <w:spacing w:line="360" w:lineRule="auto"/>
        <w:rPr>
          <w:rFonts w:ascii="宋体" w:hAnsi="宋体"/>
          <w:color w:val="auto"/>
          <w:sz w:val="24"/>
          <w:u w:val="single"/>
        </w:rPr>
      </w:pPr>
    </w:p>
    <w:p w14:paraId="02E3689D">
      <w:pPr>
        <w:jc w:val="center"/>
        <w:rPr>
          <w:b/>
          <w:bCs/>
          <w:color w:val="auto"/>
          <w:sz w:val="28"/>
          <w:szCs w:val="28"/>
          <w:lang w:val="zh-CN"/>
        </w:rPr>
      </w:pPr>
      <w:bookmarkStart w:id="132" w:name="_Toc1513_WPSOffice_Level1"/>
      <w:bookmarkEnd w:id="132"/>
      <w:r>
        <w:rPr>
          <w:color w:val="auto"/>
        </w:rPr>
        <w:br w:type="page"/>
      </w:r>
      <w:r>
        <w:rPr>
          <w:rFonts w:hint="eastAsia"/>
          <w:b/>
          <w:bCs/>
          <w:color w:val="auto"/>
          <w:sz w:val="28"/>
          <w:szCs w:val="28"/>
          <w:lang w:val="zh-CN"/>
        </w:rPr>
        <w:t>三、无重大违法记录声明函</w:t>
      </w:r>
    </w:p>
    <w:p w14:paraId="130CEC95">
      <w:pPr>
        <w:adjustRightInd w:val="0"/>
        <w:snapToGrid w:val="0"/>
        <w:spacing w:line="360" w:lineRule="exact"/>
        <w:ind w:firstLine="435"/>
        <w:rPr>
          <w:rFonts w:ascii="宋体" w:hAnsi="宋体"/>
          <w:color w:val="auto"/>
          <w:szCs w:val="21"/>
        </w:rPr>
      </w:pPr>
      <w:r>
        <w:rPr>
          <w:rFonts w:hint="eastAsia" w:ascii="宋体" w:hAnsi="宋体"/>
          <w:color w:val="auto"/>
          <w:szCs w:val="21"/>
        </w:rPr>
        <w:t>本公司郑重声明，参照《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14:paraId="22296E7A">
      <w:pPr>
        <w:adjustRightInd w:val="0"/>
        <w:snapToGrid w:val="0"/>
        <w:spacing w:line="360" w:lineRule="exact"/>
        <w:ind w:firstLine="435"/>
        <w:rPr>
          <w:rFonts w:ascii="宋体" w:hAnsi="宋体"/>
          <w:color w:val="auto"/>
          <w:szCs w:val="21"/>
        </w:rPr>
      </w:pPr>
    </w:p>
    <w:p w14:paraId="6E918DDB">
      <w:pPr>
        <w:adjustRightInd w:val="0"/>
        <w:snapToGrid w:val="0"/>
        <w:spacing w:line="360" w:lineRule="exact"/>
        <w:ind w:firstLine="435"/>
        <w:rPr>
          <w:rFonts w:ascii="宋体" w:hAnsi="宋体"/>
          <w:color w:val="auto"/>
          <w:szCs w:val="21"/>
        </w:rPr>
      </w:pPr>
      <w:r>
        <w:rPr>
          <w:rFonts w:hint="eastAsia" w:ascii="宋体" w:hAnsi="宋体"/>
          <w:color w:val="auto"/>
          <w:szCs w:val="21"/>
        </w:rPr>
        <w:t>本公司对上述声明的真实性负责。如有虚假，将依法承担相应责任。</w:t>
      </w:r>
    </w:p>
    <w:p w14:paraId="0306DD14">
      <w:pPr>
        <w:adjustRightInd w:val="0"/>
        <w:snapToGrid w:val="0"/>
        <w:spacing w:line="360" w:lineRule="exact"/>
        <w:ind w:firstLine="435"/>
        <w:rPr>
          <w:rFonts w:ascii="宋体" w:hAnsi="宋体"/>
          <w:color w:val="auto"/>
          <w:szCs w:val="21"/>
        </w:rPr>
      </w:pPr>
    </w:p>
    <w:p w14:paraId="727653C0">
      <w:pPr>
        <w:adjustRightInd w:val="0"/>
        <w:snapToGrid w:val="0"/>
        <w:spacing w:line="360" w:lineRule="exact"/>
        <w:ind w:firstLine="4750" w:firstLineChars="2262"/>
        <w:jc w:val="center"/>
        <w:rPr>
          <w:rFonts w:ascii="宋体" w:hAnsi="宋体"/>
          <w:color w:val="auto"/>
          <w:szCs w:val="21"/>
          <w:u w:val="single"/>
        </w:rPr>
      </w:pPr>
      <w:r>
        <w:rPr>
          <w:rFonts w:hint="eastAsia" w:ascii="宋体" w:hAnsi="宋体"/>
          <w:color w:val="auto"/>
          <w:szCs w:val="21"/>
        </w:rPr>
        <w:t>供应商公章：</w:t>
      </w:r>
    </w:p>
    <w:p w14:paraId="15DBE5BC">
      <w:pPr>
        <w:tabs>
          <w:tab w:val="left" w:pos="630"/>
        </w:tabs>
        <w:adjustRightInd w:val="0"/>
        <w:snapToGrid w:val="0"/>
        <w:spacing w:line="360" w:lineRule="exact"/>
        <w:ind w:firstLine="4750" w:firstLineChars="2262"/>
        <w:jc w:val="center"/>
        <w:rPr>
          <w:rFonts w:ascii="宋体" w:hAnsi="宋体" w:cs="宋体"/>
          <w:bCs/>
          <w:color w:val="auto"/>
          <w:sz w:val="28"/>
          <w:szCs w:val="28"/>
          <w:lang w:val="zh-CN"/>
        </w:rPr>
      </w:pPr>
      <w:r>
        <w:rPr>
          <w:rFonts w:hint="eastAsia" w:ascii="宋体" w:hAnsi="宋体"/>
          <w:color w:val="auto"/>
          <w:szCs w:val="21"/>
        </w:rPr>
        <w:t>日期：</w:t>
      </w:r>
    </w:p>
    <w:p w14:paraId="090001B9">
      <w:pPr>
        <w:jc w:val="center"/>
        <w:rPr>
          <w:b/>
          <w:bCs/>
          <w:color w:val="auto"/>
          <w:sz w:val="28"/>
          <w:szCs w:val="28"/>
          <w:lang w:val="zh-CN"/>
        </w:rPr>
      </w:pPr>
      <w:bookmarkStart w:id="133" w:name="_Toc29566_WPSOffice_Level1"/>
    </w:p>
    <w:p w14:paraId="46B2A799">
      <w:pPr>
        <w:pStyle w:val="37"/>
        <w:rPr>
          <w:color w:val="auto"/>
          <w:lang w:val="zh-CN"/>
        </w:rPr>
      </w:pPr>
    </w:p>
    <w:bookmarkEnd w:id="133"/>
    <w:p w14:paraId="6EBC61B4">
      <w:pPr>
        <w:jc w:val="center"/>
        <w:rPr>
          <w:b/>
          <w:bCs/>
          <w:color w:val="auto"/>
          <w:sz w:val="28"/>
          <w:szCs w:val="28"/>
          <w:lang w:val="zh-CN"/>
        </w:rPr>
      </w:pPr>
      <w:r>
        <w:rPr>
          <w:rFonts w:hint="eastAsia"/>
          <w:b/>
          <w:bCs/>
          <w:color w:val="auto"/>
          <w:sz w:val="28"/>
          <w:szCs w:val="28"/>
          <w:lang w:val="zh-CN"/>
        </w:rPr>
        <w:t>四、无不良信用记录承诺函</w:t>
      </w:r>
    </w:p>
    <w:p w14:paraId="014655AA">
      <w:pPr>
        <w:adjustRightInd w:val="0"/>
        <w:snapToGrid w:val="0"/>
        <w:spacing w:line="360" w:lineRule="exact"/>
        <w:ind w:firstLine="435"/>
        <w:rPr>
          <w:rFonts w:ascii="宋体" w:hAnsi="宋体"/>
          <w:color w:val="auto"/>
          <w:szCs w:val="21"/>
        </w:rPr>
      </w:pPr>
      <w:r>
        <w:rPr>
          <w:rFonts w:hint="eastAsia" w:ascii="宋体" w:hAnsi="宋体"/>
          <w:color w:val="auto"/>
          <w:szCs w:val="21"/>
        </w:rPr>
        <w:t>本公司郑重承诺，我公司无以下不良信用记录情形：</w:t>
      </w:r>
    </w:p>
    <w:p w14:paraId="6CC71C1C">
      <w:pPr>
        <w:adjustRightInd w:val="0"/>
        <w:snapToGrid w:val="0"/>
        <w:spacing w:line="360" w:lineRule="exact"/>
        <w:ind w:firstLine="435"/>
        <w:rPr>
          <w:rFonts w:ascii="宋体" w:hAnsi="宋体"/>
          <w:color w:val="auto"/>
          <w:szCs w:val="21"/>
        </w:rPr>
      </w:pPr>
      <w:r>
        <w:rPr>
          <w:rFonts w:hint="eastAsia" w:ascii="宋体" w:hAnsi="宋体"/>
          <w:color w:val="auto"/>
          <w:szCs w:val="21"/>
        </w:rPr>
        <w:t>1、公司被人民法院列入失信被执行人；</w:t>
      </w:r>
    </w:p>
    <w:p w14:paraId="408A38FE">
      <w:pPr>
        <w:adjustRightInd w:val="0"/>
        <w:snapToGrid w:val="0"/>
        <w:spacing w:line="360" w:lineRule="exact"/>
        <w:ind w:firstLine="435"/>
        <w:rPr>
          <w:rFonts w:ascii="宋体" w:hAnsi="宋体"/>
          <w:color w:val="auto"/>
          <w:szCs w:val="21"/>
        </w:rPr>
      </w:pPr>
      <w:r>
        <w:rPr>
          <w:rFonts w:hint="eastAsia" w:ascii="宋体" w:hAnsi="宋体"/>
          <w:color w:val="auto"/>
          <w:szCs w:val="21"/>
        </w:rPr>
        <w:t>2、公司、法定代表人或拟派项目经理（项目负责人）被人民检察院列入行贿犯罪档案；</w:t>
      </w:r>
    </w:p>
    <w:p w14:paraId="6F97C2C8">
      <w:pPr>
        <w:adjustRightInd w:val="0"/>
        <w:snapToGrid w:val="0"/>
        <w:spacing w:line="360" w:lineRule="exact"/>
        <w:ind w:firstLine="435"/>
        <w:rPr>
          <w:rFonts w:ascii="宋体" w:hAnsi="宋体"/>
          <w:color w:val="auto"/>
          <w:szCs w:val="21"/>
        </w:rPr>
      </w:pPr>
      <w:r>
        <w:rPr>
          <w:rFonts w:hint="eastAsia" w:ascii="宋体" w:hAnsi="宋体"/>
          <w:color w:val="auto"/>
          <w:szCs w:val="21"/>
        </w:rPr>
        <w:t>3、公司被工商行政管理部门列入企业经营异常名录；</w:t>
      </w:r>
    </w:p>
    <w:p w14:paraId="45EB385E">
      <w:pPr>
        <w:adjustRightInd w:val="0"/>
        <w:snapToGrid w:val="0"/>
        <w:spacing w:line="360" w:lineRule="exact"/>
        <w:ind w:firstLine="435"/>
        <w:rPr>
          <w:rFonts w:ascii="宋体" w:hAnsi="宋体"/>
          <w:color w:val="auto"/>
          <w:szCs w:val="21"/>
        </w:rPr>
      </w:pPr>
      <w:r>
        <w:rPr>
          <w:rFonts w:hint="eastAsia" w:ascii="宋体" w:hAnsi="宋体"/>
          <w:color w:val="auto"/>
          <w:szCs w:val="21"/>
        </w:rPr>
        <w:t>4、公司被税务部门列入重大税收违法案件当事人名单的；</w:t>
      </w:r>
    </w:p>
    <w:p w14:paraId="10F5D20D">
      <w:pPr>
        <w:adjustRightInd w:val="0"/>
        <w:snapToGrid w:val="0"/>
        <w:spacing w:line="360" w:lineRule="exact"/>
        <w:ind w:firstLine="435"/>
        <w:rPr>
          <w:rFonts w:hint="eastAsia" w:ascii="宋体" w:hAnsi="宋体"/>
          <w:color w:val="auto"/>
          <w:szCs w:val="21"/>
        </w:rPr>
      </w:pPr>
      <w:r>
        <w:rPr>
          <w:rFonts w:hint="eastAsia" w:ascii="宋体" w:hAnsi="宋体"/>
          <w:color w:val="auto"/>
          <w:szCs w:val="21"/>
        </w:rPr>
        <w:t>5、公司被政府采购监管部门列入政府采购严重违法失信行为记录名单。</w:t>
      </w:r>
    </w:p>
    <w:p w14:paraId="7893EB09">
      <w:pPr>
        <w:adjustRightInd w:val="0"/>
        <w:snapToGrid w:val="0"/>
        <w:spacing w:line="360" w:lineRule="exact"/>
        <w:ind w:firstLine="435"/>
        <w:rPr>
          <w:rFonts w:hint="eastAsia" w:ascii="宋体" w:hAnsi="宋体" w:eastAsia="宋体"/>
          <w:color w:val="auto"/>
          <w:szCs w:val="21"/>
          <w:lang w:val="en-US" w:eastAsia="zh-CN"/>
        </w:rPr>
      </w:pPr>
      <w:r>
        <w:rPr>
          <w:rFonts w:hint="eastAsia" w:ascii="宋体" w:hAnsi="宋体"/>
          <w:color w:val="auto"/>
          <w:szCs w:val="21"/>
          <w:lang w:val="en-US" w:eastAsia="zh-CN"/>
        </w:rPr>
        <w:t>6、单位负责人为同一人或者存在控股、管理关系的不同单位，不得同时参加本项目的询价</w:t>
      </w:r>
    </w:p>
    <w:p w14:paraId="58D62087">
      <w:pPr>
        <w:adjustRightInd w:val="0"/>
        <w:snapToGrid w:val="0"/>
        <w:spacing w:line="360" w:lineRule="exact"/>
        <w:ind w:firstLine="435"/>
        <w:rPr>
          <w:rFonts w:ascii="宋体" w:hAnsi="宋体" w:cs="宋体"/>
          <w:color w:val="auto"/>
          <w:kern w:val="0"/>
          <w:szCs w:val="21"/>
        </w:rPr>
      </w:pPr>
      <w:r>
        <w:rPr>
          <w:rFonts w:ascii="宋体" w:hAnsi="宋体"/>
          <w:b/>
          <w:color w:val="auto"/>
          <w:szCs w:val="21"/>
        </w:rPr>
        <w:t>我公司已就上述不良信用行为按照</w:t>
      </w:r>
      <w:r>
        <w:rPr>
          <w:rFonts w:hint="eastAsia" w:ascii="宋体" w:hAnsi="宋体"/>
          <w:b/>
          <w:color w:val="auto"/>
          <w:szCs w:val="21"/>
        </w:rPr>
        <w:t>询价文件中询价书</w:t>
      </w:r>
      <w:r>
        <w:rPr>
          <w:rFonts w:ascii="宋体" w:hAnsi="宋体"/>
          <w:b/>
          <w:color w:val="auto"/>
          <w:szCs w:val="21"/>
        </w:rPr>
        <w:t>规定进行了查询</w:t>
      </w:r>
      <w:r>
        <w:rPr>
          <w:rFonts w:hint="eastAsia" w:ascii="宋体" w:hAnsi="宋体"/>
          <w:b/>
          <w:color w:val="auto"/>
          <w:szCs w:val="21"/>
        </w:rPr>
        <w:t>。</w:t>
      </w:r>
      <w:r>
        <w:rPr>
          <w:rFonts w:ascii="宋体" w:hAnsi="宋体"/>
          <w:color w:val="auto"/>
          <w:szCs w:val="21"/>
        </w:rPr>
        <w:t>我公司承诺</w:t>
      </w:r>
      <w:r>
        <w:rPr>
          <w:rFonts w:hint="eastAsia" w:ascii="宋体" w:hAnsi="宋体"/>
          <w:color w:val="auto"/>
          <w:szCs w:val="21"/>
        </w:rPr>
        <w:t>：</w:t>
      </w:r>
      <w:r>
        <w:rPr>
          <w:rFonts w:ascii="宋体" w:hAnsi="宋体"/>
          <w:color w:val="auto"/>
          <w:szCs w:val="21"/>
        </w:rPr>
        <w:t>合同签订前，若我公司具有不良信用记录情形，贵方可取消我公司</w:t>
      </w:r>
      <w:r>
        <w:rPr>
          <w:rFonts w:hint="eastAsia" w:ascii="宋体" w:hAnsi="宋体"/>
          <w:color w:val="auto"/>
          <w:szCs w:val="21"/>
        </w:rPr>
        <w:t>成交</w:t>
      </w:r>
      <w:r>
        <w:rPr>
          <w:rFonts w:ascii="宋体" w:hAnsi="宋体"/>
          <w:color w:val="auto"/>
          <w:szCs w:val="21"/>
        </w:rPr>
        <w:t xml:space="preserve">资格或者不授予合同，所有责任由我公司自行承担。同时，我公司愿意无条件接受监管部门的调查处理。 </w:t>
      </w:r>
    </w:p>
    <w:p w14:paraId="05F34BCF">
      <w:pPr>
        <w:tabs>
          <w:tab w:val="left" w:pos="630"/>
        </w:tabs>
        <w:adjustRightInd w:val="0"/>
        <w:snapToGrid w:val="0"/>
        <w:spacing w:line="360" w:lineRule="exact"/>
        <w:ind w:firstLine="630"/>
        <w:rPr>
          <w:rFonts w:ascii="宋体" w:hAnsi="宋体"/>
          <w:color w:val="auto"/>
          <w:szCs w:val="21"/>
        </w:rPr>
      </w:pPr>
    </w:p>
    <w:p w14:paraId="3C29E9CE">
      <w:pPr>
        <w:adjustRightInd w:val="0"/>
        <w:snapToGrid w:val="0"/>
        <w:spacing w:line="360" w:lineRule="exact"/>
        <w:ind w:firstLine="3700" w:firstLineChars="1762"/>
        <w:jc w:val="center"/>
        <w:rPr>
          <w:rFonts w:ascii="宋体" w:hAnsi="宋体"/>
          <w:color w:val="auto"/>
          <w:szCs w:val="21"/>
          <w:u w:val="single"/>
        </w:rPr>
      </w:pPr>
      <w:r>
        <w:rPr>
          <w:rFonts w:hint="eastAsia" w:ascii="宋体" w:hAnsi="宋体"/>
          <w:color w:val="auto"/>
          <w:szCs w:val="21"/>
        </w:rPr>
        <w:t>供应商公章：</w:t>
      </w:r>
    </w:p>
    <w:p w14:paraId="46EDCAB5">
      <w:pPr>
        <w:tabs>
          <w:tab w:val="left" w:pos="630"/>
        </w:tabs>
        <w:adjustRightInd w:val="0"/>
        <w:snapToGrid w:val="0"/>
        <w:spacing w:line="360" w:lineRule="exact"/>
        <w:ind w:firstLine="3700" w:firstLineChars="1762"/>
        <w:jc w:val="center"/>
        <w:rPr>
          <w:rFonts w:ascii="宋体" w:hAnsi="宋体"/>
          <w:color w:val="auto"/>
          <w:szCs w:val="21"/>
          <w:u w:val="single"/>
        </w:rPr>
      </w:pPr>
      <w:bookmarkStart w:id="134" w:name="_Toc363199274"/>
      <w:r>
        <w:rPr>
          <w:rFonts w:hint="eastAsia" w:ascii="宋体" w:hAnsi="宋体"/>
          <w:color w:val="auto"/>
          <w:szCs w:val="21"/>
        </w:rPr>
        <w:t>日期：</w:t>
      </w:r>
    </w:p>
    <w:bookmarkEnd w:id="134"/>
    <w:p w14:paraId="242CE3E8">
      <w:pPr>
        <w:rPr>
          <w:color w:val="auto"/>
          <w:sz w:val="24"/>
        </w:rPr>
      </w:pPr>
      <w:bookmarkStart w:id="135" w:name="_Toc471299107"/>
      <w:bookmarkEnd w:id="135"/>
      <w:bookmarkStart w:id="136" w:name="_Toc27567"/>
      <w:bookmarkStart w:id="137" w:name="_Toc471299110"/>
      <w:r>
        <w:rPr>
          <w:color w:val="auto"/>
        </w:rPr>
        <w:br w:type="page"/>
      </w:r>
    </w:p>
    <w:p w14:paraId="6DE201CC">
      <w:pPr>
        <w:pStyle w:val="16"/>
        <w:ind w:firstLine="210"/>
        <w:rPr>
          <w:color w:val="auto"/>
        </w:rPr>
      </w:pPr>
    </w:p>
    <w:bookmarkEnd w:id="136"/>
    <w:bookmarkEnd w:id="137"/>
    <w:p w14:paraId="6A5C1307">
      <w:pPr>
        <w:jc w:val="left"/>
        <w:rPr>
          <w:color w:val="auto"/>
        </w:rPr>
      </w:pPr>
      <w:bookmarkStart w:id="138" w:name="_Toc32017"/>
      <w:r>
        <w:rPr>
          <w:rFonts w:hint="eastAsia" w:ascii="宋体" w:hAnsi="宋体" w:cs="宋体"/>
          <w:b/>
          <w:bCs/>
          <w:color w:val="auto"/>
          <w:szCs w:val="21"/>
        </w:rPr>
        <w:t xml:space="preserve">                                 </w:t>
      </w:r>
      <w:r>
        <w:rPr>
          <w:rFonts w:hint="eastAsia" w:ascii="宋体" w:hAnsi="宋体" w:cs="宋体"/>
          <w:b/>
          <w:bCs/>
          <w:color w:val="auto"/>
          <w:sz w:val="28"/>
          <w:szCs w:val="28"/>
        </w:rPr>
        <w:t>五</w:t>
      </w:r>
      <w:r>
        <w:rPr>
          <w:rFonts w:hint="eastAsia" w:ascii="宋体" w:hAnsi="宋体" w:cs="宋体"/>
          <w:b/>
          <w:bCs/>
          <w:color w:val="auto"/>
          <w:szCs w:val="21"/>
        </w:rPr>
        <w:t>、</w:t>
      </w:r>
      <w:r>
        <w:rPr>
          <w:rFonts w:hint="eastAsia"/>
          <w:b/>
          <w:bCs/>
          <w:color w:val="auto"/>
          <w:sz w:val="28"/>
          <w:szCs w:val="28"/>
          <w:lang w:val="zh-CN"/>
        </w:rPr>
        <w:t>响应报价书</w:t>
      </w:r>
    </w:p>
    <w:tbl>
      <w:tblPr>
        <w:tblStyle w:val="18"/>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14:paraId="69D70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14:paraId="4E3A0AC6">
            <w:pPr>
              <w:widowControl/>
              <w:spacing w:line="440" w:lineRule="exact"/>
              <w:jc w:val="center"/>
              <w:rPr>
                <w:rFonts w:ascii="宋体" w:hAnsi="宋体" w:cs="宋体"/>
                <w:color w:val="auto"/>
                <w:szCs w:val="21"/>
              </w:rPr>
            </w:pPr>
            <w:r>
              <w:rPr>
                <w:rFonts w:hint="eastAsia" w:ascii="宋体" w:hAnsi="宋体" w:cs="宋体"/>
                <w:color w:val="auto"/>
                <w:szCs w:val="21"/>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14:paraId="4BEBD10F">
            <w:pPr>
              <w:widowControl/>
              <w:spacing w:line="440" w:lineRule="exact"/>
              <w:jc w:val="left"/>
              <w:rPr>
                <w:rFonts w:ascii="宋体" w:hAnsi="宋体" w:cs="宋体"/>
                <w:color w:val="auto"/>
                <w:szCs w:val="21"/>
                <w:u w:val="single"/>
              </w:rPr>
            </w:pPr>
          </w:p>
        </w:tc>
      </w:tr>
      <w:tr w14:paraId="211C2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14:paraId="16129306">
            <w:pPr>
              <w:widowControl/>
              <w:spacing w:line="440" w:lineRule="exact"/>
              <w:jc w:val="center"/>
              <w:rPr>
                <w:rFonts w:ascii="宋体" w:hAnsi="宋体" w:cs="宋体"/>
                <w:color w:val="auto"/>
                <w:szCs w:val="21"/>
              </w:rPr>
            </w:pPr>
            <w:r>
              <w:rPr>
                <w:rFonts w:hint="eastAsia" w:ascii="宋体" w:hAnsi="宋体" w:cs="宋体"/>
                <w:color w:val="auto"/>
                <w:szCs w:val="21"/>
              </w:rPr>
              <w:t>项目编号</w:t>
            </w:r>
          </w:p>
        </w:tc>
        <w:tc>
          <w:tcPr>
            <w:tcW w:w="6825" w:type="dxa"/>
            <w:tcBorders>
              <w:top w:val="single" w:color="auto" w:sz="4" w:space="0"/>
              <w:left w:val="single" w:color="auto" w:sz="4" w:space="0"/>
              <w:bottom w:val="single" w:color="auto" w:sz="4" w:space="0"/>
              <w:right w:val="single" w:color="auto" w:sz="4" w:space="0"/>
            </w:tcBorders>
            <w:vAlign w:val="center"/>
          </w:tcPr>
          <w:p w14:paraId="580A99BF">
            <w:pPr>
              <w:widowControl/>
              <w:spacing w:line="440" w:lineRule="exact"/>
              <w:jc w:val="left"/>
              <w:rPr>
                <w:rFonts w:ascii="宋体" w:hAnsi="宋体" w:cs="宋体"/>
                <w:color w:val="auto"/>
                <w:szCs w:val="21"/>
                <w:u w:val="single"/>
              </w:rPr>
            </w:pPr>
          </w:p>
        </w:tc>
      </w:tr>
      <w:tr w14:paraId="13D49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3" w:type="dxa"/>
            <w:tcBorders>
              <w:top w:val="nil"/>
              <w:left w:val="single" w:color="auto" w:sz="4" w:space="0"/>
              <w:bottom w:val="single" w:color="auto" w:sz="4" w:space="0"/>
              <w:right w:val="single" w:color="auto" w:sz="4" w:space="0"/>
            </w:tcBorders>
            <w:vAlign w:val="center"/>
          </w:tcPr>
          <w:p w14:paraId="036C4C73">
            <w:pPr>
              <w:spacing w:line="440" w:lineRule="exact"/>
              <w:jc w:val="center"/>
              <w:rPr>
                <w:rFonts w:ascii="宋体" w:hAnsi="宋体" w:cs="宋体"/>
                <w:color w:val="auto"/>
                <w:szCs w:val="21"/>
              </w:rPr>
            </w:pPr>
            <w:r>
              <w:rPr>
                <w:rFonts w:hint="eastAsia" w:ascii="宋体" w:hAnsi="宋体" w:cs="宋体"/>
                <w:color w:val="auto"/>
                <w:szCs w:val="21"/>
              </w:rPr>
              <w:t>响应人全称</w:t>
            </w:r>
          </w:p>
        </w:tc>
        <w:tc>
          <w:tcPr>
            <w:tcW w:w="6825" w:type="dxa"/>
            <w:tcBorders>
              <w:top w:val="nil"/>
              <w:left w:val="single" w:color="auto" w:sz="4" w:space="0"/>
              <w:bottom w:val="single" w:color="auto" w:sz="4" w:space="0"/>
              <w:right w:val="single" w:color="auto" w:sz="4" w:space="0"/>
            </w:tcBorders>
            <w:vAlign w:val="center"/>
          </w:tcPr>
          <w:p w14:paraId="27F22A2E">
            <w:pPr>
              <w:spacing w:line="440" w:lineRule="exact"/>
              <w:rPr>
                <w:rFonts w:ascii="宋体" w:hAnsi="宋体" w:cs="宋体"/>
                <w:color w:val="auto"/>
                <w:szCs w:val="21"/>
              </w:rPr>
            </w:pPr>
          </w:p>
        </w:tc>
      </w:tr>
      <w:tr w14:paraId="47F48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14:paraId="301D0818">
            <w:pPr>
              <w:spacing w:line="440" w:lineRule="exact"/>
              <w:jc w:val="center"/>
              <w:rPr>
                <w:rFonts w:ascii="宋体" w:hAnsi="宋体" w:cs="宋体"/>
                <w:color w:val="auto"/>
                <w:szCs w:val="21"/>
              </w:rPr>
            </w:pPr>
            <w:r>
              <w:rPr>
                <w:rFonts w:hint="eastAsia" w:ascii="宋体" w:hAnsi="宋体" w:cs="宋体"/>
                <w:color w:val="auto"/>
                <w:szCs w:val="21"/>
              </w:rPr>
              <w:t>响应报价（人民币）</w:t>
            </w:r>
          </w:p>
        </w:tc>
        <w:tc>
          <w:tcPr>
            <w:tcW w:w="6825" w:type="dxa"/>
            <w:tcBorders>
              <w:top w:val="single" w:color="auto" w:sz="4" w:space="0"/>
              <w:left w:val="single" w:color="auto" w:sz="4" w:space="0"/>
              <w:bottom w:val="single" w:color="auto" w:sz="4" w:space="0"/>
              <w:right w:val="single" w:color="auto" w:sz="4" w:space="0"/>
            </w:tcBorders>
            <w:vAlign w:val="center"/>
          </w:tcPr>
          <w:p w14:paraId="7228C2E2">
            <w:pPr>
              <w:spacing w:line="440" w:lineRule="exact"/>
              <w:ind w:right="-670"/>
              <w:rPr>
                <w:color w:val="auto"/>
              </w:rPr>
            </w:pPr>
          </w:p>
          <w:p w14:paraId="11BE43B5">
            <w:pPr>
              <w:spacing w:line="440" w:lineRule="exact"/>
              <w:ind w:right="-670"/>
              <w:rPr>
                <w:color w:val="auto"/>
              </w:rPr>
            </w:pPr>
            <w:r>
              <w:rPr>
                <w:rFonts w:hint="eastAsia"/>
                <w:color w:val="auto"/>
              </w:rPr>
              <w:t xml:space="preserve">小写：                          元 </w:t>
            </w:r>
          </w:p>
          <w:p w14:paraId="4BA4F20E">
            <w:pPr>
              <w:spacing w:line="440" w:lineRule="exact"/>
              <w:ind w:right="-670"/>
              <w:rPr>
                <w:color w:val="auto"/>
              </w:rPr>
            </w:pPr>
          </w:p>
          <w:p w14:paraId="59EF2586">
            <w:pPr>
              <w:spacing w:line="440" w:lineRule="exact"/>
              <w:ind w:right="-670"/>
              <w:rPr>
                <w:color w:val="auto"/>
              </w:rPr>
            </w:pPr>
            <w:r>
              <w:rPr>
                <w:rFonts w:hint="eastAsia"/>
                <w:color w:val="auto"/>
              </w:rPr>
              <w:t>大写：                          元</w:t>
            </w:r>
          </w:p>
          <w:p w14:paraId="7BC9C701">
            <w:pPr>
              <w:pStyle w:val="16"/>
              <w:ind w:firstLine="210"/>
              <w:rPr>
                <w:color w:val="auto"/>
              </w:rPr>
            </w:pPr>
          </w:p>
        </w:tc>
      </w:tr>
      <w:tr w14:paraId="7C3AF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14:paraId="20176762">
            <w:pPr>
              <w:spacing w:line="440" w:lineRule="exact"/>
              <w:jc w:val="center"/>
              <w:rPr>
                <w:rFonts w:ascii="宋体" w:hAnsi="宋体" w:cs="宋体"/>
                <w:color w:val="auto"/>
                <w:szCs w:val="21"/>
              </w:rPr>
            </w:pPr>
            <w:r>
              <w:rPr>
                <w:rFonts w:hint="eastAsia" w:ascii="宋体" w:hAnsi="宋体" w:cs="宋体"/>
                <w:color w:val="auto"/>
                <w:szCs w:val="21"/>
              </w:rPr>
              <w:t>服务期</w:t>
            </w:r>
          </w:p>
          <w:p w14:paraId="1D169DC7">
            <w:pPr>
              <w:spacing w:line="440" w:lineRule="exact"/>
              <w:jc w:val="center"/>
              <w:rPr>
                <w:rFonts w:ascii="宋体" w:hAnsi="宋体" w:cs="宋体"/>
                <w:color w:val="auto"/>
                <w:szCs w:val="21"/>
              </w:rPr>
            </w:pPr>
            <w:r>
              <w:rPr>
                <w:rFonts w:hint="eastAsia" w:ascii="宋体" w:hAnsi="宋体" w:cs="宋体"/>
                <w:color w:val="auto"/>
                <w:szCs w:val="21"/>
              </w:rPr>
              <w:t>（是否响应）</w:t>
            </w:r>
          </w:p>
        </w:tc>
        <w:tc>
          <w:tcPr>
            <w:tcW w:w="6825" w:type="dxa"/>
            <w:tcBorders>
              <w:top w:val="single" w:color="auto" w:sz="4" w:space="0"/>
              <w:left w:val="single" w:color="auto" w:sz="4" w:space="0"/>
              <w:bottom w:val="single" w:color="auto" w:sz="4" w:space="0"/>
              <w:right w:val="single" w:color="auto" w:sz="4" w:space="0"/>
            </w:tcBorders>
            <w:vAlign w:val="center"/>
          </w:tcPr>
          <w:p w14:paraId="10E14126">
            <w:pPr>
              <w:widowControl/>
              <w:spacing w:line="440" w:lineRule="exact"/>
              <w:jc w:val="left"/>
              <w:rPr>
                <w:rFonts w:ascii="宋体" w:hAnsi="宋体" w:cs="宋体"/>
                <w:b/>
                <w:color w:val="auto"/>
                <w:szCs w:val="21"/>
              </w:rPr>
            </w:pPr>
          </w:p>
          <w:p w14:paraId="5FEF3B1F">
            <w:pPr>
              <w:widowControl/>
              <w:spacing w:line="440" w:lineRule="exact"/>
              <w:jc w:val="left"/>
              <w:rPr>
                <w:rFonts w:ascii="宋体" w:hAnsi="宋体" w:cs="宋体"/>
                <w:b/>
                <w:color w:val="auto"/>
                <w:szCs w:val="21"/>
              </w:rPr>
            </w:pPr>
          </w:p>
        </w:tc>
      </w:tr>
      <w:tr w14:paraId="47AB8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14:paraId="0522F7A3">
            <w:pPr>
              <w:spacing w:line="440" w:lineRule="exact"/>
              <w:jc w:val="center"/>
              <w:rPr>
                <w:rFonts w:ascii="宋体" w:hAnsi="宋体" w:cs="宋体"/>
                <w:color w:val="auto"/>
                <w:szCs w:val="21"/>
              </w:rPr>
            </w:pPr>
            <w:r>
              <w:rPr>
                <w:rFonts w:hint="eastAsia" w:ascii="宋体" w:hAnsi="宋体" w:cs="宋体"/>
                <w:color w:val="auto"/>
                <w:szCs w:val="21"/>
              </w:rPr>
              <w:t>付款方式</w:t>
            </w:r>
          </w:p>
          <w:p w14:paraId="14B2E404">
            <w:pPr>
              <w:spacing w:line="440" w:lineRule="exact"/>
              <w:jc w:val="center"/>
              <w:rPr>
                <w:color w:val="auto"/>
              </w:rPr>
            </w:pPr>
            <w:r>
              <w:rPr>
                <w:rFonts w:hint="eastAsia" w:ascii="宋体" w:hAnsi="宋体" w:cs="宋体"/>
                <w:color w:val="auto"/>
                <w:szCs w:val="21"/>
              </w:rPr>
              <w:t>（是否响应）</w:t>
            </w:r>
          </w:p>
        </w:tc>
        <w:tc>
          <w:tcPr>
            <w:tcW w:w="6825" w:type="dxa"/>
            <w:tcBorders>
              <w:top w:val="single" w:color="auto" w:sz="4" w:space="0"/>
              <w:left w:val="single" w:color="auto" w:sz="4" w:space="0"/>
              <w:bottom w:val="single" w:color="auto" w:sz="4" w:space="0"/>
              <w:right w:val="single" w:color="auto" w:sz="4" w:space="0"/>
            </w:tcBorders>
            <w:vAlign w:val="center"/>
          </w:tcPr>
          <w:p w14:paraId="6F389089">
            <w:pPr>
              <w:widowControl/>
              <w:spacing w:line="440" w:lineRule="exact"/>
              <w:jc w:val="center"/>
              <w:rPr>
                <w:rFonts w:ascii="宋体" w:hAnsi="宋体" w:cs="宋体"/>
                <w:b/>
                <w:color w:val="auto"/>
                <w:szCs w:val="21"/>
              </w:rPr>
            </w:pPr>
          </w:p>
        </w:tc>
      </w:tr>
      <w:tr w14:paraId="1491C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14:paraId="2385B4A4">
            <w:pPr>
              <w:spacing w:line="440" w:lineRule="exact"/>
              <w:jc w:val="center"/>
              <w:rPr>
                <w:rFonts w:ascii="宋体" w:hAnsi="宋体" w:cs="宋体"/>
                <w:color w:val="auto"/>
                <w:szCs w:val="21"/>
              </w:rPr>
            </w:pPr>
            <w:r>
              <w:rPr>
                <w:rFonts w:hint="eastAsia" w:ascii="宋体" w:hAnsi="宋体" w:cs="宋体"/>
                <w:color w:val="auto"/>
                <w:szCs w:val="21"/>
              </w:rPr>
              <w:t>备    注</w:t>
            </w:r>
          </w:p>
        </w:tc>
        <w:tc>
          <w:tcPr>
            <w:tcW w:w="6825" w:type="dxa"/>
            <w:tcBorders>
              <w:top w:val="single" w:color="auto" w:sz="4" w:space="0"/>
              <w:left w:val="single" w:color="auto" w:sz="4" w:space="0"/>
              <w:bottom w:val="single" w:color="auto" w:sz="4" w:space="0"/>
              <w:right w:val="single" w:color="auto" w:sz="4" w:space="0"/>
            </w:tcBorders>
            <w:vAlign w:val="center"/>
          </w:tcPr>
          <w:p w14:paraId="410E4353">
            <w:pPr>
              <w:widowControl/>
              <w:spacing w:line="440" w:lineRule="exact"/>
              <w:jc w:val="left"/>
              <w:rPr>
                <w:rFonts w:ascii="宋体" w:hAnsi="宋体" w:cs="宋体"/>
                <w:b/>
                <w:color w:val="auto"/>
                <w:szCs w:val="21"/>
              </w:rPr>
            </w:pPr>
          </w:p>
          <w:p w14:paraId="0AADB5D1">
            <w:pPr>
              <w:widowControl/>
              <w:spacing w:line="440" w:lineRule="exact"/>
              <w:jc w:val="left"/>
              <w:rPr>
                <w:rFonts w:ascii="宋体" w:hAnsi="宋体" w:cs="宋体"/>
                <w:b/>
                <w:color w:val="auto"/>
                <w:szCs w:val="21"/>
              </w:rPr>
            </w:pPr>
          </w:p>
          <w:p w14:paraId="10DDFEB8">
            <w:pPr>
              <w:widowControl/>
              <w:spacing w:line="440" w:lineRule="exact"/>
              <w:jc w:val="left"/>
              <w:rPr>
                <w:rFonts w:ascii="宋体" w:hAnsi="宋体" w:cs="宋体"/>
                <w:b/>
                <w:color w:val="auto"/>
                <w:szCs w:val="21"/>
              </w:rPr>
            </w:pPr>
          </w:p>
        </w:tc>
      </w:tr>
    </w:tbl>
    <w:p w14:paraId="3988BE50">
      <w:pPr>
        <w:spacing w:line="440" w:lineRule="exact"/>
        <w:rPr>
          <w:rFonts w:ascii="宋体" w:hAnsi="宋体" w:cs="宋体"/>
          <w:b/>
          <w:bCs/>
          <w:color w:val="auto"/>
          <w:szCs w:val="21"/>
        </w:rPr>
      </w:pPr>
      <w:r>
        <w:rPr>
          <w:rFonts w:hint="eastAsia" w:ascii="宋体" w:hAnsi="宋体" w:cs="宋体"/>
          <w:b/>
          <w:bCs/>
          <w:color w:val="auto"/>
          <w:szCs w:val="21"/>
        </w:rPr>
        <w:t>备注：</w:t>
      </w:r>
    </w:p>
    <w:p w14:paraId="2FFE7825">
      <w:pPr>
        <w:spacing w:line="440" w:lineRule="exact"/>
        <w:ind w:firstLine="630" w:firstLineChars="3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zh-CN"/>
        </w:rPr>
        <w:t>响应报价为响应人在响应文件中提出的各项支付金额的总和</w:t>
      </w:r>
      <w:r>
        <w:rPr>
          <w:rFonts w:hint="eastAsia" w:ascii="宋体" w:hAnsi="宋体" w:cs="宋体"/>
          <w:color w:val="auto"/>
          <w:szCs w:val="21"/>
        </w:rPr>
        <w:t>。成交人应向采购单位出具税务发票。</w:t>
      </w:r>
    </w:p>
    <w:p w14:paraId="3BBBF028">
      <w:pPr>
        <w:widowControl/>
        <w:adjustRightInd w:val="0"/>
        <w:snapToGrid w:val="0"/>
        <w:spacing w:line="320" w:lineRule="auto"/>
        <w:ind w:firstLine="630" w:firstLineChars="300"/>
        <w:jc w:val="left"/>
        <w:rPr>
          <w:rFonts w:ascii="宋体" w:hAnsi="宋体" w:cs="宋体"/>
          <w:bCs/>
          <w:color w:val="auto"/>
          <w:szCs w:val="21"/>
        </w:rPr>
      </w:pPr>
      <w:r>
        <w:rPr>
          <w:rFonts w:hint="eastAsia" w:ascii="宋体" w:hAnsi="宋体" w:cs="宋体"/>
          <w:bCs/>
          <w:color w:val="auto"/>
          <w:szCs w:val="21"/>
        </w:rPr>
        <w:t>2、本《项目报价书》中如存在大写金额与小写金额不一致的，投标人须以大写金额为准进行修正；总价金额与依据单价计算出的结果不一致的，须以单价金额为准进行修正，除单价金额小数点有明显错误。</w:t>
      </w:r>
    </w:p>
    <w:p w14:paraId="28E4F5BD">
      <w:pPr>
        <w:adjustRightInd w:val="0"/>
        <w:snapToGrid w:val="0"/>
        <w:spacing w:line="400" w:lineRule="exact"/>
        <w:jc w:val="right"/>
        <w:rPr>
          <w:rFonts w:ascii="宋体" w:hAnsi="宋体" w:cs="宋体"/>
          <w:color w:val="auto"/>
          <w:szCs w:val="21"/>
        </w:rPr>
      </w:pPr>
    </w:p>
    <w:p w14:paraId="1BBDF09F">
      <w:pPr>
        <w:adjustRightInd w:val="0"/>
        <w:snapToGrid w:val="0"/>
        <w:spacing w:line="400" w:lineRule="exact"/>
        <w:jc w:val="right"/>
        <w:rPr>
          <w:rFonts w:ascii="宋体" w:hAnsi="宋体" w:cs="宋体"/>
          <w:color w:val="auto"/>
          <w:szCs w:val="21"/>
        </w:rPr>
      </w:pPr>
    </w:p>
    <w:p w14:paraId="668BFC1D">
      <w:pPr>
        <w:adjustRightInd w:val="0"/>
        <w:snapToGrid w:val="0"/>
        <w:spacing w:line="400" w:lineRule="exact"/>
        <w:jc w:val="right"/>
        <w:rPr>
          <w:rFonts w:ascii="宋体" w:hAnsi="宋体" w:cs="宋体"/>
          <w:color w:val="auto"/>
          <w:szCs w:val="21"/>
        </w:rPr>
      </w:pPr>
    </w:p>
    <w:p w14:paraId="6D2F566B">
      <w:pPr>
        <w:adjustRightInd w:val="0"/>
        <w:snapToGrid w:val="0"/>
        <w:spacing w:line="400" w:lineRule="exact"/>
        <w:jc w:val="right"/>
        <w:rPr>
          <w:rFonts w:ascii="宋体" w:hAnsi="宋体" w:cs="宋体"/>
          <w:color w:val="auto"/>
          <w:szCs w:val="21"/>
        </w:rPr>
      </w:pPr>
    </w:p>
    <w:p w14:paraId="71A2EB58">
      <w:pPr>
        <w:adjustRightInd w:val="0"/>
        <w:snapToGrid w:val="0"/>
        <w:spacing w:line="400" w:lineRule="exact"/>
        <w:jc w:val="right"/>
        <w:rPr>
          <w:rFonts w:ascii="宋体" w:hAnsi="宋体" w:cs="宋体"/>
          <w:color w:val="auto"/>
          <w:szCs w:val="21"/>
          <w:u w:val="single"/>
        </w:rPr>
      </w:pPr>
      <w:r>
        <w:rPr>
          <w:rFonts w:hint="eastAsia" w:ascii="宋体" w:hAnsi="宋体" w:cs="宋体"/>
          <w:color w:val="auto"/>
          <w:szCs w:val="21"/>
        </w:rPr>
        <w:t>供应商（公章）：</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133E234A">
      <w:pPr>
        <w:adjustRightInd w:val="0"/>
        <w:snapToGrid w:val="0"/>
        <w:spacing w:line="400" w:lineRule="exact"/>
        <w:jc w:val="right"/>
        <w:rPr>
          <w:rFonts w:ascii="宋体" w:hAnsi="宋体" w:cs="宋体"/>
          <w:color w:val="auto"/>
          <w:szCs w:val="21"/>
          <w:u w:val="single"/>
        </w:rPr>
      </w:pPr>
      <w:r>
        <w:rPr>
          <w:rFonts w:hint="eastAsia" w:ascii="宋体" w:hAnsi="宋体" w:cs="宋体"/>
          <w:color w:val="auto"/>
          <w:szCs w:val="21"/>
        </w:rPr>
        <w:t>法定代表人或其委托代理人：</w:t>
      </w:r>
      <w:r>
        <w:rPr>
          <w:rFonts w:hint="eastAsia" w:ascii="宋体" w:hAnsi="宋体" w:cs="宋体"/>
          <w:color w:val="auto"/>
          <w:szCs w:val="21"/>
          <w:u w:val="single"/>
        </w:rPr>
        <w:t xml:space="preserve">        (签字或盖法人印章)       </w:t>
      </w:r>
    </w:p>
    <w:bookmarkEnd w:id="138"/>
    <w:p w14:paraId="1EFE4C19">
      <w:pPr>
        <w:adjustRightInd w:val="0"/>
        <w:snapToGrid w:val="0"/>
        <w:spacing w:line="400" w:lineRule="exact"/>
        <w:jc w:val="right"/>
        <w:rPr>
          <w:rFonts w:ascii="宋体" w:hAnsi="宋体" w:cs="宋体"/>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7F9ECF68">
      <w:pPr>
        <w:widowControl/>
        <w:jc w:val="left"/>
        <w:rPr>
          <w:b/>
          <w:bCs/>
          <w:color w:val="auto"/>
          <w:sz w:val="28"/>
          <w:szCs w:val="28"/>
          <w:lang w:val="zh-CN"/>
        </w:rPr>
      </w:pPr>
      <w:r>
        <w:rPr>
          <w:color w:val="auto"/>
        </w:rPr>
        <w:br w:type="page"/>
      </w:r>
    </w:p>
    <w:p w14:paraId="2AE1E4A5">
      <w:pPr>
        <w:pStyle w:val="16"/>
        <w:ind w:firstLine="281"/>
        <w:jc w:val="center"/>
        <w:rPr>
          <w:rFonts w:asciiTheme="majorEastAsia" w:hAnsiTheme="majorEastAsia" w:eastAsiaTheme="majorEastAsia"/>
          <w:b/>
          <w:bCs/>
          <w:color w:val="auto"/>
          <w:sz w:val="28"/>
          <w:szCs w:val="28"/>
          <w:lang w:val="zh-CN"/>
        </w:rPr>
      </w:pPr>
      <w:r>
        <w:rPr>
          <w:rFonts w:hint="eastAsia" w:cs="宋体" w:asciiTheme="majorEastAsia" w:hAnsiTheme="majorEastAsia" w:eastAsiaTheme="majorEastAsia"/>
          <w:b/>
          <w:bCs/>
          <w:color w:val="auto"/>
          <w:sz w:val="28"/>
          <w:szCs w:val="28"/>
        </w:rPr>
        <w:t>六、</w:t>
      </w:r>
      <w:r>
        <w:rPr>
          <w:rFonts w:hint="eastAsia" w:asciiTheme="majorEastAsia" w:hAnsiTheme="majorEastAsia" w:eastAsiaTheme="majorEastAsia"/>
          <w:b/>
          <w:bCs/>
          <w:color w:val="auto"/>
          <w:sz w:val="28"/>
          <w:szCs w:val="28"/>
          <w:lang w:val="zh-CN"/>
        </w:rPr>
        <w:t>报价明细表</w:t>
      </w:r>
    </w:p>
    <w:p w14:paraId="14280C6F">
      <w:pPr>
        <w:spacing w:line="440" w:lineRule="exact"/>
        <w:jc w:val="center"/>
        <w:rPr>
          <w:rFonts w:cs="宋体" w:asciiTheme="minorEastAsia" w:hAnsiTheme="minorEastAsia" w:eastAsiaTheme="minorEastAsia"/>
          <w:color w:val="auto"/>
          <w:szCs w:val="21"/>
        </w:rPr>
      </w:pPr>
      <w:r>
        <w:rPr>
          <w:rFonts w:hint="eastAsia" w:cs="仿宋" w:asciiTheme="minorEastAsia" w:hAnsiTheme="minorEastAsia" w:eastAsiaTheme="minorEastAsia"/>
          <w:color w:val="auto"/>
          <w:sz w:val="28"/>
          <w:szCs w:val="28"/>
        </w:rPr>
        <w:t>（</w:t>
      </w:r>
      <w:r>
        <w:rPr>
          <w:rFonts w:hint="eastAsia" w:cs="宋体" w:asciiTheme="minorEastAsia" w:hAnsiTheme="minorEastAsia" w:eastAsiaTheme="minorEastAsia"/>
          <w:color w:val="auto"/>
          <w:szCs w:val="21"/>
        </w:rPr>
        <w:t>表格格式内容可自定）</w:t>
      </w:r>
    </w:p>
    <w:p w14:paraId="508BE1FD">
      <w:pPr>
        <w:spacing w:line="440" w:lineRule="exact"/>
        <w:jc w:val="center"/>
        <w:rPr>
          <w:rFonts w:ascii="宋体" w:hAnsi="宋体" w:cs="宋体"/>
          <w:color w:val="auto"/>
          <w:szCs w:val="21"/>
        </w:rPr>
      </w:pPr>
    </w:p>
    <w:tbl>
      <w:tblPr>
        <w:tblStyle w:val="18"/>
        <w:tblW w:w="898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2329"/>
        <w:gridCol w:w="944"/>
        <w:gridCol w:w="1155"/>
        <w:gridCol w:w="1260"/>
        <w:gridCol w:w="1252"/>
        <w:gridCol w:w="1158"/>
      </w:tblGrid>
      <w:tr w14:paraId="2FC7A2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jc w:val="center"/>
        </w:trPr>
        <w:tc>
          <w:tcPr>
            <w:tcW w:w="882" w:type="dxa"/>
            <w:tcBorders>
              <w:top w:val="double" w:color="auto" w:sz="4" w:space="0"/>
              <w:left w:val="double" w:color="auto" w:sz="4" w:space="0"/>
              <w:bottom w:val="single" w:color="auto" w:sz="4" w:space="0"/>
              <w:right w:val="single" w:color="auto" w:sz="4" w:space="0"/>
            </w:tcBorders>
            <w:vAlign w:val="center"/>
          </w:tcPr>
          <w:p w14:paraId="5441ABAD">
            <w:pPr>
              <w:spacing w:line="440" w:lineRule="exact"/>
              <w:jc w:val="center"/>
              <w:rPr>
                <w:rFonts w:ascii="宋体" w:hAnsi="宋体" w:cs="宋体"/>
                <w:color w:val="auto"/>
                <w:szCs w:val="21"/>
              </w:rPr>
            </w:pPr>
            <w:r>
              <w:rPr>
                <w:rFonts w:hint="eastAsia" w:ascii="宋体" w:hAnsi="宋体" w:cs="宋体"/>
                <w:color w:val="auto"/>
                <w:szCs w:val="21"/>
              </w:rPr>
              <w:t>序号</w:t>
            </w:r>
          </w:p>
        </w:tc>
        <w:tc>
          <w:tcPr>
            <w:tcW w:w="2329" w:type="dxa"/>
            <w:tcBorders>
              <w:top w:val="double" w:color="auto" w:sz="4" w:space="0"/>
              <w:left w:val="single" w:color="auto" w:sz="4" w:space="0"/>
              <w:bottom w:val="single" w:color="auto" w:sz="4" w:space="0"/>
              <w:right w:val="single" w:color="auto" w:sz="4" w:space="0"/>
            </w:tcBorders>
            <w:vAlign w:val="center"/>
          </w:tcPr>
          <w:p w14:paraId="203A90D6">
            <w:pPr>
              <w:spacing w:line="440" w:lineRule="exact"/>
              <w:jc w:val="center"/>
              <w:rPr>
                <w:rFonts w:ascii="宋体" w:hAnsi="宋体" w:cs="宋体"/>
                <w:color w:val="auto"/>
                <w:szCs w:val="21"/>
              </w:rPr>
            </w:pPr>
            <w:r>
              <w:rPr>
                <w:rFonts w:hint="eastAsia" w:ascii="宋体" w:hAnsi="宋体" w:cs="宋体"/>
                <w:color w:val="auto"/>
                <w:szCs w:val="21"/>
              </w:rPr>
              <w:t>项目明细</w:t>
            </w:r>
          </w:p>
        </w:tc>
        <w:tc>
          <w:tcPr>
            <w:tcW w:w="944" w:type="dxa"/>
            <w:tcBorders>
              <w:top w:val="double" w:color="auto" w:sz="4" w:space="0"/>
              <w:left w:val="single" w:color="auto" w:sz="4" w:space="0"/>
              <w:bottom w:val="single" w:color="auto" w:sz="4" w:space="0"/>
              <w:right w:val="single" w:color="auto" w:sz="4" w:space="0"/>
            </w:tcBorders>
            <w:vAlign w:val="center"/>
          </w:tcPr>
          <w:p w14:paraId="582BDF27">
            <w:pPr>
              <w:spacing w:line="440" w:lineRule="exact"/>
              <w:jc w:val="center"/>
              <w:rPr>
                <w:rFonts w:ascii="宋体" w:hAnsi="宋体" w:cs="宋体"/>
                <w:color w:val="auto"/>
                <w:szCs w:val="21"/>
              </w:rPr>
            </w:pPr>
            <w:r>
              <w:rPr>
                <w:rFonts w:hint="eastAsia" w:ascii="宋体" w:hAnsi="宋体" w:cs="宋体"/>
                <w:color w:val="auto"/>
                <w:szCs w:val="21"/>
              </w:rPr>
              <w:t>单位</w:t>
            </w:r>
          </w:p>
        </w:tc>
        <w:tc>
          <w:tcPr>
            <w:tcW w:w="1155" w:type="dxa"/>
            <w:tcBorders>
              <w:top w:val="double" w:color="auto" w:sz="4" w:space="0"/>
              <w:left w:val="single" w:color="auto" w:sz="4" w:space="0"/>
              <w:bottom w:val="single" w:color="auto" w:sz="4" w:space="0"/>
              <w:right w:val="single" w:color="auto" w:sz="4" w:space="0"/>
            </w:tcBorders>
            <w:vAlign w:val="center"/>
          </w:tcPr>
          <w:p w14:paraId="33C371A6">
            <w:pPr>
              <w:spacing w:line="440" w:lineRule="exact"/>
              <w:jc w:val="center"/>
              <w:rPr>
                <w:rFonts w:ascii="宋体" w:hAnsi="宋体" w:cs="宋体"/>
                <w:color w:val="auto"/>
                <w:szCs w:val="21"/>
              </w:rPr>
            </w:pPr>
            <w:r>
              <w:rPr>
                <w:rFonts w:hint="eastAsia" w:ascii="宋体" w:hAnsi="宋体" w:cs="宋体"/>
                <w:color w:val="auto"/>
                <w:szCs w:val="21"/>
              </w:rPr>
              <w:t>单价</w:t>
            </w:r>
          </w:p>
        </w:tc>
        <w:tc>
          <w:tcPr>
            <w:tcW w:w="1260" w:type="dxa"/>
            <w:tcBorders>
              <w:top w:val="double" w:color="auto" w:sz="4" w:space="0"/>
              <w:left w:val="single" w:color="auto" w:sz="4" w:space="0"/>
              <w:bottom w:val="single" w:color="auto" w:sz="4" w:space="0"/>
              <w:right w:val="single" w:color="auto" w:sz="4" w:space="0"/>
            </w:tcBorders>
            <w:vAlign w:val="center"/>
          </w:tcPr>
          <w:p w14:paraId="375E5249">
            <w:pPr>
              <w:spacing w:line="440" w:lineRule="exact"/>
              <w:jc w:val="center"/>
              <w:rPr>
                <w:rFonts w:ascii="宋体" w:hAnsi="宋体" w:cs="宋体"/>
                <w:color w:val="auto"/>
                <w:szCs w:val="21"/>
              </w:rPr>
            </w:pPr>
            <w:r>
              <w:rPr>
                <w:rFonts w:hint="eastAsia" w:ascii="宋体" w:hAnsi="宋体" w:cs="宋体"/>
                <w:color w:val="auto"/>
                <w:szCs w:val="21"/>
              </w:rPr>
              <w:t>标准</w:t>
            </w:r>
          </w:p>
        </w:tc>
        <w:tc>
          <w:tcPr>
            <w:tcW w:w="1252" w:type="dxa"/>
            <w:tcBorders>
              <w:top w:val="double" w:color="auto" w:sz="4" w:space="0"/>
              <w:left w:val="single" w:color="auto" w:sz="4" w:space="0"/>
              <w:bottom w:val="single" w:color="auto" w:sz="4" w:space="0"/>
              <w:right w:val="single" w:color="auto" w:sz="4" w:space="0"/>
            </w:tcBorders>
            <w:vAlign w:val="center"/>
          </w:tcPr>
          <w:p w14:paraId="34DAF7CC">
            <w:pPr>
              <w:spacing w:line="440" w:lineRule="exact"/>
              <w:jc w:val="center"/>
              <w:rPr>
                <w:rFonts w:ascii="宋体" w:hAnsi="宋体" w:cs="宋体"/>
                <w:color w:val="auto"/>
                <w:szCs w:val="21"/>
              </w:rPr>
            </w:pPr>
            <w:r>
              <w:rPr>
                <w:rFonts w:hint="eastAsia" w:ascii="宋体" w:hAnsi="宋体" w:cs="宋体"/>
                <w:color w:val="auto"/>
                <w:szCs w:val="21"/>
              </w:rPr>
              <w:t>小计</w:t>
            </w:r>
          </w:p>
        </w:tc>
        <w:tc>
          <w:tcPr>
            <w:tcW w:w="1158" w:type="dxa"/>
            <w:tcBorders>
              <w:top w:val="double" w:color="auto" w:sz="4" w:space="0"/>
              <w:left w:val="single" w:color="auto" w:sz="4" w:space="0"/>
              <w:bottom w:val="single" w:color="auto" w:sz="4" w:space="0"/>
              <w:right w:val="double" w:color="auto" w:sz="4" w:space="0"/>
            </w:tcBorders>
            <w:vAlign w:val="center"/>
          </w:tcPr>
          <w:p w14:paraId="59E2179B">
            <w:pPr>
              <w:spacing w:line="440" w:lineRule="exact"/>
              <w:jc w:val="center"/>
              <w:rPr>
                <w:rFonts w:ascii="宋体" w:hAnsi="宋体" w:cs="宋体"/>
                <w:color w:val="auto"/>
                <w:szCs w:val="21"/>
              </w:rPr>
            </w:pPr>
            <w:r>
              <w:rPr>
                <w:rFonts w:hint="eastAsia" w:ascii="宋体" w:hAnsi="宋体" w:cs="宋体"/>
                <w:color w:val="auto"/>
                <w:szCs w:val="21"/>
              </w:rPr>
              <w:t>备注</w:t>
            </w:r>
          </w:p>
        </w:tc>
      </w:tr>
      <w:tr w14:paraId="09F741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882" w:type="dxa"/>
            <w:tcBorders>
              <w:top w:val="single" w:color="auto" w:sz="4" w:space="0"/>
              <w:left w:val="double" w:color="auto" w:sz="4" w:space="0"/>
              <w:bottom w:val="single" w:color="auto" w:sz="4" w:space="0"/>
              <w:right w:val="single" w:color="auto" w:sz="4" w:space="0"/>
            </w:tcBorders>
          </w:tcPr>
          <w:p w14:paraId="3359B6B9">
            <w:pPr>
              <w:spacing w:line="440" w:lineRule="exact"/>
              <w:jc w:val="center"/>
              <w:rPr>
                <w:rFonts w:ascii="宋体" w:hAnsi="宋体" w:cs="宋体"/>
                <w:color w:val="auto"/>
                <w:szCs w:val="21"/>
              </w:rPr>
            </w:pPr>
          </w:p>
        </w:tc>
        <w:tc>
          <w:tcPr>
            <w:tcW w:w="2329" w:type="dxa"/>
            <w:tcBorders>
              <w:top w:val="single" w:color="auto" w:sz="4" w:space="0"/>
              <w:left w:val="single" w:color="auto" w:sz="4" w:space="0"/>
              <w:bottom w:val="single" w:color="auto" w:sz="4" w:space="0"/>
              <w:right w:val="single" w:color="auto" w:sz="4" w:space="0"/>
            </w:tcBorders>
          </w:tcPr>
          <w:p w14:paraId="3E3FD5C1">
            <w:pPr>
              <w:spacing w:line="440" w:lineRule="exact"/>
              <w:jc w:val="center"/>
              <w:rPr>
                <w:rFonts w:ascii="宋体" w:hAnsi="宋体" w:cs="宋体"/>
                <w:color w:val="auto"/>
                <w:szCs w:val="21"/>
              </w:rPr>
            </w:pPr>
          </w:p>
        </w:tc>
        <w:tc>
          <w:tcPr>
            <w:tcW w:w="944" w:type="dxa"/>
            <w:tcBorders>
              <w:top w:val="single" w:color="auto" w:sz="4" w:space="0"/>
              <w:left w:val="single" w:color="auto" w:sz="4" w:space="0"/>
              <w:bottom w:val="single" w:color="auto" w:sz="4" w:space="0"/>
              <w:right w:val="single" w:color="auto" w:sz="4" w:space="0"/>
            </w:tcBorders>
          </w:tcPr>
          <w:p w14:paraId="4F3697CD">
            <w:pPr>
              <w:spacing w:line="440" w:lineRule="exact"/>
              <w:jc w:val="center"/>
              <w:rPr>
                <w:rFonts w:ascii="宋体" w:hAnsi="宋体" w:cs="宋体"/>
                <w:color w:val="auto"/>
                <w:szCs w:val="21"/>
              </w:rPr>
            </w:pPr>
          </w:p>
        </w:tc>
        <w:tc>
          <w:tcPr>
            <w:tcW w:w="1155" w:type="dxa"/>
            <w:tcBorders>
              <w:top w:val="single" w:color="auto" w:sz="4" w:space="0"/>
              <w:left w:val="single" w:color="auto" w:sz="4" w:space="0"/>
              <w:bottom w:val="single" w:color="auto" w:sz="4" w:space="0"/>
              <w:right w:val="single" w:color="auto" w:sz="4" w:space="0"/>
            </w:tcBorders>
          </w:tcPr>
          <w:p w14:paraId="0D8E4B1E">
            <w:pPr>
              <w:spacing w:line="440" w:lineRule="exact"/>
              <w:jc w:val="center"/>
              <w:rPr>
                <w:rFonts w:ascii="宋体" w:hAnsi="宋体" w:cs="宋体"/>
                <w:color w:val="auto"/>
                <w:szCs w:val="21"/>
              </w:rPr>
            </w:pPr>
          </w:p>
        </w:tc>
        <w:tc>
          <w:tcPr>
            <w:tcW w:w="1260" w:type="dxa"/>
            <w:tcBorders>
              <w:top w:val="single" w:color="auto" w:sz="4" w:space="0"/>
              <w:left w:val="single" w:color="auto" w:sz="4" w:space="0"/>
              <w:bottom w:val="single" w:color="auto" w:sz="4" w:space="0"/>
              <w:right w:val="single" w:color="auto" w:sz="4" w:space="0"/>
            </w:tcBorders>
          </w:tcPr>
          <w:p w14:paraId="0859F3B0">
            <w:pPr>
              <w:spacing w:line="440" w:lineRule="exact"/>
              <w:jc w:val="center"/>
              <w:rPr>
                <w:rFonts w:ascii="宋体" w:hAnsi="宋体" w:cs="宋体"/>
                <w:color w:val="auto"/>
                <w:szCs w:val="21"/>
              </w:rPr>
            </w:pPr>
          </w:p>
        </w:tc>
        <w:tc>
          <w:tcPr>
            <w:tcW w:w="1252" w:type="dxa"/>
            <w:tcBorders>
              <w:top w:val="single" w:color="auto" w:sz="4" w:space="0"/>
              <w:left w:val="single" w:color="auto" w:sz="4" w:space="0"/>
              <w:bottom w:val="single" w:color="auto" w:sz="4" w:space="0"/>
              <w:right w:val="single" w:color="auto" w:sz="4" w:space="0"/>
            </w:tcBorders>
          </w:tcPr>
          <w:p w14:paraId="30C63EB7">
            <w:pPr>
              <w:spacing w:line="440" w:lineRule="exact"/>
              <w:jc w:val="center"/>
              <w:rPr>
                <w:rFonts w:ascii="宋体" w:hAnsi="宋体" w:cs="宋体"/>
                <w:color w:val="auto"/>
                <w:szCs w:val="21"/>
              </w:rPr>
            </w:pPr>
          </w:p>
        </w:tc>
        <w:tc>
          <w:tcPr>
            <w:tcW w:w="1158" w:type="dxa"/>
            <w:tcBorders>
              <w:top w:val="single" w:color="auto" w:sz="4" w:space="0"/>
              <w:left w:val="single" w:color="auto" w:sz="4" w:space="0"/>
              <w:bottom w:val="single" w:color="auto" w:sz="4" w:space="0"/>
              <w:right w:val="double" w:color="auto" w:sz="4" w:space="0"/>
            </w:tcBorders>
            <w:vAlign w:val="center"/>
          </w:tcPr>
          <w:p w14:paraId="6B67FEF6">
            <w:pPr>
              <w:spacing w:line="440" w:lineRule="exact"/>
              <w:jc w:val="center"/>
              <w:rPr>
                <w:rFonts w:ascii="宋体" w:hAnsi="宋体" w:cs="宋体"/>
                <w:color w:val="auto"/>
                <w:szCs w:val="21"/>
              </w:rPr>
            </w:pPr>
          </w:p>
        </w:tc>
      </w:tr>
      <w:tr w14:paraId="24DF95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882" w:type="dxa"/>
            <w:tcBorders>
              <w:top w:val="single" w:color="auto" w:sz="4" w:space="0"/>
              <w:left w:val="double" w:color="auto" w:sz="4" w:space="0"/>
              <w:bottom w:val="single" w:color="auto" w:sz="4" w:space="0"/>
              <w:right w:val="single" w:color="auto" w:sz="4" w:space="0"/>
            </w:tcBorders>
          </w:tcPr>
          <w:p w14:paraId="37B2CA94">
            <w:pPr>
              <w:spacing w:line="440" w:lineRule="exact"/>
              <w:jc w:val="center"/>
              <w:rPr>
                <w:rFonts w:ascii="宋体" w:hAnsi="宋体" w:cs="宋体"/>
                <w:color w:val="auto"/>
                <w:szCs w:val="21"/>
              </w:rPr>
            </w:pPr>
          </w:p>
        </w:tc>
        <w:tc>
          <w:tcPr>
            <w:tcW w:w="2329" w:type="dxa"/>
            <w:tcBorders>
              <w:top w:val="single" w:color="auto" w:sz="4" w:space="0"/>
              <w:left w:val="single" w:color="auto" w:sz="4" w:space="0"/>
              <w:bottom w:val="single" w:color="auto" w:sz="4" w:space="0"/>
              <w:right w:val="single" w:color="auto" w:sz="4" w:space="0"/>
            </w:tcBorders>
          </w:tcPr>
          <w:p w14:paraId="41C80570">
            <w:pPr>
              <w:spacing w:line="440" w:lineRule="exact"/>
              <w:jc w:val="center"/>
              <w:rPr>
                <w:rFonts w:ascii="宋体" w:hAnsi="宋体" w:cs="宋体"/>
                <w:color w:val="auto"/>
                <w:szCs w:val="21"/>
              </w:rPr>
            </w:pPr>
          </w:p>
        </w:tc>
        <w:tc>
          <w:tcPr>
            <w:tcW w:w="944" w:type="dxa"/>
            <w:tcBorders>
              <w:top w:val="single" w:color="auto" w:sz="4" w:space="0"/>
              <w:left w:val="single" w:color="auto" w:sz="4" w:space="0"/>
              <w:bottom w:val="single" w:color="auto" w:sz="4" w:space="0"/>
              <w:right w:val="single" w:color="auto" w:sz="4" w:space="0"/>
            </w:tcBorders>
          </w:tcPr>
          <w:p w14:paraId="2E4DF71D">
            <w:pPr>
              <w:spacing w:line="440" w:lineRule="exact"/>
              <w:jc w:val="center"/>
              <w:rPr>
                <w:rFonts w:ascii="宋体" w:hAnsi="宋体" w:cs="宋体"/>
                <w:color w:val="auto"/>
                <w:szCs w:val="21"/>
              </w:rPr>
            </w:pPr>
          </w:p>
        </w:tc>
        <w:tc>
          <w:tcPr>
            <w:tcW w:w="1155" w:type="dxa"/>
            <w:tcBorders>
              <w:top w:val="single" w:color="auto" w:sz="4" w:space="0"/>
              <w:left w:val="single" w:color="auto" w:sz="4" w:space="0"/>
              <w:bottom w:val="single" w:color="auto" w:sz="4" w:space="0"/>
              <w:right w:val="single" w:color="auto" w:sz="4" w:space="0"/>
            </w:tcBorders>
          </w:tcPr>
          <w:p w14:paraId="431541F8">
            <w:pPr>
              <w:spacing w:line="440" w:lineRule="exact"/>
              <w:jc w:val="center"/>
              <w:rPr>
                <w:rFonts w:ascii="宋体" w:hAnsi="宋体" w:cs="宋体"/>
                <w:color w:val="auto"/>
                <w:szCs w:val="21"/>
              </w:rPr>
            </w:pPr>
          </w:p>
        </w:tc>
        <w:tc>
          <w:tcPr>
            <w:tcW w:w="1260" w:type="dxa"/>
            <w:tcBorders>
              <w:top w:val="single" w:color="auto" w:sz="4" w:space="0"/>
              <w:left w:val="single" w:color="auto" w:sz="4" w:space="0"/>
              <w:bottom w:val="single" w:color="auto" w:sz="4" w:space="0"/>
              <w:right w:val="single" w:color="auto" w:sz="4" w:space="0"/>
            </w:tcBorders>
          </w:tcPr>
          <w:p w14:paraId="0BEE90CD">
            <w:pPr>
              <w:spacing w:line="440" w:lineRule="exact"/>
              <w:jc w:val="center"/>
              <w:rPr>
                <w:rFonts w:ascii="宋体" w:hAnsi="宋体" w:cs="宋体"/>
                <w:color w:val="auto"/>
                <w:szCs w:val="21"/>
              </w:rPr>
            </w:pPr>
          </w:p>
        </w:tc>
        <w:tc>
          <w:tcPr>
            <w:tcW w:w="1252" w:type="dxa"/>
            <w:tcBorders>
              <w:top w:val="single" w:color="auto" w:sz="4" w:space="0"/>
              <w:left w:val="single" w:color="auto" w:sz="4" w:space="0"/>
              <w:bottom w:val="single" w:color="auto" w:sz="4" w:space="0"/>
              <w:right w:val="single" w:color="auto" w:sz="4" w:space="0"/>
            </w:tcBorders>
          </w:tcPr>
          <w:p w14:paraId="1F032492">
            <w:pPr>
              <w:spacing w:line="440" w:lineRule="exact"/>
              <w:jc w:val="center"/>
              <w:rPr>
                <w:rFonts w:ascii="宋体" w:hAnsi="宋体" w:cs="宋体"/>
                <w:color w:val="auto"/>
                <w:szCs w:val="21"/>
              </w:rPr>
            </w:pPr>
          </w:p>
        </w:tc>
        <w:tc>
          <w:tcPr>
            <w:tcW w:w="1158" w:type="dxa"/>
            <w:tcBorders>
              <w:top w:val="single" w:color="auto" w:sz="4" w:space="0"/>
              <w:left w:val="single" w:color="auto" w:sz="4" w:space="0"/>
              <w:right w:val="double" w:color="auto" w:sz="4" w:space="0"/>
            </w:tcBorders>
            <w:vAlign w:val="center"/>
          </w:tcPr>
          <w:p w14:paraId="382A6F32">
            <w:pPr>
              <w:spacing w:line="440" w:lineRule="exact"/>
              <w:jc w:val="center"/>
              <w:rPr>
                <w:rFonts w:ascii="宋体" w:hAnsi="宋体" w:cs="宋体"/>
                <w:color w:val="auto"/>
                <w:szCs w:val="21"/>
              </w:rPr>
            </w:pPr>
          </w:p>
        </w:tc>
      </w:tr>
      <w:tr w14:paraId="29D625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882" w:type="dxa"/>
            <w:tcBorders>
              <w:top w:val="single" w:color="auto" w:sz="4" w:space="0"/>
              <w:left w:val="double" w:color="auto" w:sz="4" w:space="0"/>
              <w:bottom w:val="single" w:color="auto" w:sz="4" w:space="0"/>
              <w:right w:val="single" w:color="auto" w:sz="4" w:space="0"/>
            </w:tcBorders>
          </w:tcPr>
          <w:p w14:paraId="3A4A52E6">
            <w:pPr>
              <w:spacing w:line="440" w:lineRule="exact"/>
              <w:jc w:val="center"/>
              <w:rPr>
                <w:rFonts w:ascii="宋体" w:hAnsi="宋体" w:cs="宋体"/>
                <w:color w:val="auto"/>
                <w:szCs w:val="21"/>
              </w:rPr>
            </w:pPr>
          </w:p>
        </w:tc>
        <w:tc>
          <w:tcPr>
            <w:tcW w:w="2329" w:type="dxa"/>
            <w:tcBorders>
              <w:top w:val="single" w:color="auto" w:sz="4" w:space="0"/>
              <w:left w:val="single" w:color="auto" w:sz="4" w:space="0"/>
              <w:bottom w:val="single" w:color="auto" w:sz="4" w:space="0"/>
              <w:right w:val="single" w:color="auto" w:sz="4" w:space="0"/>
            </w:tcBorders>
          </w:tcPr>
          <w:p w14:paraId="41399708">
            <w:pPr>
              <w:spacing w:line="440" w:lineRule="exact"/>
              <w:jc w:val="center"/>
              <w:rPr>
                <w:rFonts w:ascii="宋体" w:hAnsi="宋体" w:cs="宋体"/>
                <w:color w:val="auto"/>
                <w:szCs w:val="21"/>
              </w:rPr>
            </w:pPr>
          </w:p>
        </w:tc>
        <w:tc>
          <w:tcPr>
            <w:tcW w:w="944" w:type="dxa"/>
            <w:tcBorders>
              <w:top w:val="single" w:color="auto" w:sz="4" w:space="0"/>
              <w:left w:val="single" w:color="auto" w:sz="4" w:space="0"/>
              <w:bottom w:val="single" w:color="auto" w:sz="4" w:space="0"/>
              <w:right w:val="single" w:color="auto" w:sz="4" w:space="0"/>
            </w:tcBorders>
          </w:tcPr>
          <w:p w14:paraId="573FBCF2">
            <w:pPr>
              <w:spacing w:line="440" w:lineRule="exact"/>
              <w:jc w:val="center"/>
              <w:rPr>
                <w:rFonts w:ascii="宋体" w:hAnsi="宋体" w:cs="宋体"/>
                <w:color w:val="auto"/>
                <w:szCs w:val="21"/>
              </w:rPr>
            </w:pPr>
          </w:p>
        </w:tc>
        <w:tc>
          <w:tcPr>
            <w:tcW w:w="1155" w:type="dxa"/>
            <w:tcBorders>
              <w:top w:val="single" w:color="auto" w:sz="4" w:space="0"/>
              <w:left w:val="single" w:color="auto" w:sz="4" w:space="0"/>
              <w:bottom w:val="single" w:color="auto" w:sz="4" w:space="0"/>
              <w:right w:val="single" w:color="auto" w:sz="4" w:space="0"/>
            </w:tcBorders>
          </w:tcPr>
          <w:p w14:paraId="48CA210C">
            <w:pPr>
              <w:spacing w:line="440" w:lineRule="exact"/>
              <w:jc w:val="center"/>
              <w:rPr>
                <w:rFonts w:ascii="宋体" w:hAnsi="宋体" w:cs="宋体"/>
                <w:color w:val="auto"/>
                <w:szCs w:val="21"/>
              </w:rPr>
            </w:pPr>
          </w:p>
        </w:tc>
        <w:tc>
          <w:tcPr>
            <w:tcW w:w="1260" w:type="dxa"/>
            <w:tcBorders>
              <w:top w:val="single" w:color="auto" w:sz="4" w:space="0"/>
              <w:left w:val="single" w:color="auto" w:sz="4" w:space="0"/>
              <w:bottom w:val="single" w:color="auto" w:sz="4" w:space="0"/>
              <w:right w:val="single" w:color="auto" w:sz="4" w:space="0"/>
            </w:tcBorders>
          </w:tcPr>
          <w:p w14:paraId="7656F233">
            <w:pPr>
              <w:spacing w:line="440" w:lineRule="exact"/>
              <w:jc w:val="center"/>
              <w:rPr>
                <w:rFonts w:ascii="宋体" w:hAnsi="宋体" w:cs="宋体"/>
                <w:color w:val="auto"/>
                <w:szCs w:val="21"/>
              </w:rPr>
            </w:pPr>
          </w:p>
        </w:tc>
        <w:tc>
          <w:tcPr>
            <w:tcW w:w="1252" w:type="dxa"/>
            <w:tcBorders>
              <w:top w:val="single" w:color="auto" w:sz="4" w:space="0"/>
              <w:left w:val="single" w:color="auto" w:sz="4" w:space="0"/>
              <w:bottom w:val="single" w:color="auto" w:sz="4" w:space="0"/>
              <w:right w:val="single" w:color="auto" w:sz="4" w:space="0"/>
            </w:tcBorders>
          </w:tcPr>
          <w:p w14:paraId="1EFC2510">
            <w:pPr>
              <w:spacing w:line="440" w:lineRule="exact"/>
              <w:jc w:val="center"/>
              <w:rPr>
                <w:rFonts w:ascii="宋体" w:hAnsi="宋体" w:cs="宋体"/>
                <w:color w:val="auto"/>
                <w:szCs w:val="21"/>
              </w:rPr>
            </w:pPr>
          </w:p>
        </w:tc>
        <w:tc>
          <w:tcPr>
            <w:tcW w:w="1158" w:type="dxa"/>
            <w:tcBorders>
              <w:top w:val="single" w:color="auto" w:sz="4" w:space="0"/>
              <w:left w:val="single" w:color="auto" w:sz="4" w:space="0"/>
              <w:right w:val="double" w:color="auto" w:sz="4" w:space="0"/>
            </w:tcBorders>
            <w:vAlign w:val="center"/>
          </w:tcPr>
          <w:p w14:paraId="7C2C2416">
            <w:pPr>
              <w:spacing w:line="440" w:lineRule="exact"/>
              <w:jc w:val="center"/>
              <w:rPr>
                <w:rFonts w:ascii="宋体" w:hAnsi="宋体" w:cs="宋体"/>
                <w:color w:val="auto"/>
                <w:szCs w:val="21"/>
              </w:rPr>
            </w:pPr>
          </w:p>
        </w:tc>
      </w:tr>
      <w:tr w14:paraId="173D84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882" w:type="dxa"/>
            <w:tcBorders>
              <w:top w:val="single" w:color="auto" w:sz="4" w:space="0"/>
              <w:left w:val="double" w:color="auto" w:sz="4" w:space="0"/>
              <w:bottom w:val="single" w:color="auto" w:sz="4" w:space="0"/>
              <w:right w:val="single" w:color="auto" w:sz="4" w:space="0"/>
            </w:tcBorders>
          </w:tcPr>
          <w:p w14:paraId="6613DA42">
            <w:pPr>
              <w:spacing w:line="440" w:lineRule="exact"/>
              <w:jc w:val="center"/>
              <w:rPr>
                <w:rFonts w:ascii="宋体" w:hAnsi="宋体" w:cs="宋体"/>
                <w:color w:val="auto"/>
                <w:szCs w:val="21"/>
              </w:rPr>
            </w:pPr>
          </w:p>
        </w:tc>
        <w:tc>
          <w:tcPr>
            <w:tcW w:w="2329" w:type="dxa"/>
            <w:tcBorders>
              <w:top w:val="single" w:color="auto" w:sz="4" w:space="0"/>
              <w:left w:val="single" w:color="auto" w:sz="4" w:space="0"/>
              <w:bottom w:val="single" w:color="auto" w:sz="4" w:space="0"/>
              <w:right w:val="single" w:color="auto" w:sz="4" w:space="0"/>
            </w:tcBorders>
          </w:tcPr>
          <w:p w14:paraId="4CE1311E">
            <w:pPr>
              <w:spacing w:line="440" w:lineRule="exact"/>
              <w:jc w:val="center"/>
              <w:rPr>
                <w:rFonts w:ascii="宋体" w:hAnsi="宋体" w:cs="宋体"/>
                <w:color w:val="auto"/>
                <w:szCs w:val="21"/>
              </w:rPr>
            </w:pPr>
          </w:p>
        </w:tc>
        <w:tc>
          <w:tcPr>
            <w:tcW w:w="944" w:type="dxa"/>
            <w:tcBorders>
              <w:top w:val="single" w:color="auto" w:sz="4" w:space="0"/>
              <w:left w:val="single" w:color="auto" w:sz="4" w:space="0"/>
              <w:bottom w:val="single" w:color="auto" w:sz="4" w:space="0"/>
              <w:right w:val="single" w:color="auto" w:sz="4" w:space="0"/>
            </w:tcBorders>
          </w:tcPr>
          <w:p w14:paraId="6DE1D660">
            <w:pPr>
              <w:spacing w:line="440" w:lineRule="exact"/>
              <w:jc w:val="center"/>
              <w:rPr>
                <w:rFonts w:ascii="宋体" w:hAnsi="宋体" w:cs="宋体"/>
                <w:color w:val="auto"/>
                <w:szCs w:val="21"/>
              </w:rPr>
            </w:pPr>
          </w:p>
        </w:tc>
        <w:tc>
          <w:tcPr>
            <w:tcW w:w="1155" w:type="dxa"/>
            <w:tcBorders>
              <w:top w:val="single" w:color="auto" w:sz="4" w:space="0"/>
              <w:left w:val="single" w:color="auto" w:sz="4" w:space="0"/>
              <w:bottom w:val="single" w:color="auto" w:sz="4" w:space="0"/>
              <w:right w:val="single" w:color="auto" w:sz="4" w:space="0"/>
            </w:tcBorders>
          </w:tcPr>
          <w:p w14:paraId="0DAB4AB5">
            <w:pPr>
              <w:spacing w:line="440" w:lineRule="exact"/>
              <w:jc w:val="center"/>
              <w:rPr>
                <w:rFonts w:ascii="宋体" w:hAnsi="宋体" w:cs="宋体"/>
                <w:color w:val="auto"/>
                <w:szCs w:val="21"/>
              </w:rPr>
            </w:pPr>
          </w:p>
        </w:tc>
        <w:tc>
          <w:tcPr>
            <w:tcW w:w="1260" w:type="dxa"/>
            <w:tcBorders>
              <w:top w:val="single" w:color="auto" w:sz="4" w:space="0"/>
              <w:left w:val="single" w:color="auto" w:sz="4" w:space="0"/>
              <w:bottom w:val="single" w:color="auto" w:sz="4" w:space="0"/>
              <w:right w:val="single" w:color="auto" w:sz="4" w:space="0"/>
            </w:tcBorders>
          </w:tcPr>
          <w:p w14:paraId="174E5BA8">
            <w:pPr>
              <w:spacing w:line="440" w:lineRule="exact"/>
              <w:jc w:val="center"/>
              <w:rPr>
                <w:rFonts w:ascii="宋体" w:hAnsi="宋体" w:cs="宋体"/>
                <w:color w:val="auto"/>
                <w:szCs w:val="21"/>
              </w:rPr>
            </w:pPr>
          </w:p>
        </w:tc>
        <w:tc>
          <w:tcPr>
            <w:tcW w:w="1252" w:type="dxa"/>
            <w:tcBorders>
              <w:top w:val="single" w:color="auto" w:sz="4" w:space="0"/>
              <w:left w:val="single" w:color="auto" w:sz="4" w:space="0"/>
              <w:bottom w:val="single" w:color="auto" w:sz="4" w:space="0"/>
              <w:right w:val="single" w:color="auto" w:sz="4" w:space="0"/>
            </w:tcBorders>
          </w:tcPr>
          <w:p w14:paraId="256634C0">
            <w:pPr>
              <w:spacing w:line="440" w:lineRule="exact"/>
              <w:jc w:val="center"/>
              <w:rPr>
                <w:rFonts w:ascii="宋体" w:hAnsi="宋体" w:cs="宋体"/>
                <w:color w:val="auto"/>
                <w:szCs w:val="21"/>
              </w:rPr>
            </w:pPr>
          </w:p>
        </w:tc>
        <w:tc>
          <w:tcPr>
            <w:tcW w:w="1158" w:type="dxa"/>
            <w:tcBorders>
              <w:top w:val="single" w:color="auto" w:sz="4" w:space="0"/>
              <w:left w:val="single" w:color="auto" w:sz="4" w:space="0"/>
              <w:right w:val="double" w:color="auto" w:sz="4" w:space="0"/>
            </w:tcBorders>
            <w:vAlign w:val="center"/>
          </w:tcPr>
          <w:p w14:paraId="472B8DB5">
            <w:pPr>
              <w:spacing w:line="440" w:lineRule="exact"/>
              <w:jc w:val="center"/>
              <w:rPr>
                <w:rFonts w:ascii="宋体" w:hAnsi="宋体" w:cs="宋体"/>
                <w:color w:val="auto"/>
                <w:szCs w:val="21"/>
              </w:rPr>
            </w:pPr>
          </w:p>
        </w:tc>
      </w:tr>
      <w:tr w14:paraId="60B98F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882" w:type="dxa"/>
            <w:tcBorders>
              <w:top w:val="single" w:color="auto" w:sz="4" w:space="0"/>
              <w:left w:val="double" w:color="auto" w:sz="4" w:space="0"/>
              <w:bottom w:val="single" w:color="auto" w:sz="4" w:space="0"/>
              <w:right w:val="single" w:color="auto" w:sz="4" w:space="0"/>
            </w:tcBorders>
          </w:tcPr>
          <w:p w14:paraId="0AA2E8AA">
            <w:pPr>
              <w:spacing w:line="440" w:lineRule="exact"/>
              <w:jc w:val="center"/>
              <w:rPr>
                <w:rFonts w:ascii="宋体" w:hAnsi="宋体" w:cs="宋体"/>
                <w:color w:val="auto"/>
                <w:szCs w:val="21"/>
              </w:rPr>
            </w:pPr>
          </w:p>
        </w:tc>
        <w:tc>
          <w:tcPr>
            <w:tcW w:w="2329" w:type="dxa"/>
            <w:tcBorders>
              <w:top w:val="single" w:color="auto" w:sz="4" w:space="0"/>
              <w:left w:val="single" w:color="auto" w:sz="4" w:space="0"/>
              <w:bottom w:val="single" w:color="auto" w:sz="4" w:space="0"/>
              <w:right w:val="single" w:color="auto" w:sz="4" w:space="0"/>
            </w:tcBorders>
          </w:tcPr>
          <w:p w14:paraId="3ED87B47">
            <w:pPr>
              <w:spacing w:line="440" w:lineRule="exact"/>
              <w:jc w:val="center"/>
              <w:rPr>
                <w:rFonts w:ascii="宋体" w:hAnsi="宋体" w:cs="宋体"/>
                <w:color w:val="auto"/>
                <w:szCs w:val="21"/>
              </w:rPr>
            </w:pPr>
          </w:p>
        </w:tc>
        <w:tc>
          <w:tcPr>
            <w:tcW w:w="944" w:type="dxa"/>
            <w:tcBorders>
              <w:top w:val="single" w:color="auto" w:sz="4" w:space="0"/>
              <w:left w:val="single" w:color="auto" w:sz="4" w:space="0"/>
              <w:bottom w:val="single" w:color="auto" w:sz="4" w:space="0"/>
              <w:right w:val="single" w:color="auto" w:sz="4" w:space="0"/>
            </w:tcBorders>
          </w:tcPr>
          <w:p w14:paraId="0190C5D5">
            <w:pPr>
              <w:spacing w:line="440" w:lineRule="exact"/>
              <w:jc w:val="center"/>
              <w:rPr>
                <w:rFonts w:ascii="宋体" w:hAnsi="宋体" w:cs="宋体"/>
                <w:color w:val="auto"/>
                <w:szCs w:val="21"/>
              </w:rPr>
            </w:pPr>
          </w:p>
        </w:tc>
        <w:tc>
          <w:tcPr>
            <w:tcW w:w="1155" w:type="dxa"/>
            <w:tcBorders>
              <w:top w:val="single" w:color="auto" w:sz="4" w:space="0"/>
              <w:left w:val="single" w:color="auto" w:sz="4" w:space="0"/>
              <w:bottom w:val="single" w:color="auto" w:sz="4" w:space="0"/>
              <w:right w:val="single" w:color="auto" w:sz="4" w:space="0"/>
            </w:tcBorders>
          </w:tcPr>
          <w:p w14:paraId="0D178ABB">
            <w:pPr>
              <w:spacing w:line="440" w:lineRule="exact"/>
              <w:jc w:val="center"/>
              <w:rPr>
                <w:rFonts w:ascii="宋体" w:hAnsi="宋体" w:cs="宋体"/>
                <w:color w:val="auto"/>
                <w:szCs w:val="21"/>
              </w:rPr>
            </w:pPr>
          </w:p>
        </w:tc>
        <w:tc>
          <w:tcPr>
            <w:tcW w:w="1260" w:type="dxa"/>
            <w:tcBorders>
              <w:top w:val="single" w:color="auto" w:sz="4" w:space="0"/>
              <w:left w:val="single" w:color="auto" w:sz="4" w:space="0"/>
              <w:bottom w:val="single" w:color="auto" w:sz="4" w:space="0"/>
              <w:right w:val="single" w:color="auto" w:sz="4" w:space="0"/>
            </w:tcBorders>
          </w:tcPr>
          <w:p w14:paraId="0E27B365">
            <w:pPr>
              <w:spacing w:line="440" w:lineRule="exact"/>
              <w:jc w:val="center"/>
              <w:rPr>
                <w:rFonts w:ascii="宋体" w:hAnsi="宋体" w:cs="宋体"/>
                <w:color w:val="auto"/>
                <w:szCs w:val="21"/>
              </w:rPr>
            </w:pPr>
          </w:p>
        </w:tc>
        <w:tc>
          <w:tcPr>
            <w:tcW w:w="1252" w:type="dxa"/>
            <w:tcBorders>
              <w:top w:val="single" w:color="auto" w:sz="4" w:space="0"/>
              <w:left w:val="single" w:color="auto" w:sz="4" w:space="0"/>
              <w:bottom w:val="single" w:color="auto" w:sz="4" w:space="0"/>
              <w:right w:val="single" w:color="auto" w:sz="4" w:space="0"/>
            </w:tcBorders>
          </w:tcPr>
          <w:p w14:paraId="12C1612C">
            <w:pPr>
              <w:spacing w:line="440" w:lineRule="exact"/>
              <w:jc w:val="center"/>
              <w:rPr>
                <w:rFonts w:ascii="宋体" w:hAnsi="宋体" w:cs="宋体"/>
                <w:color w:val="auto"/>
                <w:szCs w:val="21"/>
              </w:rPr>
            </w:pPr>
          </w:p>
        </w:tc>
        <w:tc>
          <w:tcPr>
            <w:tcW w:w="1158" w:type="dxa"/>
            <w:tcBorders>
              <w:top w:val="single" w:color="auto" w:sz="4" w:space="0"/>
              <w:left w:val="single" w:color="auto" w:sz="4" w:space="0"/>
              <w:right w:val="double" w:color="auto" w:sz="4" w:space="0"/>
            </w:tcBorders>
            <w:vAlign w:val="center"/>
          </w:tcPr>
          <w:p w14:paraId="75BF94C6">
            <w:pPr>
              <w:spacing w:line="440" w:lineRule="exact"/>
              <w:jc w:val="center"/>
              <w:rPr>
                <w:rFonts w:ascii="宋体" w:hAnsi="宋体" w:cs="宋体"/>
                <w:color w:val="auto"/>
                <w:szCs w:val="21"/>
              </w:rPr>
            </w:pPr>
          </w:p>
        </w:tc>
      </w:tr>
      <w:tr w14:paraId="6FB02D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882" w:type="dxa"/>
            <w:tcBorders>
              <w:top w:val="single" w:color="auto" w:sz="4" w:space="0"/>
              <w:left w:val="double" w:color="auto" w:sz="4" w:space="0"/>
              <w:bottom w:val="single" w:color="auto" w:sz="4" w:space="0"/>
              <w:right w:val="single" w:color="auto" w:sz="4" w:space="0"/>
            </w:tcBorders>
          </w:tcPr>
          <w:p w14:paraId="0A96C379">
            <w:pPr>
              <w:spacing w:line="440" w:lineRule="exact"/>
              <w:jc w:val="center"/>
              <w:rPr>
                <w:rFonts w:ascii="宋体" w:hAnsi="宋体" w:cs="宋体"/>
                <w:color w:val="auto"/>
                <w:szCs w:val="21"/>
              </w:rPr>
            </w:pPr>
          </w:p>
        </w:tc>
        <w:tc>
          <w:tcPr>
            <w:tcW w:w="2329" w:type="dxa"/>
            <w:tcBorders>
              <w:top w:val="single" w:color="auto" w:sz="4" w:space="0"/>
              <w:left w:val="single" w:color="auto" w:sz="4" w:space="0"/>
              <w:bottom w:val="single" w:color="auto" w:sz="4" w:space="0"/>
              <w:right w:val="single" w:color="auto" w:sz="4" w:space="0"/>
            </w:tcBorders>
          </w:tcPr>
          <w:p w14:paraId="0DC82312">
            <w:pPr>
              <w:spacing w:line="440" w:lineRule="exact"/>
              <w:jc w:val="center"/>
              <w:rPr>
                <w:rFonts w:ascii="宋体" w:hAnsi="宋体" w:cs="宋体"/>
                <w:color w:val="auto"/>
                <w:szCs w:val="21"/>
              </w:rPr>
            </w:pPr>
            <w:r>
              <w:rPr>
                <w:rFonts w:hint="eastAsia" w:ascii="宋体" w:hAnsi="宋体" w:cs="宋体"/>
                <w:color w:val="auto"/>
                <w:szCs w:val="21"/>
              </w:rPr>
              <w:t>其他费用</w:t>
            </w:r>
          </w:p>
        </w:tc>
        <w:tc>
          <w:tcPr>
            <w:tcW w:w="944" w:type="dxa"/>
            <w:tcBorders>
              <w:top w:val="single" w:color="auto" w:sz="4" w:space="0"/>
              <w:left w:val="single" w:color="auto" w:sz="4" w:space="0"/>
              <w:bottom w:val="single" w:color="auto" w:sz="4" w:space="0"/>
              <w:right w:val="single" w:color="auto" w:sz="4" w:space="0"/>
            </w:tcBorders>
          </w:tcPr>
          <w:p w14:paraId="1920DCB6">
            <w:pPr>
              <w:spacing w:line="440" w:lineRule="exact"/>
              <w:jc w:val="center"/>
              <w:rPr>
                <w:rFonts w:ascii="宋体" w:hAnsi="宋体" w:cs="宋体"/>
                <w:color w:val="auto"/>
                <w:szCs w:val="21"/>
              </w:rPr>
            </w:pPr>
          </w:p>
        </w:tc>
        <w:tc>
          <w:tcPr>
            <w:tcW w:w="1155" w:type="dxa"/>
            <w:tcBorders>
              <w:top w:val="single" w:color="auto" w:sz="4" w:space="0"/>
              <w:left w:val="single" w:color="auto" w:sz="4" w:space="0"/>
              <w:bottom w:val="single" w:color="auto" w:sz="4" w:space="0"/>
              <w:right w:val="single" w:color="auto" w:sz="4" w:space="0"/>
            </w:tcBorders>
          </w:tcPr>
          <w:p w14:paraId="5EA572BC">
            <w:pPr>
              <w:spacing w:line="440" w:lineRule="exact"/>
              <w:jc w:val="center"/>
              <w:rPr>
                <w:rFonts w:ascii="宋体" w:hAnsi="宋体" w:cs="宋体"/>
                <w:color w:val="auto"/>
                <w:szCs w:val="21"/>
              </w:rPr>
            </w:pPr>
          </w:p>
        </w:tc>
        <w:tc>
          <w:tcPr>
            <w:tcW w:w="1260" w:type="dxa"/>
            <w:tcBorders>
              <w:top w:val="single" w:color="auto" w:sz="4" w:space="0"/>
              <w:left w:val="single" w:color="auto" w:sz="4" w:space="0"/>
              <w:bottom w:val="single" w:color="auto" w:sz="4" w:space="0"/>
              <w:right w:val="single" w:color="auto" w:sz="4" w:space="0"/>
            </w:tcBorders>
          </w:tcPr>
          <w:p w14:paraId="0A43B13B">
            <w:pPr>
              <w:spacing w:line="440" w:lineRule="exact"/>
              <w:jc w:val="center"/>
              <w:rPr>
                <w:rFonts w:ascii="宋体" w:hAnsi="宋体" w:cs="宋体"/>
                <w:color w:val="auto"/>
                <w:szCs w:val="21"/>
              </w:rPr>
            </w:pPr>
          </w:p>
        </w:tc>
        <w:tc>
          <w:tcPr>
            <w:tcW w:w="1252" w:type="dxa"/>
            <w:tcBorders>
              <w:top w:val="single" w:color="auto" w:sz="4" w:space="0"/>
              <w:left w:val="single" w:color="auto" w:sz="4" w:space="0"/>
              <w:bottom w:val="single" w:color="auto" w:sz="4" w:space="0"/>
              <w:right w:val="single" w:color="auto" w:sz="4" w:space="0"/>
            </w:tcBorders>
          </w:tcPr>
          <w:p w14:paraId="4395D9DA">
            <w:pPr>
              <w:spacing w:line="440" w:lineRule="exact"/>
              <w:jc w:val="center"/>
              <w:rPr>
                <w:rFonts w:ascii="宋体" w:hAnsi="宋体" w:cs="宋体"/>
                <w:color w:val="auto"/>
                <w:szCs w:val="21"/>
              </w:rPr>
            </w:pPr>
          </w:p>
        </w:tc>
        <w:tc>
          <w:tcPr>
            <w:tcW w:w="1158" w:type="dxa"/>
            <w:tcBorders>
              <w:top w:val="single" w:color="auto" w:sz="4" w:space="0"/>
              <w:left w:val="single" w:color="auto" w:sz="4" w:space="0"/>
              <w:bottom w:val="single" w:color="auto" w:sz="4" w:space="0"/>
              <w:right w:val="double" w:color="auto" w:sz="4" w:space="0"/>
            </w:tcBorders>
            <w:vAlign w:val="center"/>
          </w:tcPr>
          <w:p w14:paraId="6B6A8F72">
            <w:pPr>
              <w:spacing w:line="440" w:lineRule="exact"/>
              <w:jc w:val="center"/>
              <w:rPr>
                <w:rFonts w:ascii="宋体" w:hAnsi="宋体" w:cs="宋体"/>
                <w:color w:val="auto"/>
                <w:szCs w:val="21"/>
              </w:rPr>
            </w:pPr>
          </w:p>
        </w:tc>
      </w:tr>
      <w:tr w14:paraId="4FDC50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882" w:type="dxa"/>
            <w:tcBorders>
              <w:top w:val="single" w:color="auto" w:sz="4" w:space="0"/>
              <w:left w:val="double" w:color="auto" w:sz="4" w:space="0"/>
              <w:bottom w:val="single" w:color="auto" w:sz="4" w:space="0"/>
              <w:right w:val="single" w:color="auto" w:sz="4" w:space="0"/>
            </w:tcBorders>
          </w:tcPr>
          <w:p w14:paraId="1E0DD3C3">
            <w:pPr>
              <w:spacing w:line="440" w:lineRule="exact"/>
              <w:jc w:val="center"/>
              <w:rPr>
                <w:rFonts w:ascii="宋体" w:hAnsi="宋体" w:cs="宋体"/>
                <w:color w:val="auto"/>
                <w:szCs w:val="21"/>
              </w:rPr>
            </w:pPr>
          </w:p>
        </w:tc>
        <w:tc>
          <w:tcPr>
            <w:tcW w:w="2329" w:type="dxa"/>
            <w:tcBorders>
              <w:top w:val="single" w:color="auto" w:sz="4" w:space="0"/>
              <w:left w:val="single" w:color="auto" w:sz="4" w:space="0"/>
              <w:bottom w:val="single" w:color="auto" w:sz="4" w:space="0"/>
              <w:right w:val="single" w:color="auto" w:sz="4" w:space="0"/>
            </w:tcBorders>
          </w:tcPr>
          <w:p w14:paraId="38B24494">
            <w:pPr>
              <w:spacing w:line="440" w:lineRule="exact"/>
              <w:jc w:val="center"/>
              <w:rPr>
                <w:rFonts w:ascii="宋体" w:hAnsi="宋体" w:cs="宋体"/>
                <w:color w:val="auto"/>
                <w:szCs w:val="21"/>
              </w:rPr>
            </w:pPr>
            <w:r>
              <w:rPr>
                <w:rFonts w:hint="eastAsia" w:ascii="宋体" w:hAnsi="宋体" w:cs="宋体"/>
                <w:color w:val="auto"/>
                <w:szCs w:val="21"/>
              </w:rPr>
              <w:t>...</w:t>
            </w:r>
          </w:p>
        </w:tc>
        <w:tc>
          <w:tcPr>
            <w:tcW w:w="944" w:type="dxa"/>
            <w:tcBorders>
              <w:top w:val="single" w:color="auto" w:sz="4" w:space="0"/>
              <w:left w:val="single" w:color="auto" w:sz="4" w:space="0"/>
              <w:bottom w:val="single" w:color="auto" w:sz="4" w:space="0"/>
              <w:right w:val="single" w:color="auto" w:sz="4" w:space="0"/>
            </w:tcBorders>
          </w:tcPr>
          <w:p w14:paraId="4BD8D761">
            <w:pPr>
              <w:spacing w:line="440" w:lineRule="exact"/>
              <w:jc w:val="center"/>
              <w:rPr>
                <w:rFonts w:ascii="宋体" w:hAnsi="宋体" w:cs="宋体"/>
                <w:color w:val="auto"/>
                <w:szCs w:val="21"/>
              </w:rPr>
            </w:pPr>
          </w:p>
        </w:tc>
        <w:tc>
          <w:tcPr>
            <w:tcW w:w="1155" w:type="dxa"/>
            <w:tcBorders>
              <w:top w:val="single" w:color="auto" w:sz="4" w:space="0"/>
              <w:left w:val="single" w:color="auto" w:sz="4" w:space="0"/>
              <w:bottom w:val="single" w:color="auto" w:sz="4" w:space="0"/>
              <w:right w:val="single" w:color="auto" w:sz="4" w:space="0"/>
            </w:tcBorders>
          </w:tcPr>
          <w:p w14:paraId="6155E960">
            <w:pPr>
              <w:spacing w:line="440" w:lineRule="exact"/>
              <w:jc w:val="center"/>
              <w:rPr>
                <w:rFonts w:ascii="宋体" w:hAnsi="宋体" w:cs="宋体"/>
                <w:color w:val="auto"/>
                <w:szCs w:val="21"/>
              </w:rPr>
            </w:pPr>
          </w:p>
        </w:tc>
        <w:tc>
          <w:tcPr>
            <w:tcW w:w="1260" w:type="dxa"/>
            <w:tcBorders>
              <w:top w:val="single" w:color="auto" w:sz="4" w:space="0"/>
              <w:left w:val="single" w:color="auto" w:sz="4" w:space="0"/>
              <w:bottom w:val="single" w:color="auto" w:sz="4" w:space="0"/>
              <w:right w:val="single" w:color="auto" w:sz="4" w:space="0"/>
            </w:tcBorders>
          </w:tcPr>
          <w:p w14:paraId="28FE2DEE">
            <w:pPr>
              <w:spacing w:line="440" w:lineRule="exact"/>
              <w:jc w:val="center"/>
              <w:rPr>
                <w:rFonts w:ascii="宋体" w:hAnsi="宋体" w:cs="宋体"/>
                <w:color w:val="auto"/>
                <w:szCs w:val="21"/>
              </w:rPr>
            </w:pPr>
          </w:p>
        </w:tc>
        <w:tc>
          <w:tcPr>
            <w:tcW w:w="1252" w:type="dxa"/>
            <w:tcBorders>
              <w:top w:val="single" w:color="auto" w:sz="4" w:space="0"/>
              <w:left w:val="single" w:color="auto" w:sz="4" w:space="0"/>
              <w:bottom w:val="single" w:color="auto" w:sz="4" w:space="0"/>
              <w:right w:val="single" w:color="auto" w:sz="4" w:space="0"/>
            </w:tcBorders>
          </w:tcPr>
          <w:p w14:paraId="7C91E2A8">
            <w:pPr>
              <w:spacing w:line="440" w:lineRule="exact"/>
              <w:jc w:val="center"/>
              <w:rPr>
                <w:rFonts w:ascii="宋体" w:hAnsi="宋体" w:cs="宋体"/>
                <w:color w:val="auto"/>
                <w:szCs w:val="21"/>
              </w:rPr>
            </w:pPr>
          </w:p>
        </w:tc>
        <w:tc>
          <w:tcPr>
            <w:tcW w:w="1158" w:type="dxa"/>
            <w:tcBorders>
              <w:top w:val="single" w:color="auto" w:sz="4" w:space="0"/>
              <w:left w:val="single" w:color="auto" w:sz="4" w:space="0"/>
              <w:bottom w:val="single" w:color="auto" w:sz="4" w:space="0"/>
              <w:right w:val="double" w:color="auto" w:sz="4" w:space="0"/>
            </w:tcBorders>
            <w:vAlign w:val="center"/>
          </w:tcPr>
          <w:p w14:paraId="6C4E6879">
            <w:pPr>
              <w:spacing w:line="440" w:lineRule="exact"/>
              <w:jc w:val="center"/>
              <w:rPr>
                <w:rFonts w:ascii="宋体" w:hAnsi="宋体" w:cs="宋体"/>
                <w:color w:val="auto"/>
                <w:szCs w:val="21"/>
              </w:rPr>
            </w:pPr>
          </w:p>
        </w:tc>
      </w:tr>
      <w:tr w14:paraId="427771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882" w:type="dxa"/>
            <w:tcBorders>
              <w:top w:val="single" w:color="auto" w:sz="4" w:space="0"/>
              <w:left w:val="double" w:color="auto" w:sz="4" w:space="0"/>
              <w:bottom w:val="single" w:color="auto" w:sz="4" w:space="0"/>
              <w:right w:val="single" w:color="auto" w:sz="4" w:space="0"/>
            </w:tcBorders>
          </w:tcPr>
          <w:p w14:paraId="248E8EEC">
            <w:pPr>
              <w:spacing w:line="440" w:lineRule="exact"/>
              <w:jc w:val="center"/>
              <w:rPr>
                <w:rFonts w:ascii="宋体" w:hAnsi="宋体" w:cs="宋体"/>
                <w:color w:val="auto"/>
                <w:szCs w:val="21"/>
              </w:rPr>
            </w:pPr>
          </w:p>
        </w:tc>
        <w:tc>
          <w:tcPr>
            <w:tcW w:w="2329" w:type="dxa"/>
            <w:tcBorders>
              <w:top w:val="single" w:color="auto" w:sz="4" w:space="0"/>
              <w:left w:val="single" w:color="auto" w:sz="4" w:space="0"/>
              <w:bottom w:val="single" w:color="auto" w:sz="4" w:space="0"/>
              <w:right w:val="single" w:color="auto" w:sz="4" w:space="0"/>
            </w:tcBorders>
          </w:tcPr>
          <w:p w14:paraId="58CC55F2">
            <w:pPr>
              <w:spacing w:line="440" w:lineRule="exact"/>
              <w:jc w:val="center"/>
              <w:rPr>
                <w:rFonts w:ascii="宋体" w:hAnsi="宋体" w:cs="宋体"/>
                <w:color w:val="auto"/>
                <w:szCs w:val="21"/>
              </w:rPr>
            </w:pPr>
            <w:r>
              <w:rPr>
                <w:rFonts w:hint="eastAsia" w:ascii="宋体" w:hAnsi="宋体" w:cs="宋体"/>
                <w:color w:val="auto"/>
                <w:szCs w:val="21"/>
              </w:rPr>
              <w:t>...</w:t>
            </w:r>
          </w:p>
        </w:tc>
        <w:tc>
          <w:tcPr>
            <w:tcW w:w="944" w:type="dxa"/>
            <w:tcBorders>
              <w:top w:val="single" w:color="auto" w:sz="4" w:space="0"/>
              <w:left w:val="single" w:color="auto" w:sz="4" w:space="0"/>
              <w:bottom w:val="single" w:color="auto" w:sz="4" w:space="0"/>
              <w:right w:val="single" w:color="auto" w:sz="4" w:space="0"/>
            </w:tcBorders>
          </w:tcPr>
          <w:p w14:paraId="04F9CB96">
            <w:pPr>
              <w:spacing w:line="440" w:lineRule="exact"/>
              <w:jc w:val="center"/>
              <w:rPr>
                <w:rFonts w:ascii="宋体" w:hAnsi="宋体" w:cs="宋体"/>
                <w:color w:val="auto"/>
                <w:szCs w:val="21"/>
              </w:rPr>
            </w:pPr>
          </w:p>
        </w:tc>
        <w:tc>
          <w:tcPr>
            <w:tcW w:w="1155" w:type="dxa"/>
            <w:tcBorders>
              <w:top w:val="single" w:color="auto" w:sz="4" w:space="0"/>
              <w:left w:val="single" w:color="auto" w:sz="4" w:space="0"/>
              <w:bottom w:val="single" w:color="auto" w:sz="4" w:space="0"/>
              <w:right w:val="single" w:color="auto" w:sz="4" w:space="0"/>
            </w:tcBorders>
          </w:tcPr>
          <w:p w14:paraId="082E8BBF">
            <w:pPr>
              <w:spacing w:line="440" w:lineRule="exact"/>
              <w:jc w:val="center"/>
              <w:rPr>
                <w:rFonts w:ascii="宋体" w:hAnsi="宋体" w:cs="宋体"/>
                <w:color w:val="auto"/>
                <w:szCs w:val="21"/>
              </w:rPr>
            </w:pPr>
          </w:p>
        </w:tc>
        <w:tc>
          <w:tcPr>
            <w:tcW w:w="1260" w:type="dxa"/>
            <w:tcBorders>
              <w:top w:val="single" w:color="auto" w:sz="4" w:space="0"/>
              <w:left w:val="single" w:color="auto" w:sz="4" w:space="0"/>
              <w:bottom w:val="single" w:color="auto" w:sz="4" w:space="0"/>
              <w:right w:val="single" w:color="auto" w:sz="4" w:space="0"/>
            </w:tcBorders>
          </w:tcPr>
          <w:p w14:paraId="691A35C2">
            <w:pPr>
              <w:spacing w:line="440" w:lineRule="exact"/>
              <w:jc w:val="center"/>
              <w:rPr>
                <w:rFonts w:ascii="宋体" w:hAnsi="宋体" w:cs="宋体"/>
                <w:color w:val="auto"/>
                <w:szCs w:val="21"/>
              </w:rPr>
            </w:pPr>
          </w:p>
        </w:tc>
        <w:tc>
          <w:tcPr>
            <w:tcW w:w="1252" w:type="dxa"/>
            <w:tcBorders>
              <w:top w:val="single" w:color="auto" w:sz="4" w:space="0"/>
              <w:left w:val="single" w:color="auto" w:sz="4" w:space="0"/>
              <w:bottom w:val="single" w:color="auto" w:sz="4" w:space="0"/>
              <w:right w:val="single" w:color="auto" w:sz="4" w:space="0"/>
            </w:tcBorders>
          </w:tcPr>
          <w:p w14:paraId="0A139420">
            <w:pPr>
              <w:spacing w:line="440" w:lineRule="exact"/>
              <w:jc w:val="center"/>
              <w:rPr>
                <w:rFonts w:ascii="宋体" w:hAnsi="宋体" w:cs="宋体"/>
                <w:color w:val="auto"/>
                <w:szCs w:val="21"/>
              </w:rPr>
            </w:pPr>
          </w:p>
        </w:tc>
        <w:tc>
          <w:tcPr>
            <w:tcW w:w="1158" w:type="dxa"/>
            <w:tcBorders>
              <w:top w:val="single" w:color="auto" w:sz="4" w:space="0"/>
              <w:left w:val="single" w:color="auto" w:sz="4" w:space="0"/>
              <w:bottom w:val="single" w:color="auto" w:sz="4" w:space="0"/>
              <w:right w:val="double" w:color="auto" w:sz="4" w:space="0"/>
            </w:tcBorders>
            <w:vAlign w:val="center"/>
          </w:tcPr>
          <w:p w14:paraId="3256CF7D">
            <w:pPr>
              <w:spacing w:line="440" w:lineRule="exact"/>
              <w:jc w:val="center"/>
              <w:rPr>
                <w:rFonts w:ascii="宋体" w:hAnsi="宋体" w:cs="宋体"/>
                <w:color w:val="auto"/>
                <w:szCs w:val="21"/>
              </w:rPr>
            </w:pPr>
          </w:p>
        </w:tc>
      </w:tr>
      <w:tr w14:paraId="2F68E6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882" w:type="dxa"/>
            <w:tcBorders>
              <w:top w:val="single" w:color="auto" w:sz="4" w:space="0"/>
              <w:left w:val="double" w:color="auto" w:sz="4" w:space="0"/>
              <w:bottom w:val="double" w:color="auto" w:sz="4" w:space="0"/>
              <w:right w:val="single" w:color="auto" w:sz="4" w:space="0"/>
            </w:tcBorders>
          </w:tcPr>
          <w:p w14:paraId="59ED22DB">
            <w:pPr>
              <w:spacing w:line="440" w:lineRule="exact"/>
              <w:jc w:val="center"/>
              <w:rPr>
                <w:rFonts w:ascii="宋体" w:hAnsi="宋体" w:cs="宋体"/>
                <w:color w:val="auto"/>
                <w:szCs w:val="21"/>
              </w:rPr>
            </w:pPr>
            <w:r>
              <w:rPr>
                <w:rFonts w:hint="eastAsia" w:ascii="宋体" w:hAnsi="宋体" w:cs="宋体"/>
                <w:color w:val="auto"/>
                <w:szCs w:val="21"/>
              </w:rPr>
              <w:t>合计</w:t>
            </w:r>
          </w:p>
        </w:tc>
        <w:tc>
          <w:tcPr>
            <w:tcW w:w="2329" w:type="dxa"/>
            <w:tcBorders>
              <w:top w:val="single" w:color="auto" w:sz="4" w:space="0"/>
              <w:left w:val="single" w:color="auto" w:sz="4" w:space="0"/>
              <w:bottom w:val="double" w:color="auto" w:sz="4" w:space="0"/>
              <w:right w:val="single" w:color="auto" w:sz="4" w:space="0"/>
            </w:tcBorders>
          </w:tcPr>
          <w:p w14:paraId="74079E15">
            <w:pPr>
              <w:spacing w:line="440" w:lineRule="exact"/>
              <w:jc w:val="center"/>
              <w:rPr>
                <w:rFonts w:ascii="宋体" w:hAnsi="宋体" w:cs="宋体"/>
                <w:color w:val="auto"/>
                <w:szCs w:val="21"/>
              </w:rPr>
            </w:pPr>
          </w:p>
        </w:tc>
        <w:tc>
          <w:tcPr>
            <w:tcW w:w="944" w:type="dxa"/>
            <w:tcBorders>
              <w:top w:val="single" w:color="auto" w:sz="4" w:space="0"/>
              <w:left w:val="single" w:color="auto" w:sz="4" w:space="0"/>
              <w:bottom w:val="double" w:color="auto" w:sz="4" w:space="0"/>
              <w:right w:val="single" w:color="auto" w:sz="4" w:space="0"/>
            </w:tcBorders>
          </w:tcPr>
          <w:p w14:paraId="1CA2491B">
            <w:pPr>
              <w:spacing w:line="440" w:lineRule="exact"/>
              <w:jc w:val="center"/>
              <w:rPr>
                <w:rFonts w:ascii="宋体" w:hAnsi="宋体" w:cs="宋体"/>
                <w:color w:val="auto"/>
                <w:szCs w:val="21"/>
              </w:rPr>
            </w:pPr>
          </w:p>
        </w:tc>
        <w:tc>
          <w:tcPr>
            <w:tcW w:w="1155" w:type="dxa"/>
            <w:tcBorders>
              <w:top w:val="single" w:color="auto" w:sz="4" w:space="0"/>
              <w:left w:val="single" w:color="auto" w:sz="4" w:space="0"/>
              <w:bottom w:val="double" w:color="auto" w:sz="4" w:space="0"/>
              <w:right w:val="single" w:color="auto" w:sz="4" w:space="0"/>
            </w:tcBorders>
          </w:tcPr>
          <w:p w14:paraId="17470119">
            <w:pPr>
              <w:spacing w:line="440" w:lineRule="exact"/>
              <w:jc w:val="center"/>
              <w:rPr>
                <w:rFonts w:ascii="宋体" w:hAnsi="宋体" w:cs="宋体"/>
                <w:color w:val="auto"/>
                <w:szCs w:val="21"/>
              </w:rPr>
            </w:pPr>
          </w:p>
        </w:tc>
        <w:tc>
          <w:tcPr>
            <w:tcW w:w="1260" w:type="dxa"/>
            <w:tcBorders>
              <w:top w:val="single" w:color="auto" w:sz="4" w:space="0"/>
              <w:left w:val="single" w:color="auto" w:sz="4" w:space="0"/>
              <w:bottom w:val="double" w:color="auto" w:sz="4" w:space="0"/>
              <w:right w:val="single" w:color="auto" w:sz="4" w:space="0"/>
            </w:tcBorders>
          </w:tcPr>
          <w:p w14:paraId="7CC53E43">
            <w:pPr>
              <w:spacing w:line="440" w:lineRule="exact"/>
              <w:jc w:val="center"/>
              <w:rPr>
                <w:rFonts w:ascii="宋体" w:hAnsi="宋体" w:cs="宋体"/>
                <w:color w:val="auto"/>
                <w:szCs w:val="21"/>
              </w:rPr>
            </w:pPr>
          </w:p>
        </w:tc>
        <w:tc>
          <w:tcPr>
            <w:tcW w:w="1252" w:type="dxa"/>
            <w:tcBorders>
              <w:top w:val="single" w:color="auto" w:sz="4" w:space="0"/>
              <w:left w:val="single" w:color="auto" w:sz="4" w:space="0"/>
              <w:bottom w:val="double" w:color="auto" w:sz="4" w:space="0"/>
              <w:right w:val="single" w:color="auto" w:sz="4" w:space="0"/>
            </w:tcBorders>
          </w:tcPr>
          <w:p w14:paraId="5D173D66">
            <w:pPr>
              <w:spacing w:line="440" w:lineRule="exact"/>
              <w:jc w:val="center"/>
              <w:rPr>
                <w:rFonts w:ascii="宋体" w:hAnsi="宋体" w:cs="宋体"/>
                <w:color w:val="auto"/>
                <w:szCs w:val="21"/>
              </w:rPr>
            </w:pPr>
          </w:p>
        </w:tc>
        <w:tc>
          <w:tcPr>
            <w:tcW w:w="1158" w:type="dxa"/>
            <w:tcBorders>
              <w:top w:val="single" w:color="auto" w:sz="4" w:space="0"/>
              <w:left w:val="single" w:color="auto" w:sz="4" w:space="0"/>
              <w:bottom w:val="double" w:color="auto" w:sz="4" w:space="0"/>
              <w:right w:val="double" w:color="auto" w:sz="4" w:space="0"/>
            </w:tcBorders>
            <w:vAlign w:val="center"/>
          </w:tcPr>
          <w:p w14:paraId="147B38CE">
            <w:pPr>
              <w:spacing w:line="440" w:lineRule="exact"/>
              <w:jc w:val="center"/>
              <w:rPr>
                <w:rFonts w:ascii="宋体" w:hAnsi="宋体" w:cs="宋体"/>
                <w:color w:val="auto"/>
                <w:szCs w:val="21"/>
              </w:rPr>
            </w:pPr>
          </w:p>
        </w:tc>
      </w:tr>
    </w:tbl>
    <w:p w14:paraId="66FA7516">
      <w:pPr>
        <w:tabs>
          <w:tab w:val="left" w:pos="1815"/>
        </w:tabs>
        <w:rPr>
          <w:rFonts w:ascii="仿宋" w:hAnsi="仿宋" w:eastAsia="仿宋" w:cs="仿宋"/>
          <w:color w:val="auto"/>
          <w:sz w:val="30"/>
          <w:szCs w:val="30"/>
        </w:rPr>
      </w:pPr>
    </w:p>
    <w:p w14:paraId="5EBAA691">
      <w:pPr>
        <w:adjustRightInd w:val="0"/>
        <w:snapToGrid w:val="0"/>
        <w:spacing w:line="400" w:lineRule="exact"/>
        <w:jc w:val="right"/>
        <w:rPr>
          <w:rFonts w:ascii="宋体" w:hAnsi="宋体" w:cs="宋体"/>
          <w:color w:val="auto"/>
          <w:szCs w:val="21"/>
          <w:u w:val="single"/>
        </w:rPr>
      </w:pPr>
      <w:r>
        <w:rPr>
          <w:rFonts w:hint="eastAsia" w:ascii="宋体" w:hAnsi="宋体" w:cs="宋体"/>
          <w:color w:val="auto"/>
          <w:szCs w:val="21"/>
        </w:rPr>
        <w:t>供应商（公章）：</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4BA0DF50">
      <w:pPr>
        <w:adjustRightInd w:val="0"/>
        <w:snapToGrid w:val="0"/>
        <w:spacing w:line="400" w:lineRule="exact"/>
        <w:jc w:val="right"/>
        <w:rPr>
          <w:rFonts w:ascii="宋体" w:hAnsi="宋体" w:cs="宋体"/>
          <w:color w:val="auto"/>
          <w:szCs w:val="21"/>
          <w:u w:val="single"/>
        </w:rPr>
      </w:pPr>
      <w:r>
        <w:rPr>
          <w:rFonts w:hint="eastAsia" w:ascii="宋体" w:hAnsi="宋体" w:cs="宋体"/>
          <w:color w:val="auto"/>
          <w:szCs w:val="21"/>
        </w:rPr>
        <w:t>法定代表人或其委托代理人：</w:t>
      </w:r>
      <w:r>
        <w:rPr>
          <w:rFonts w:hint="eastAsia" w:ascii="宋体" w:hAnsi="宋体" w:cs="宋体"/>
          <w:color w:val="auto"/>
          <w:szCs w:val="21"/>
          <w:u w:val="single"/>
        </w:rPr>
        <w:t xml:space="preserve">        (签字或盖法人印章)       </w:t>
      </w:r>
    </w:p>
    <w:p w14:paraId="28939092">
      <w:pPr>
        <w:adjustRightInd w:val="0"/>
        <w:snapToGrid w:val="0"/>
        <w:spacing w:line="400" w:lineRule="exact"/>
        <w:jc w:val="right"/>
        <w:rPr>
          <w:rStyle w:val="25"/>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1C5B4025">
      <w:pPr>
        <w:rPr>
          <w:color w:val="auto"/>
          <w:lang w:val="zh-CN"/>
        </w:rPr>
      </w:pPr>
    </w:p>
    <w:p w14:paraId="3015E4A0">
      <w:pPr>
        <w:rPr>
          <w:color w:val="auto"/>
        </w:rPr>
      </w:pPr>
    </w:p>
    <w:p w14:paraId="58AEE64F">
      <w:pPr>
        <w:widowControl/>
        <w:jc w:val="left"/>
        <w:rPr>
          <w:b/>
          <w:bCs/>
          <w:color w:val="auto"/>
          <w:sz w:val="28"/>
          <w:szCs w:val="28"/>
          <w:lang w:val="zh-CN"/>
        </w:rPr>
      </w:pPr>
      <w:r>
        <w:rPr>
          <w:color w:val="auto"/>
        </w:rPr>
        <w:br w:type="page"/>
      </w:r>
    </w:p>
    <w:p w14:paraId="400722A4">
      <w:pPr>
        <w:jc w:val="center"/>
        <w:rPr>
          <w:b/>
          <w:bCs/>
          <w:color w:val="auto"/>
          <w:sz w:val="28"/>
          <w:szCs w:val="28"/>
          <w:lang w:val="zh-CN"/>
        </w:rPr>
      </w:pPr>
      <w:r>
        <w:rPr>
          <w:rFonts w:hint="eastAsia"/>
          <w:b/>
          <w:bCs/>
          <w:color w:val="auto"/>
          <w:sz w:val="28"/>
          <w:szCs w:val="28"/>
          <w:lang w:val="zh-CN"/>
        </w:rPr>
        <w:t>七、其他有关证明文件</w:t>
      </w:r>
    </w:p>
    <w:p w14:paraId="6573657E">
      <w:pPr>
        <w:widowControl/>
        <w:shd w:val="clear" w:color="auto" w:fill="FFFFFF"/>
        <w:spacing w:line="600" w:lineRule="atLeast"/>
        <w:ind w:firstLine="560" w:firstLineChars="200"/>
        <w:rPr>
          <w:rFonts w:ascii="宋体" w:hAnsi="宋体" w:cs="Arial"/>
          <w:color w:val="auto"/>
          <w:kern w:val="0"/>
          <w:sz w:val="28"/>
          <w:szCs w:val="28"/>
        </w:rPr>
      </w:pPr>
    </w:p>
    <w:p w14:paraId="030FBEA3">
      <w:pPr>
        <w:widowControl/>
        <w:shd w:val="clear" w:color="auto" w:fill="FFFFFF"/>
        <w:spacing w:line="600" w:lineRule="atLeast"/>
        <w:rPr>
          <w:rFonts w:ascii="宋体" w:hAnsi="宋体" w:cs="Arial"/>
          <w:color w:val="auto"/>
          <w:kern w:val="0"/>
          <w:sz w:val="24"/>
        </w:rPr>
      </w:pPr>
      <w:r>
        <w:rPr>
          <w:rFonts w:hint="eastAsia" w:ascii="宋体" w:hAnsi="宋体" w:cs="Arial"/>
          <w:color w:val="auto"/>
          <w:kern w:val="0"/>
          <w:sz w:val="24"/>
        </w:rPr>
        <w:t>投标人可自行制作格式，应尽可能多的提供可以证明本企业综合实力的相关材料</w:t>
      </w:r>
    </w:p>
    <w:p w14:paraId="21DD0688">
      <w:pPr>
        <w:pStyle w:val="6"/>
        <w:rPr>
          <w:color w:val="auto"/>
        </w:rPr>
      </w:pPr>
    </w:p>
    <w:p w14:paraId="050E4D8D">
      <w:pPr>
        <w:tabs>
          <w:tab w:val="left" w:pos="1373"/>
        </w:tabs>
        <w:rPr>
          <w:color w:val="auto"/>
        </w:rPr>
      </w:pPr>
    </w:p>
    <w:p w14:paraId="457B5A63">
      <w:pPr>
        <w:tabs>
          <w:tab w:val="left" w:pos="1373"/>
        </w:tabs>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楷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A56B5">
    <w:pPr>
      <w:pStyle w:val="11"/>
      <w:jc w:val="center"/>
    </w:pPr>
    <w:r>
      <w:fldChar w:fldCharType="begin"/>
    </w:r>
    <w:r>
      <w:instrText xml:space="preserve">PAGE   \* MERGEFORMAT</w:instrText>
    </w:r>
    <w:r>
      <w:fldChar w:fldCharType="separate"/>
    </w:r>
    <w:r>
      <w:rPr>
        <w:lang w:val="zh-CN"/>
      </w:rPr>
      <w:t>26</w:t>
    </w:r>
    <w:r>
      <w:rPr>
        <w:lang w:val="zh-CN"/>
      </w:rPr>
      <w:fldChar w:fldCharType="end"/>
    </w:r>
  </w:p>
  <w:p w14:paraId="0A9E1611">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1755E">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AB3475"/>
    <w:multiLevelType w:val="singleLevel"/>
    <w:tmpl w:val="5AAB3475"/>
    <w:lvl w:ilvl="0" w:tentative="0">
      <w:start w:val="1"/>
      <w:numFmt w:val="decimal"/>
      <w:lvlText w:val="%1."/>
      <w:lvlJc w:val="left"/>
      <w:pPr>
        <w:ind w:left="425" w:hanging="425"/>
      </w:pPr>
      <w:rPr>
        <w:rFonts w:hint="default"/>
      </w:rPr>
    </w:lvl>
  </w:abstractNum>
  <w:abstractNum w:abstractNumId="1">
    <w:nsid w:val="5AAB3487"/>
    <w:multiLevelType w:val="singleLevel"/>
    <w:tmpl w:val="5AAB3487"/>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1YTE0MTJiNWNmOGFjZDZjMGQxMDEzYTk1OWE0MjEifQ=="/>
  </w:docVars>
  <w:rsids>
    <w:rsidRoot w:val="00E74328"/>
    <w:rsid w:val="000610B0"/>
    <w:rsid w:val="00063234"/>
    <w:rsid w:val="00081356"/>
    <w:rsid w:val="00082E86"/>
    <w:rsid w:val="000959C3"/>
    <w:rsid w:val="000C6B8B"/>
    <w:rsid w:val="000E32A3"/>
    <w:rsid w:val="00112F06"/>
    <w:rsid w:val="00134889"/>
    <w:rsid w:val="00162336"/>
    <w:rsid w:val="00175499"/>
    <w:rsid w:val="0018136F"/>
    <w:rsid w:val="00196CA4"/>
    <w:rsid w:val="001C1415"/>
    <w:rsid w:val="001D4F7D"/>
    <w:rsid w:val="001D5533"/>
    <w:rsid w:val="001F4324"/>
    <w:rsid w:val="00231183"/>
    <w:rsid w:val="00241CC9"/>
    <w:rsid w:val="00280038"/>
    <w:rsid w:val="00291BC3"/>
    <w:rsid w:val="002E145E"/>
    <w:rsid w:val="002F769B"/>
    <w:rsid w:val="00301F56"/>
    <w:rsid w:val="003037B2"/>
    <w:rsid w:val="00304F59"/>
    <w:rsid w:val="00330379"/>
    <w:rsid w:val="00333F1C"/>
    <w:rsid w:val="00337094"/>
    <w:rsid w:val="003411F5"/>
    <w:rsid w:val="00347550"/>
    <w:rsid w:val="0035585D"/>
    <w:rsid w:val="00364FB5"/>
    <w:rsid w:val="00365A6A"/>
    <w:rsid w:val="00380EBC"/>
    <w:rsid w:val="003A5E33"/>
    <w:rsid w:val="003C3EE4"/>
    <w:rsid w:val="003E160A"/>
    <w:rsid w:val="00416D02"/>
    <w:rsid w:val="004324D1"/>
    <w:rsid w:val="00447F6E"/>
    <w:rsid w:val="004725C6"/>
    <w:rsid w:val="0047289B"/>
    <w:rsid w:val="00473B39"/>
    <w:rsid w:val="00481E12"/>
    <w:rsid w:val="004A0B74"/>
    <w:rsid w:val="00503C87"/>
    <w:rsid w:val="00513EB4"/>
    <w:rsid w:val="005175EF"/>
    <w:rsid w:val="0054282F"/>
    <w:rsid w:val="00585CD0"/>
    <w:rsid w:val="005A298E"/>
    <w:rsid w:val="005A4AB1"/>
    <w:rsid w:val="005B5A7D"/>
    <w:rsid w:val="005C2A75"/>
    <w:rsid w:val="005F1578"/>
    <w:rsid w:val="00605D02"/>
    <w:rsid w:val="00612A6A"/>
    <w:rsid w:val="00620B81"/>
    <w:rsid w:val="006553A0"/>
    <w:rsid w:val="006877D7"/>
    <w:rsid w:val="006976F5"/>
    <w:rsid w:val="006C2C25"/>
    <w:rsid w:val="006C37E4"/>
    <w:rsid w:val="006C6E89"/>
    <w:rsid w:val="00707351"/>
    <w:rsid w:val="007240FD"/>
    <w:rsid w:val="007546A1"/>
    <w:rsid w:val="007608E3"/>
    <w:rsid w:val="0076532B"/>
    <w:rsid w:val="007852D1"/>
    <w:rsid w:val="007B4B95"/>
    <w:rsid w:val="007C7963"/>
    <w:rsid w:val="007E1798"/>
    <w:rsid w:val="008121A4"/>
    <w:rsid w:val="00823A4A"/>
    <w:rsid w:val="0085227D"/>
    <w:rsid w:val="00882BB4"/>
    <w:rsid w:val="008B5825"/>
    <w:rsid w:val="008C44D3"/>
    <w:rsid w:val="008D199E"/>
    <w:rsid w:val="008D52AD"/>
    <w:rsid w:val="008D5FA3"/>
    <w:rsid w:val="008D7ED5"/>
    <w:rsid w:val="008E5DC5"/>
    <w:rsid w:val="009276BA"/>
    <w:rsid w:val="00932C9E"/>
    <w:rsid w:val="00944967"/>
    <w:rsid w:val="00947C9D"/>
    <w:rsid w:val="0097422F"/>
    <w:rsid w:val="00996D10"/>
    <w:rsid w:val="009E1959"/>
    <w:rsid w:val="009E576D"/>
    <w:rsid w:val="009F2D13"/>
    <w:rsid w:val="00A07945"/>
    <w:rsid w:val="00A2452E"/>
    <w:rsid w:val="00A25E89"/>
    <w:rsid w:val="00A547FF"/>
    <w:rsid w:val="00A6459C"/>
    <w:rsid w:val="00A92540"/>
    <w:rsid w:val="00A93EFC"/>
    <w:rsid w:val="00AC1D22"/>
    <w:rsid w:val="00AC5255"/>
    <w:rsid w:val="00AC5B5B"/>
    <w:rsid w:val="00AD18D0"/>
    <w:rsid w:val="00AD64BA"/>
    <w:rsid w:val="00AE753F"/>
    <w:rsid w:val="00AF175A"/>
    <w:rsid w:val="00AF573B"/>
    <w:rsid w:val="00AF736F"/>
    <w:rsid w:val="00B23943"/>
    <w:rsid w:val="00B27594"/>
    <w:rsid w:val="00B50E54"/>
    <w:rsid w:val="00B63AF9"/>
    <w:rsid w:val="00B7712A"/>
    <w:rsid w:val="00B77FAE"/>
    <w:rsid w:val="00B80FC8"/>
    <w:rsid w:val="00B83834"/>
    <w:rsid w:val="00BA2FA9"/>
    <w:rsid w:val="00BA69DE"/>
    <w:rsid w:val="00BA79CE"/>
    <w:rsid w:val="00BC4ADE"/>
    <w:rsid w:val="00BD1053"/>
    <w:rsid w:val="00BF20D2"/>
    <w:rsid w:val="00BF4773"/>
    <w:rsid w:val="00BF5A37"/>
    <w:rsid w:val="00C16082"/>
    <w:rsid w:val="00C26D22"/>
    <w:rsid w:val="00C63DDD"/>
    <w:rsid w:val="00C732C9"/>
    <w:rsid w:val="00C736A1"/>
    <w:rsid w:val="00C75D3D"/>
    <w:rsid w:val="00C945E5"/>
    <w:rsid w:val="00CD6DD9"/>
    <w:rsid w:val="00D03F9A"/>
    <w:rsid w:val="00D3747F"/>
    <w:rsid w:val="00D86FF4"/>
    <w:rsid w:val="00DE623C"/>
    <w:rsid w:val="00DF1174"/>
    <w:rsid w:val="00E00CCE"/>
    <w:rsid w:val="00E016A3"/>
    <w:rsid w:val="00E37742"/>
    <w:rsid w:val="00E45B17"/>
    <w:rsid w:val="00E74328"/>
    <w:rsid w:val="00EE7EFC"/>
    <w:rsid w:val="00F010FE"/>
    <w:rsid w:val="00F23310"/>
    <w:rsid w:val="00F27AEA"/>
    <w:rsid w:val="00F31CB5"/>
    <w:rsid w:val="00F46A80"/>
    <w:rsid w:val="00FF0AF1"/>
    <w:rsid w:val="013E3C5C"/>
    <w:rsid w:val="01AF01B8"/>
    <w:rsid w:val="071C1303"/>
    <w:rsid w:val="0A93612C"/>
    <w:rsid w:val="0BB436C0"/>
    <w:rsid w:val="0E003662"/>
    <w:rsid w:val="0E356147"/>
    <w:rsid w:val="126A12C5"/>
    <w:rsid w:val="15505E1B"/>
    <w:rsid w:val="18155BC6"/>
    <w:rsid w:val="1A984334"/>
    <w:rsid w:val="23F30609"/>
    <w:rsid w:val="2842476D"/>
    <w:rsid w:val="2AC43ABD"/>
    <w:rsid w:val="2C2A7006"/>
    <w:rsid w:val="411F7C5D"/>
    <w:rsid w:val="427548FF"/>
    <w:rsid w:val="450A2B49"/>
    <w:rsid w:val="47F02146"/>
    <w:rsid w:val="499C11E4"/>
    <w:rsid w:val="49C31648"/>
    <w:rsid w:val="4A8E1021"/>
    <w:rsid w:val="4BA426B2"/>
    <w:rsid w:val="4C2629B6"/>
    <w:rsid w:val="4D6B16DA"/>
    <w:rsid w:val="4E783F34"/>
    <w:rsid w:val="547277F2"/>
    <w:rsid w:val="55E60C51"/>
    <w:rsid w:val="570309F9"/>
    <w:rsid w:val="586D07CE"/>
    <w:rsid w:val="591C7D2C"/>
    <w:rsid w:val="595C45CC"/>
    <w:rsid w:val="5AD07876"/>
    <w:rsid w:val="632373A2"/>
    <w:rsid w:val="64640942"/>
    <w:rsid w:val="650D158F"/>
    <w:rsid w:val="65711FBF"/>
    <w:rsid w:val="6D170ADE"/>
    <w:rsid w:val="6F99238C"/>
    <w:rsid w:val="71F81D7A"/>
    <w:rsid w:val="730618B2"/>
    <w:rsid w:val="7C897095"/>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link w:val="25"/>
    <w:qFormat/>
    <w:uiPriority w:val="9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6"/>
    <w:qFormat/>
    <w:uiPriority w:val="99"/>
    <w:pPr>
      <w:jc w:val="left"/>
    </w:pPr>
    <w:rPr>
      <w:szCs w:val="20"/>
    </w:rPr>
  </w:style>
  <w:style w:type="paragraph" w:styleId="6">
    <w:name w:val="Body Text"/>
    <w:basedOn w:val="1"/>
    <w:link w:val="27"/>
    <w:semiHidden/>
    <w:unhideWhenUsed/>
    <w:qFormat/>
    <w:uiPriority w:val="99"/>
    <w:pPr>
      <w:spacing w:after="120"/>
    </w:pPr>
  </w:style>
  <w:style w:type="paragraph" w:styleId="7">
    <w:name w:val="Body Text Indent"/>
    <w:basedOn w:val="1"/>
    <w:link w:val="28"/>
    <w:semiHidden/>
    <w:unhideWhenUsed/>
    <w:qFormat/>
    <w:uiPriority w:val="99"/>
    <w:pPr>
      <w:spacing w:after="120"/>
      <w:ind w:left="420" w:leftChars="200"/>
    </w:pPr>
  </w:style>
  <w:style w:type="paragraph" w:styleId="8">
    <w:name w:val="toc 3"/>
    <w:basedOn w:val="1"/>
    <w:unhideWhenUsed/>
    <w:qFormat/>
    <w:uiPriority w:val="39"/>
    <w:pPr>
      <w:ind w:left="840" w:leftChars="400"/>
    </w:pPr>
  </w:style>
  <w:style w:type="paragraph" w:styleId="9">
    <w:name w:val="Plain Text"/>
    <w:basedOn w:val="1"/>
    <w:link w:val="64"/>
    <w:qFormat/>
    <w:uiPriority w:val="0"/>
    <w:rPr>
      <w:rFonts w:ascii="宋体" w:hAnsi="Courier New"/>
      <w:szCs w:val="20"/>
    </w:rPr>
  </w:style>
  <w:style w:type="paragraph" w:styleId="10">
    <w:name w:val="Date"/>
    <w:basedOn w:val="1"/>
    <w:link w:val="29"/>
    <w:qFormat/>
    <w:uiPriority w:val="99"/>
    <w:rPr>
      <w:rFonts w:ascii="Arial" w:hAnsi="Arial" w:eastAsia="楷体_GB2312"/>
      <w:sz w:val="28"/>
      <w:szCs w:val="20"/>
    </w:rPr>
  </w:style>
  <w:style w:type="paragraph" w:styleId="11">
    <w:name w:val="footer"/>
    <w:basedOn w:val="1"/>
    <w:link w:val="30"/>
    <w:unhideWhenUsed/>
    <w:qFormat/>
    <w:uiPriority w:val="0"/>
    <w:pPr>
      <w:tabs>
        <w:tab w:val="center" w:pos="4153"/>
        <w:tab w:val="right" w:pos="8306"/>
      </w:tabs>
      <w:snapToGrid w:val="0"/>
      <w:jc w:val="left"/>
    </w:pPr>
    <w:rPr>
      <w:sz w:val="18"/>
      <w:szCs w:val="18"/>
    </w:rPr>
  </w:style>
  <w:style w:type="paragraph" w:styleId="12">
    <w:name w:val="header"/>
    <w:basedOn w:val="1"/>
    <w:link w:val="31"/>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unhideWhenUsed/>
    <w:qFormat/>
    <w:uiPriority w:val="39"/>
  </w:style>
  <w:style w:type="paragraph" w:styleId="14">
    <w:name w:val="toc 2"/>
    <w:basedOn w:val="1"/>
    <w:unhideWhenUsed/>
    <w:qFormat/>
    <w:uiPriority w:val="39"/>
    <w:pPr>
      <w:ind w:left="420" w:leftChars="200"/>
    </w:pPr>
  </w:style>
  <w:style w:type="paragraph" w:styleId="1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6">
    <w:name w:val="Body Text First Indent"/>
    <w:basedOn w:val="6"/>
    <w:link w:val="32"/>
    <w:semiHidden/>
    <w:unhideWhenUsed/>
    <w:qFormat/>
    <w:uiPriority w:val="99"/>
    <w:pPr>
      <w:ind w:firstLine="420" w:firstLineChars="100"/>
    </w:pPr>
  </w:style>
  <w:style w:type="paragraph" w:styleId="17">
    <w:name w:val="Body Text First Indent 2"/>
    <w:basedOn w:val="7"/>
    <w:link w:val="33"/>
    <w:semiHidden/>
    <w:unhideWhenUsed/>
    <w:qFormat/>
    <w:uiPriority w:val="99"/>
    <w:pPr>
      <w:ind w:firstLine="420" w:firstLineChars="200"/>
    </w:pPr>
  </w:style>
  <w:style w:type="character" w:styleId="20">
    <w:name w:val="Strong"/>
    <w:basedOn w:val="19"/>
    <w:qFormat/>
    <w:uiPriority w:val="0"/>
    <w:rPr>
      <w:b/>
      <w:bCs/>
    </w:rPr>
  </w:style>
  <w:style w:type="character" w:styleId="21">
    <w:name w:val="FollowedHyperlink"/>
    <w:basedOn w:val="19"/>
    <w:semiHidden/>
    <w:unhideWhenUsed/>
    <w:qFormat/>
    <w:uiPriority w:val="99"/>
    <w:rPr>
      <w:color w:val="800080"/>
      <w:u w:val="single"/>
    </w:rPr>
  </w:style>
  <w:style w:type="character" w:styleId="22">
    <w:name w:val="Hyperlink"/>
    <w:basedOn w:val="19"/>
    <w:unhideWhenUsed/>
    <w:qFormat/>
    <w:uiPriority w:val="99"/>
    <w:rPr>
      <w:color w:val="0000FF"/>
      <w:u w:val="single"/>
    </w:rPr>
  </w:style>
  <w:style w:type="character" w:customStyle="1" w:styleId="23">
    <w:name w:val="标题 1 Char"/>
    <w:basedOn w:val="19"/>
    <w:link w:val="2"/>
    <w:qFormat/>
    <w:uiPriority w:val="9"/>
    <w:rPr>
      <w:rFonts w:ascii="Times New Roman" w:hAnsi="Times New Roman" w:eastAsia="宋体" w:cs="Times New Roman"/>
      <w:b/>
      <w:bCs/>
      <w:kern w:val="44"/>
      <w:sz w:val="44"/>
      <w:szCs w:val="44"/>
    </w:rPr>
  </w:style>
  <w:style w:type="character" w:customStyle="1" w:styleId="24">
    <w:name w:val="标题 2 Char"/>
    <w:basedOn w:val="19"/>
    <w:link w:val="3"/>
    <w:semiHidden/>
    <w:qFormat/>
    <w:uiPriority w:val="9"/>
    <w:rPr>
      <w:rFonts w:asciiTheme="majorHAnsi" w:hAnsiTheme="majorHAnsi" w:eastAsiaTheme="majorEastAsia" w:cstheme="majorBidi"/>
      <w:b/>
      <w:bCs/>
      <w:sz w:val="32"/>
      <w:szCs w:val="32"/>
    </w:rPr>
  </w:style>
  <w:style w:type="character" w:customStyle="1" w:styleId="25">
    <w:name w:val="标题 3 Char"/>
    <w:basedOn w:val="19"/>
    <w:link w:val="4"/>
    <w:qFormat/>
    <w:uiPriority w:val="99"/>
    <w:rPr>
      <w:rFonts w:ascii="Times New Roman" w:hAnsi="Times New Roman" w:eastAsia="宋体" w:cs="Times New Roman"/>
      <w:b/>
      <w:bCs/>
      <w:sz w:val="32"/>
      <w:szCs w:val="32"/>
    </w:rPr>
  </w:style>
  <w:style w:type="character" w:customStyle="1" w:styleId="26">
    <w:name w:val="批注文字 Char"/>
    <w:basedOn w:val="19"/>
    <w:link w:val="5"/>
    <w:qFormat/>
    <w:uiPriority w:val="99"/>
    <w:rPr>
      <w:rFonts w:ascii="Times New Roman" w:hAnsi="Times New Roman" w:eastAsia="宋体" w:cs="Times New Roman"/>
      <w:szCs w:val="20"/>
    </w:rPr>
  </w:style>
  <w:style w:type="character" w:customStyle="1" w:styleId="27">
    <w:name w:val="正文文本 Char"/>
    <w:basedOn w:val="19"/>
    <w:link w:val="6"/>
    <w:semiHidden/>
    <w:qFormat/>
    <w:uiPriority w:val="99"/>
    <w:rPr>
      <w:rFonts w:ascii="Times New Roman" w:hAnsi="Times New Roman" w:eastAsia="宋体" w:cs="Times New Roman"/>
      <w:szCs w:val="24"/>
    </w:rPr>
  </w:style>
  <w:style w:type="character" w:customStyle="1" w:styleId="28">
    <w:name w:val="正文文本缩进 Char"/>
    <w:basedOn w:val="19"/>
    <w:link w:val="7"/>
    <w:semiHidden/>
    <w:qFormat/>
    <w:uiPriority w:val="99"/>
    <w:rPr>
      <w:rFonts w:ascii="Times New Roman" w:hAnsi="Times New Roman" w:eastAsia="宋体" w:cs="Times New Roman"/>
      <w:szCs w:val="24"/>
    </w:rPr>
  </w:style>
  <w:style w:type="character" w:customStyle="1" w:styleId="29">
    <w:name w:val="日期 Char"/>
    <w:basedOn w:val="19"/>
    <w:link w:val="10"/>
    <w:qFormat/>
    <w:uiPriority w:val="99"/>
    <w:rPr>
      <w:rFonts w:ascii="Arial" w:hAnsi="Arial" w:eastAsia="楷体_GB2312" w:cs="Times New Roman"/>
      <w:sz w:val="28"/>
      <w:szCs w:val="20"/>
    </w:rPr>
  </w:style>
  <w:style w:type="character" w:customStyle="1" w:styleId="30">
    <w:name w:val="页脚 Char"/>
    <w:basedOn w:val="19"/>
    <w:link w:val="11"/>
    <w:qFormat/>
    <w:uiPriority w:val="99"/>
    <w:rPr>
      <w:sz w:val="18"/>
      <w:szCs w:val="18"/>
    </w:rPr>
  </w:style>
  <w:style w:type="character" w:customStyle="1" w:styleId="31">
    <w:name w:val="页眉 Char"/>
    <w:basedOn w:val="19"/>
    <w:link w:val="12"/>
    <w:qFormat/>
    <w:uiPriority w:val="99"/>
    <w:rPr>
      <w:sz w:val="18"/>
      <w:szCs w:val="18"/>
    </w:rPr>
  </w:style>
  <w:style w:type="character" w:customStyle="1" w:styleId="32">
    <w:name w:val="正文首行缩进 Char"/>
    <w:basedOn w:val="27"/>
    <w:link w:val="16"/>
    <w:semiHidden/>
    <w:qFormat/>
    <w:uiPriority w:val="99"/>
    <w:rPr>
      <w:rFonts w:ascii="Times New Roman" w:hAnsi="Times New Roman" w:eastAsia="宋体" w:cs="Times New Roman"/>
      <w:szCs w:val="24"/>
    </w:rPr>
  </w:style>
  <w:style w:type="character" w:customStyle="1" w:styleId="33">
    <w:name w:val="正文首行缩进 2 Char"/>
    <w:basedOn w:val="28"/>
    <w:link w:val="17"/>
    <w:semiHidden/>
    <w:qFormat/>
    <w:uiPriority w:val="99"/>
    <w:rPr>
      <w:rFonts w:ascii="Times New Roman" w:hAnsi="Times New Roman" w:eastAsia="宋体" w:cs="Times New Roman"/>
      <w:szCs w:val="24"/>
    </w:rPr>
  </w:style>
  <w:style w:type="paragraph" w:customStyle="1" w:styleId="34">
    <w:name w:val="列出段落1"/>
    <w:basedOn w:val="1"/>
    <w:qFormat/>
    <w:uiPriority w:val="34"/>
    <w:pPr>
      <w:ind w:firstLine="420" w:firstLineChars="200"/>
    </w:pPr>
    <w:rPr>
      <w:szCs w:val="20"/>
    </w:rPr>
  </w:style>
  <w:style w:type="paragraph" w:styleId="35">
    <w:name w:val="List Paragraph"/>
    <w:basedOn w:val="1"/>
    <w:qFormat/>
    <w:uiPriority w:val="34"/>
    <w:pPr>
      <w:ind w:firstLine="420" w:firstLineChars="200"/>
    </w:pPr>
  </w:style>
  <w:style w:type="paragraph" w:customStyle="1" w:styleId="36">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37">
    <w:name w:val="BodyText"/>
    <w:basedOn w:val="1"/>
    <w:qFormat/>
    <w:uiPriority w:val="0"/>
    <w:pPr>
      <w:jc w:val="left"/>
    </w:pPr>
    <w:rPr>
      <w:rFonts w:ascii="Arial" w:hAnsi="Arial" w:eastAsia="黑体"/>
      <w:b/>
      <w:sz w:val="32"/>
      <w:szCs w:val="20"/>
    </w:rPr>
  </w:style>
  <w:style w:type="paragraph" w:customStyle="1" w:styleId="38">
    <w:name w:val="TOC 标题1"/>
    <w:basedOn w:val="2"/>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39">
    <w:name w:val="xl65"/>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40">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4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43">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Cs w:val="21"/>
    </w:rPr>
  </w:style>
  <w:style w:type="paragraph" w:customStyle="1" w:styleId="44">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Cs w:val="21"/>
    </w:rPr>
  </w:style>
  <w:style w:type="paragraph" w:customStyle="1" w:styleId="45">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46">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2"/>
      <w:szCs w:val="22"/>
    </w:rPr>
  </w:style>
  <w:style w:type="paragraph" w:customStyle="1" w:styleId="47">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2"/>
      <w:szCs w:val="22"/>
    </w:rPr>
  </w:style>
  <w:style w:type="paragraph" w:customStyle="1" w:styleId="4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2"/>
      <w:szCs w:val="22"/>
    </w:rPr>
  </w:style>
  <w:style w:type="paragraph" w:customStyle="1" w:styleId="51">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52">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3">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2"/>
      <w:szCs w:val="22"/>
    </w:rPr>
  </w:style>
  <w:style w:type="paragraph" w:customStyle="1" w:styleId="54">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b/>
      <w:bCs/>
      <w:kern w:val="0"/>
      <w:sz w:val="22"/>
      <w:szCs w:val="22"/>
    </w:rPr>
  </w:style>
  <w:style w:type="paragraph" w:customStyle="1" w:styleId="55">
    <w:name w:val="xl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cs="宋体"/>
      <w:color w:val="000000"/>
      <w:kern w:val="0"/>
      <w:sz w:val="22"/>
      <w:szCs w:val="22"/>
    </w:rPr>
  </w:style>
  <w:style w:type="paragraph" w:customStyle="1" w:styleId="5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color w:val="000000"/>
      <w:kern w:val="0"/>
      <w:sz w:val="22"/>
      <w:szCs w:val="22"/>
    </w:rPr>
  </w:style>
  <w:style w:type="paragraph" w:customStyle="1" w:styleId="6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2"/>
      <w:szCs w:val="22"/>
    </w:rPr>
  </w:style>
  <w:style w:type="paragraph" w:customStyle="1" w:styleId="6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62">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character" w:customStyle="1" w:styleId="64">
    <w:name w:val="纯文本 Char"/>
    <w:basedOn w:val="19"/>
    <w:link w:val="9"/>
    <w:qFormat/>
    <w:uiPriority w:val="0"/>
    <w:rPr>
      <w:rFonts w:ascii="宋体" w:hAnsi="Courier New" w:eastAsia="宋体" w:cs="Times New Roman"/>
      <w:kern w:val="2"/>
      <w:sz w:val="21"/>
    </w:rPr>
  </w:style>
  <w:style w:type="character" w:customStyle="1" w:styleId="65">
    <w:name w:val="font71"/>
    <w:basedOn w:val="19"/>
    <w:qFormat/>
    <w:uiPriority w:val="0"/>
    <w:rPr>
      <w:rFonts w:hint="eastAsia" w:ascii="宋体" w:hAnsi="宋体" w:eastAsia="宋体" w:cs="宋体"/>
      <w:color w:val="000000"/>
      <w:sz w:val="20"/>
      <w:szCs w:val="20"/>
      <w:u w:val="none"/>
    </w:rPr>
  </w:style>
  <w:style w:type="character" w:customStyle="1" w:styleId="66">
    <w:name w:val="font41"/>
    <w:basedOn w:val="19"/>
    <w:qFormat/>
    <w:uiPriority w:val="0"/>
    <w:rPr>
      <w:rFonts w:hint="eastAsia" w:ascii="宋体" w:hAnsi="宋体" w:eastAsia="宋体" w:cs="宋体"/>
      <w:color w:val="000000"/>
      <w:sz w:val="20"/>
      <w:szCs w:val="20"/>
      <w:u w:val="none"/>
    </w:rPr>
  </w:style>
  <w:style w:type="paragraph" w:customStyle="1" w:styleId="67">
    <w:name w:val="Body Text Indent"/>
    <w:basedOn w:val="1"/>
    <w:qFormat/>
    <w:uiPriority w:val="0"/>
    <w:pPr>
      <w:ind w:firstLine="630"/>
    </w:pPr>
    <w:rPr>
      <w:rFonts w:hint="eastAsia"/>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E8DE6-DA23-48FC-B6AF-26A71A3E4B82}">
  <ds:schemaRefs/>
</ds:datastoreItem>
</file>

<file path=docProps/app.xml><?xml version="1.0" encoding="utf-8"?>
<Properties xmlns="http://schemas.openxmlformats.org/officeDocument/2006/extended-properties" xmlns:vt="http://schemas.openxmlformats.org/officeDocument/2006/docPropsVTypes">
  <Template>Normal</Template>
  <Pages>27</Pages>
  <Words>777</Words>
  <Characters>869</Characters>
  <Lines>84</Lines>
  <Paragraphs>23</Paragraphs>
  <TotalTime>0</TotalTime>
  <ScaleCrop>false</ScaleCrop>
  <LinksUpToDate>false</LinksUpToDate>
  <CharactersWithSpaces>928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2023-08-01T02:47:00Z</dcterms:created>
  <dc:creator>1</dc:creator>
  <cp:lastModifiedBy>lemon r  ♛</cp:lastModifiedBy>
  <cp:lastPrinted>2024-06-03T02:30:00Z</cp:lastPrinted>
  <dcterms:modified xsi:type="dcterms:W3CDTF">2025-06-19T06:47:14Z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D02FA49F15A347A5B81D87199482709E_13</vt:lpwstr>
  </property>
  <property fmtid="{D5CDD505-2E9C-101B-9397-08002B2CF9AE}" pid="4" name="KSOTemplateDocerSaveRecord">
    <vt:lpwstr>eyJoZGlkIjoiYTJhYjRhNDQ0YmE0YmY2YjRlNWVlMjA5MGM1MDg3YjMiLCJ1c2VySWQiOiI0NzE1ODkwMDUifQ==</vt:lpwstr>
  </property>
</Properties>
</file>