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7A18F">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竞争性谈判文件</w:t>
      </w:r>
    </w:p>
    <w:p w14:paraId="4BCFF0E5">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5F67AA0F">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（货物类）</w:t>
      </w:r>
    </w:p>
    <w:p w14:paraId="6E4D09B2">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r>
        <w:rPr>
          <w:rFonts w:hint="eastAsia" w:ascii="宋体" w:hAnsi="DotumChe" w:cs="宋体"/>
          <w:b/>
          <w:spacing w:val="20"/>
          <w:kern w:val="0"/>
          <w:sz w:val="32"/>
          <w:szCs w:val="32"/>
          <w:lang w:eastAsia="zh-CN"/>
        </w:rPr>
        <w:tab/>
      </w:r>
    </w:p>
    <w:p w14:paraId="1B0FCED2">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p>
    <w:p w14:paraId="3B69066E">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14:paraId="0BCBBDB5">
      <w:pPr>
        <w:pStyle w:val="35"/>
      </w:pPr>
    </w:p>
    <w:p w14:paraId="7402F031">
      <w:pPr>
        <w:pStyle w:val="35"/>
      </w:pPr>
    </w:p>
    <w:p w14:paraId="5B07E60E">
      <w:pPr>
        <w:pStyle w:val="35"/>
      </w:pPr>
    </w:p>
    <w:p w14:paraId="675C485C">
      <w:pPr>
        <w:pStyle w:val="35"/>
      </w:pPr>
    </w:p>
    <w:p w14:paraId="085EA3CC">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项目名称：六安市叶集区人民医院影像存储扩容</w:t>
      </w:r>
      <w:r>
        <w:rPr>
          <w:rFonts w:hint="eastAsia" w:ascii="宋体" w:hAnsi="DotumChe" w:cs="宋体"/>
          <w:b/>
          <w:spacing w:val="11"/>
          <w:kern w:val="0"/>
          <w:sz w:val="28"/>
          <w:szCs w:val="28"/>
          <w:lang w:val="en-US" w:eastAsia="zh-CN"/>
        </w:rPr>
        <w:t>采购项目</w:t>
      </w:r>
    </w:p>
    <w:p w14:paraId="6FD0B99B">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项目编号：LASYJQRMYY-XXK2025-10</w:t>
      </w:r>
    </w:p>
    <w:p w14:paraId="2E92CFD1">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 购 人：</w:t>
      </w:r>
      <w:bookmarkStart w:id="0" w:name="OLE_LINK1"/>
      <w:r>
        <w:rPr>
          <w:rFonts w:hint="eastAsia" w:ascii="宋体" w:hAnsi="DotumChe" w:cs="宋体"/>
          <w:b/>
          <w:spacing w:val="11"/>
          <w:kern w:val="0"/>
          <w:sz w:val="28"/>
          <w:szCs w:val="28"/>
        </w:rPr>
        <w:t>六安市叶集区人民医院</w:t>
      </w:r>
      <w:bookmarkEnd w:id="0"/>
      <w:r>
        <w:rPr>
          <w:rFonts w:hint="eastAsia" w:ascii="宋体" w:hAnsi="DotumChe" w:cs="宋体"/>
          <w:b/>
          <w:spacing w:val="11"/>
          <w:kern w:val="0"/>
          <w:sz w:val="28"/>
          <w:szCs w:val="28"/>
        </w:rPr>
        <w:t>（</w:t>
      </w:r>
      <w:r>
        <w:rPr>
          <w:rFonts w:hint="eastAsia" w:ascii="宋体" w:hAnsi="DotumChe" w:cs="宋体"/>
          <w:b/>
          <w:spacing w:val="11"/>
          <w:kern w:val="0"/>
          <w:sz w:val="28"/>
          <w:szCs w:val="28"/>
          <w:lang w:eastAsia="zh-CN"/>
        </w:rPr>
        <w:t>六安市叶集区人民医院（市六院）</w:t>
      </w:r>
      <w:r>
        <w:rPr>
          <w:rFonts w:hint="eastAsia" w:ascii="宋体" w:hAnsi="DotumChe" w:cs="宋体"/>
          <w:b/>
          <w:spacing w:val="11"/>
          <w:kern w:val="0"/>
          <w:sz w:val="28"/>
          <w:szCs w:val="28"/>
        </w:rPr>
        <w:t>）</w:t>
      </w:r>
    </w:p>
    <w:p w14:paraId="7843DC1C">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采购代理机构：安徽同方工程咨询有限公司</w:t>
      </w:r>
      <w:r>
        <w:rPr>
          <w:rFonts w:ascii="宋体" w:hAnsi="DotumChe" w:cs="宋体"/>
          <w:b/>
          <w:spacing w:val="11"/>
          <w:kern w:val="0"/>
          <w:sz w:val="28"/>
          <w:szCs w:val="28"/>
        </w:rPr>
        <w:t xml:space="preserve"> </w:t>
      </w:r>
    </w:p>
    <w:p w14:paraId="50A877A3">
      <w:pPr>
        <w:tabs>
          <w:tab w:val="left" w:pos="2410"/>
        </w:tabs>
        <w:autoSpaceDE w:val="0"/>
        <w:autoSpaceDN w:val="0"/>
        <w:adjustRightInd w:val="0"/>
        <w:snapToGrid w:val="0"/>
        <w:spacing w:line="600" w:lineRule="exact"/>
        <w:ind w:left="1050" w:leftChars="500"/>
        <w:jc w:val="left"/>
        <w:rPr>
          <w:b/>
          <w:sz w:val="28"/>
          <w:szCs w:val="28"/>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2025年9月</w:t>
      </w:r>
      <w:r>
        <w:rPr>
          <w:rFonts w:hint="eastAsia" w:ascii="宋体" w:hAnsi="DotumChe" w:cs="宋体"/>
          <w:b/>
          <w:spacing w:val="11"/>
          <w:kern w:val="0"/>
          <w:sz w:val="28"/>
          <w:szCs w:val="28"/>
        </w:rPr>
        <w:t xml:space="preserve">   </w:t>
      </w:r>
    </w:p>
    <w:p w14:paraId="26E0871D">
      <w:pPr>
        <w:rPr>
          <w:rFonts w:ascii="宋体" w:hAnsi="宋体" w:cs="宋体"/>
          <w:b/>
          <w:sz w:val="36"/>
          <w:szCs w:val="36"/>
        </w:rPr>
      </w:pPr>
      <w:r>
        <w:rPr>
          <w:rFonts w:hint="eastAsia" w:ascii="宋体" w:hAnsi="宋体" w:cs="宋体"/>
          <w:b/>
          <w:sz w:val="36"/>
          <w:szCs w:val="36"/>
        </w:rPr>
        <w:br w:type="page"/>
      </w:r>
    </w:p>
    <w:p w14:paraId="048B9DE4">
      <w:pPr>
        <w:spacing w:before="240" w:beforeLines="100" w:after="120" w:afterLines="50"/>
        <w:jc w:val="center"/>
        <w:rPr>
          <w:rFonts w:ascii="宋体" w:hAnsi="宋体" w:cs="宋体"/>
          <w:sz w:val="36"/>
          <w:szCs w:val="36"/>
        </w:rPr>
      </w:pPr>
      <w:r>
        <w:rPr>
          <w:rFonts w:hint="eastAsia" w:ascii="宋体" w:hAnsi="宋体" w:cs="宋体"/>
          <w:b/>
          <w:sz w:val="36"/>
          <w:szCs w:val="36"/>
        </w:rPr>
        <w:t>目  录</w:t>
      </w:r>
    </w:p>
    <w:p w14:paraId="7B8E6941">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_Toc26749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采购公告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DAB74A3">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_Toc30607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一、供应商须知</w:t>
      </w:r>
      <w:r>
        <w:rPr>
          <w:rFonts w:hint="eastAsia" w:ascii="宋体" w:hAnsi="宋体" w:eastAsia="宋体" w:cs="宋体"/>
          <w:b/>
          <w:bCs/>
          <w:sz w:val="24"/>
          <w:szCs w:val="24"/>
        </w:rPr>
        <w:tab/>
      </w:r>
      <w:r>
        <w:rPr>
          <w:rFonts w:hint="eastAsia" w:ascii="宋体" w:hAnsi="宋体" w:cs="宋体"/>
          <w:b/>
          <w:bCs/>
          <w:sz w:val="24"/>
          <w:szCs w:val="24"/>
          <w:lang w:val="en-US" w:eastAsia="zh-CN"/>
        </w:rPr>
        <w:t>6</w:t>
      </w:r>
      <w:r>
        <w:rPr>
          <w:rFonts w:hint="eastAsia" w:ascii="宋体" w:hAnsi="宋体" w:eastAsia="宋体" w:cs="宋体"/>
          <w:b/>
          <w:bCs/>
          <w:sz w:val="24"/>
          <w:szCs w:val="24"/>
        </w:rPr>
        <w:fldChar w:fldCharType="end"/>
      </w:r>
    </w:p>
    <w:p w14:paraId="67CC748A">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二、采购合同</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4</w:t>
      </w:r>
    </w:p>
    <w:p w14:paraId="404C70B0">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_Toc6712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三、采购需求</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3A0699B1">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_Toc5000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四、</w:t>
      </w:r>
      <w:r>
        <w:rPr>
          <w:rFonts w:hint="eastAsia" w:ascii="宋体" w:hAnsi="宋体" w:eastAsia="宋体" w:cs="宋体"/>
          <w:b/>
          <w:bCs/>
          <w:sz w:val="24"/>
          <w:szCs w:val="24"/>
          <w:lang w:val="en-US" w:eastAsia="zh-CN"/>
        </w:rPr>
        <w:t>评审方法</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7</w:t>
      </w:r>
    </w:p>
    <w:p w14:paraId="53967719">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_Toc10062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五</w:t>
      </w:r>
      <w:r>
        <w:rPr>
          <w:rFonts w:hint="eastAsia" w:ascii="宋体" w:hAnsi="宋体" w:eastAsia="宋体" w:cs="宋体"/>
          <w:b/>
          <w:bCs/>
          <w:sz w:val="24"/>
          <w:szCs w:val="24"/>
        </w:rPr>
        <w:t>、响应文件格式</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8</w:t>
      </w:r>
    </w:p>
    <w:p w14:paraId="3459B3F2">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rPr>
      </w:pPr>
    </w:p>
    <w:p w14:paraId="61445E67">
      <w:pPr>
        <w:pStyle w:val="29"/>
        <w:keepNext w:val="0"/>
        <w:keepLines w:val="0"/>
        <w:pageBreakBefore w:val="0"/>
        <w:widowControl w:val="0"/>
        <w:tabs>
          <w:tab w:val="right" w:leader="dot" w:pos="8778"/>
        </w:tabs>
        <w:kinsoku/>
        <w:wordWrap/>
        <w:overflowPunct/>
        <w:topLinePunct w:val="0"/>
        <w:autoSpaceDE/>
        <w:autoSpaceDN/>
        <w:bidi w:val="0"/>
        <w:adjustRightInd/>
        <w:snapToGrid/>
        <w:spacing w:line="420" w:lineRule="exact"/>
        <w:ind w:left="0" w:leftChars="0" w:right="0" w:rightChars="0" w:firstLine="0" w:firstLineChars="0"/>
        <w:jc w:val="left"/>
        <w:textAlignment w:val="auto"/>
        <w:rPr>
          <w:sz w:val="28"/>
          <w:szCs w:val="28"/>
        </w:rPr>
      </w:pPr>
      <w:r>
        <w:rPr>
          <w:rFonts w:hint="eastAsia" w:ascii="宋体" w:hAnsi="宋体" w:eastAsia="宋体" w:cs="宋体"/>
          <w:sz w:val="24"/>
          <w:szCs w:val="24"/>
        </w:rPr>
        <w:fldChar w:fldCharType="end"/>
      </w:r>
      <w:bookmarkStart w:id="1" w:name="_Toc216158623"/>
      <w:bookmarkStart w:id="2" w:name="_Toc363199264"/>
      <w:r>
        <w:rPr>
          <w:rFonts w:hint="eastAsia"/>
          <w:sz w:val="28"/>
          <w:szCs w:val="28"/>
        </w:rPr>
        <w:br w:type="page"/>
      </w:r>
    </w:p>
    <w:p w14:paraId="7379F7E1">
      <w:pPr>
        <w:pStyle w:val="3"/>
        <w:pageBreakBefore w:val="0"/>
        <w:kinsoku/>
        <w:wordWrap/>
        <w:overflowPunct/>
        <w:topLinePunct w:val="0"/>
        <w:autoSpaceDE/>
        <w:autoSpaceDN/>
        <w:bidi w:val="0"/>
        <w:snapToGrid/>
        <w:spacing w:before="120" w:beforeLines="50" w:after="120" w:afterLines="50" w:line="560" w:lineRule="exact"/>
        <w:jc w:val="center"/>
        <w:rPr>
          <w:rFonts w:ascii="华文中宋" w:hAnsi="华文中宋" w:eastAsia="华文中宋" w:cs="华文中宋"/>
          <w:b w:val="0"/>
          <w:bCs/>
          <w:sz w:val="44"/>
          <w:szCs w:val="44"/>
        </w:rPr>
      </w:pPr>
      <w:bookmarkStart w:id="3" w:name="_Toc30186"/>
      <w:bookmarkStart w:id="4" w:name="_Toc26749"/>
      <w:r>
        <w:rPr>
          <w:rFonts w:hint="eastAsia" w:ascii="华文中宋" w:hAnsi="华文中宋" w:eastAsia="华文中宋" w:cs="华文中宋"/>
          <w:b w:val="0"/>
          <w:bCs/>
          <w:spacing w:val="0"/>
          <w:kern w:val="0"/>
          <w:sz w:val="44"/>
          <w:szCs w:val="44"/>
        </w:rPr>
        <w:t>六安市叶集区人民医院</w:t>
      </w:r>
      <w:r>
        <w:rPr>
          <w:rFonts w:hint="eastAsia" w:ascii="华文中宋" w:hAnsi="华文中宋" w:eastAsia="华文中宋" w:cs="华文中宋"/>
          <w:b w:val="0"/>
          <w:bCs/>
          <w:sz w:val="44"/>
          <w:szCs w:val="44"/>
        </w:rPr>
        <w:t>影像存储扩容采购项目竞争性</w:t>
      </w:r>
      <w:r>
        <w:rPr>
          <w:rFonts w:hint="eastAsia" w:ascii="华文中宋" w:hAnsi="华文中宋" w:eastAsia="华文中宋" w:cs="华文中宋"/>
          <w:b w:val="0"/>
          <w:bCs/>
          <w:sz w:val="44"/>
          <w:szCs w:val="44"/>
          <w:lang w:val="en-US" w:eastAsia="zh-CN"/>
        </w:rPr>
        <w:t>谈判</w:t>
      </w:r>
      <w:r>
        <w:rPr>
          <w:rFonts w:hint="eastAsia" w:ascii="华文中宋" w:hAnsi="华文中宋" w:eastAsia="华文中宋" w:cs="华文中宋"/>
          <w:b w:val="0"/>
          <w:bCs/>
          <w:sz w:val="44"/>
          <w:szCs w:val="44"/>
        </w:rPr>
        <w:t>公告</w:t>
      </w:r>
      <w:bookmarkEnd w:id="3"/>
      <w:bookmarkEnd w:id="4"/>
    </w:p>
    <w:p w14:paraId="5F17526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影像存储扩容采购项目</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项目编号：</w:t>
      </w:r>
      <w:r>
        <w:rPr>
          <w:rFonts w:hint="eastAsia" w:ascii="仿宋" w:hAnsi="仿宋" w:eastAsia="仿宋" w:cs="仿宋"/>
          <w:sz w:val="28"/>
          <w:szCs w:val="28"/>
        </w:rPr>
        <w:t>LASYJQRMYY-XXK2025-10</w:t>
      </w:r>
      <w:bookmarkStart w:id="121" w:name="_GoBack"/>
      <w:bookmarkEnd w:id="121"/>
      <w:r>
        <w:rPr>
          <w:rFonts w:hint="eastAsia" w:ascii="仿宋" w:hAnsi="仿宋" w:eastAsia="仿宋" w:cs="仿宋"/>
          <w:sz w:val="28"/>
          <w:szCs w:val="28"/>
          <w:u w:val="none"/>
        </w:rPr>
        <w:t>）</w:t>
      </w:r>
      <w:r>
        <w:rPr>
          <w:rFonts w:hint="eastAsia" w:ascii="仿宋" w:hAnsi="仿宋" w:eastAsia="仿宋" w:cs="仿宋"/>
          <w:sz w:val="28"/>
          <w:szCs w:val="28"/>
        </w:rPr>
        <w:t>的潜在供应商应在六安市叶集区人民医院（</w:t>
      </w:r>
      <w:r>
        <w:rPr>
          <w:rFonts w:hint="eastAsia" w:ascii="仿宋" w:hAnsi="仿宋" w:eastAsia="仿宋" w:cs="仿宋"/>
          <w:sz w:val="28"/>
          <w:szCs w:val="28"/>
          <w:lang w:eastAsia="zh-CN"/>
        </w:rPr>
        <w:t>市六院</w:t>
      </w:r>
      <w:r>
        <w:rPr>
          <w:rFonts w:hint="eastAsia" w:ascii="仿宋" w:hAnsi="仿宋" w:eastAsia="仿宋" w:cs="仿宋"/>
          <w:sz w:val="28"/>
          <w:szCs w:val="28"/>
        </w:rPr>
        <w:t>）官网（http://www.lasdlrmyy.cn/）</w:t>
      </w:r>
      <w:r>
        <w:rPr>
          <w:rFonts w:hint="eastAsia" w:ascii="仿宋" w:hAnsi="仿宋" w:eastAsia="仿宋" w:cs="仿宋"/>
          <w:color w:val="auto"/>
          <w:sz w:val="28"/>
          <w:szCs w:val="28"/>
          <w:u w:val="none"/>
        </w:rPr>
        <w:t>获取</w:t>
      </w:r>
      <w:r>
        <w:rPr>
          <w:rFonts w:hint="eastAsia" w:ascii="仿宋" w:hAnsi="仿宋" w:eastAsia="仿宋" w:cs="仿宋"/>
          <w:color w:val="auto"/>
          <w:sz w:val="28"/>
          <w:szCs w:val="28"/>
          <w:u w:val="none"/>
          <w:lang w:val="en-US" w:eastAsia="zh-CN"/>
        </w:rPr>
        <w:t>谈判</w:t>
      </w:r>
      <w:r>
        <w:rPr>
          <w:rFonts w:hint="eastAsia" w:ascii="仿宋" w:hAnsi="仿宋" w:eastAsia="仿宋" w:cs="仿宋"/>
          <w:color w:val="auto"/>
          <w:sz w:val="28"/>
          <w:szCs w:val="28"/>
          <w:u w:val="none"/>
        </w:rPr>
        <w:t>文件，并于</w:t>
      </w:r>
      <w:r>
        <w:rPr>
          <w:rFonts w:hint="eastAsia" w:ascii="仿宋" w:hAnsi="仿宋" w:eastAsia="仿宋" w:cs="仿宋"/>
          <w:sz w:val="28"/>
          <w:szCs w:val="28"/>
          <w:u w:val="none"/>
          <w:lang w:val="en-US" w:eastAsia="zh-CN"/>
        </w:rPr>
        <w:t>2025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29</w:t>
      </w:r>
      <w:r>
        <w:rPr>
          <w:rFonts w:hint="eastAsia" w:ascii="仿宋" w:hAnsi="仿宋" w:eastAsia="仿宋" w:cs="仿宋"/>
          <w:sz w:val="28"/>
          <w:szCs w:val="28"/>
          <w:u w:val="none"/>
        </w:rPr>
        <w:t xml:space="preserve">日 </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 xml:space="preserve"> 点 </w:t>
      </w:r>
      <w:r>
        <w:rPr>
          <w:rFonts w:hint="eastAsia" w:ascii="仿宋" w:hAnsi="仿宋" w:eastAsia="仿宋" w:cs="仿宋"/>
          <w:sz w:val="28"/>
          <w:szCs w:val="28"/>
          <w:u w:val="none"/>
          <w:lang w:val="en-US" w:eastAsia="zh-CN"/>
        </w:rPr>
        <w:t>00</w:t>
      </w:r>
      <w:r>
        <w:rPr>
          <w:rFonts w:hint="eastAsia" w:ascii="仿宋" w:hAnsi="仿宋" w:eastAsia="仿宋" w:cs="仿宋"/>
          <w:sz w:val="28"/>
          <w:szCs w:val="28"/>
          <w:u w:val="none"/>
        </w:rPr>
        <w:t xml:space="preserve"> </w:t>
      </w:r>
      <w:r>
        <w:rPr>
          <w:rFonts w:hint="eastAsia" w:ascii="仿宋" w:hAnsi="仿宋" w:eastAsia="仿宋" w:cs="仿宋"/>
          <w:sz w:val="28"/>
          <w:szCs w:val="28"/>
        </w:rPr>
        <w:t>分（北京时间）前提交响应文件。</w:t>
      </w:r>
    </w:p>
    <w:p w14:paraId="48CC0770">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5" w:name="_Toc28359089"/>
      <w:bookmarkStart w:id="6" w:name="_Toc14319"/>
      <w:bookmarkStart w:id="7" w:name="_Toc28359012"/>
      <w:bookmarkStart w:id="8" w:name="_Toc35393629"/>
      <w:bookmarkStart w:id="9" w:name="_Toc7777"/>
      <w:bookmarkStart w:id="10" w:name="_Toc35393798"/>
      <w:r>
        <w:rPr>
          <w:rFonts w:hint="eastAsia" w:ascii="黑体" w:hAnsi="黑体" w:cs="黑体"/>
          <w:b w:val="0"/>
          <w:bCs/>
          <w:sz w:val="28"/>
          <w:szCs w:val="28"/>
        </w:rPr>
        <w:t>一、项目基本情况</w:t>
      </w:r>
      <w:bookmarkEnd w:id="5"/>
      <w:bookmarkEnd w:id="6"/>
      <w:bookmarkEnd w:id="7"/>
      <w:bookmarkEnd w:id="8"/>
      <w:bookmarkEnd w:id="9"/>
      <w:bookmarkEnd w:id="10"/>
    </w:p>
    <w:p w14:paraId="04F2BDB1">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1、项目编号：LASYJQRMYY-XXK2025-10</w:t>
      </w:r>
    </w:p>
    <w:p w14:paraId="53E1EE8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highlight w:val="yellow"/>
          <w:lang w:eastAsia="zh-CN"/>
        </w:rPr>
        <w:t>六安市叶集区人民医院（市六院）</w:t>
      </w:r>
      <w:r>
        <w:rPr>
          <w:rFonts w:hint="eastAsia" w:ascii="仿宋" w:hAnsi="仿宋" w:eastAsia="仿宋" w:cs="仿宋"/>
          <w:sz w:val="28"/>
          <w:szCs w:val="28"/>
          <w:highlight w:val="yellow"/>
        </w:rPr>
        <w:t>影像存储扩容采购项目</w:t>
      </w:r>
    </w:p>
    <w:p w14:paraId="6484BDFD">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3、项目类型：货物类</w:t>
      </w:r>
    </w:p>
    <w:p w14:paraId="6D5EC094">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4、采购方式：竞争性谈判 </w:t>
      </w:r>
    </w:p>
    <w:p w14:paraId="645687E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5、预算金额：</w:t>
      </w:r>
      <w:r>
        <w:rPr>
          <w:rFonts w:hint="eastAsia" w:ascii="仿宋" w:hAnsi="仿宋" w:eastAsia="仿宋" w:cs="仿宋"/>
          <w:color w:val="auto"/>
          <w:sz w:val="28"/>
          <w:szCs w:val="28"/>
          <w:highlight w:val="yellow"/>
          <w:u w:val="single"/>
          <w:lang w:val="en-US" w:eastAsia="zh-CN"/>
        </w:rPr>
        <w:t>9</w:t>
      </w:r>
      <w:r>
        <w:rPr>
          <w:rFonts w:hint="eastAsia" w:ascii="仿宋" w:hAnsi="仿宋" w:eastAsia="仿宋" w:cs="仿宋"/>
          <w:color w:val="auto"/>
          <w:sz w:val="28"/>
          <w:szCs w:val="28"/>
          <w:highlight w:val="yellow"/>
        </w:rPr>
        <w:t>万元</w:t>
      </w:r>
    </w:p>
    <w:p w14:paraId="5E66826A">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6、最高限价：</w:t>
      </w: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rPr>
        <w:t>万元</w:t>
      </w:r>
    </w:p>
    <w:p w14:paraId="31CA37E2">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7、采购需求：</w:t>
      </w:r>
      <w:r>
        <w:rPr>
          <w:rFonts w:hint="eastAsia" w:ascii="仿宋" w:hAnsi="仿宋" w:eastAsia="仿宋" w:cs="仿宋"/>
          <w:color w:val="auto"/>
          <w:sz w:val="28"/>
          <w:szCs w:val="28"/>
          <w:lang w:eastAsia="zh-CN"/>
        </w:rPr>
        <w:t>六安市叶集区人民医院（市六院）</w:t>
      </w:r>
      <w:r>
        <w:rPr>
          <w:rFonts w:hint="eastAsia" w:ascii="仿宋" w:hAnsi="仿宋" w:eastAsia="仿宋" w:cs="仿宋"/>
          <w:color w:val="auto"/>
          <w:sz w:val="28"/>
          <w:szCs w:val="28"/>
        </w:rPr>
        <w:t>影像存储扩容采购项目</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具体详见采购需求。</w:t>
      </w:r>
    </w:p>
    <w:p w14:paraId="3DCDE10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8、合同履行期限</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shd w:val="clear" w:color="auto" w:fill="FFFFFF"/>
          <w:lang w:bidi="ar"/>
        </w:rPr>
        <w:t>合同签订之日起10个日历天完成供货安装及调试。</w:t>
      </w:r>
    </w:p>
    <w:p w14:paraId="4F4D8E05">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0C424971">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1" w:name="_Toc11070"/>
      <w:bookmarkStart w:id="12" w:name="_Toc35393799"/>
      <w:bookmarkStart w:id="13" w:name="_Toc35393630"/>
      <w:bookmarkStart w:id="14" w:name="_Toc28359013"/>
      <w:bookmarkStart w:id="15" w:name="_Toc27063"/>
      <w:bookmarkStart w:id="16" w:name="_Toc28359090"/>
      <w:r>
        <w:rPr>
          <w:rFonts w:hint="eastAsia" w:ascii="黑体" w:hAnsi="黑体" w:cs="黑体"/>
          <w:b w:val="0"/>
          <w:bCs/>
          <w:sz w:val="28"/>
          <w:szCs w:val="28"/>
        </w:rPr>
        <w:t>二、申请人的资格要求</w:t>
      </w:r>
      <w:bookmarkEnd w:id="11"/>
      <w:bookmarkEnd w:id="12"/>
      <w:bookmarkEnd w:id="13"/>
      <w:bookmarkEnd w:id="14"/>
      <w:bookmarkEnd w:id="15"/>
      <w:bookmarkEnd w:id="16"/>
    </w:p>
    <w:p w14:paraId="4E886D7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8F82DB4">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val="en-US" w:eastAsia="zh-CN"/>
        </w:rPr>
      </w:pPr>
      <w:bookmarkStart w:id="17" w:name="_Toc28359014"/>
      <w:bookmarkStart w:id="18" w:name="_Toc28359091"/>
      <w:r>
        <w:rPr>
          <w:rFonts w:hint="eastAsia" w:ascii="仿宋" w:hAnsi="仿宋" w:eastAsia="仿宋" w:cs="仿宋"/>
          <w:sz w:val="28"/>
          <w:szCs w:val="28"/>
        </w:rPr>
        <w:t>2、落实政府采购政策需满足的资格要求：</w:t>
      </w:r>
      <w:r>
        <w:rPr>
          <w:rFonts w:hint="eastAsia" w:ascii="仿宋" w:hAnsi="仿宋" w:eastAsia="仿宋" w:cs="仿宋"/>
          <w:sz w:val="28"/>
          <w:szCs w:val="28"/>
          <w:lang w:val="en-US" w:eastAsia="zh-CN"/>
        </w:rPr>
        <w:t>无。</w:t>
      </w:r>
    </w:p>
    <w:p w14:paraId="30CCB28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3、本项目的特定资格要求：</w:t>
      </w:r>
      <w:r>
        <w:rPr>
          <w:rFonts w:hint="eastAsia" w:ascii="仿宋" w:hAnsi="仿宋" w:eastAsia="仿宋" w:cs="仿宋"/>
          <w:sz w:val="28"/>
          <w:szCs w:val="28"/>
          <w:lang w:val="en-US" w:eastAsia="zh-CN"/>
        </w:rPr>
        <w:t>无。</w:t>
      </w:r>
    </w:p>
    <w:p w14:paraId="362C8DFB">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9" w:name="_Toc35393631"/>
      <w:bookmarkStart w:id="20" w:name="_Toc888"/>
      <w:bookmarkStart w:id="21" w:name="_Toc35393800"/>
      <w:bookmarkStart w:id="22" w:name="_Toc15899"/>
      <w:r>
        <w:rPr>
          <w:rFonts w:hint="eastAsia" w:ascii="黑体" w:hAnsi="黑体" w:cs="黑体"/>
          <w:b w:val="0"/>
          <w:bCs/>
          <w:sz w:val="28"/>
          <w:szCs w:val="28"/>
        </w:rPr>
        <w:t>三、获取采购文件</w:t>
      </w:r>
      <w:bookmarkEnd w:id="17"/>
      <w:bookmarkEnd w:id="18"/>
      <w:bookmarkEnd w:id="19"/>
      <w:bookmarkEnd w:id="20"/>
      <w:bookmarkEnd w:id="21"/>
      <w:bookmarkEnd w:id="22"/>
    </w:p>
    <w:p w14:paraId="0E57CE3E">
      <w:pPr>
        <w:spacing w:line="360" w:lineRule="auto"/>
        <w:ind w:firstLine="560" w:firstLineChars="200"/>
        <w:rPr>
          <w:rFonts w:ascii="仿宋" w:hAnsi="仿宋" w:eastAsia="仿宋" w:cs="仿宋"/>
          <w:sz w:val="28"/>
          <w:szCs w:val="28"/>
        </w:rPr>
      </w:pPr>
      <w:bookmarkStart w:id="23" w:name="_Toc35393632"/>
      <w:bookmarkStart w:id="24" w:name="_Toc28359015"/>
      <w:bookmarkStart w:id="25" w:name="_Toc28359092"/>
      <w:bookmarkStart w:id="26" w:name="_Toc35393801"/>
      <w:bookmarkStart w:id="27" w:name="_Toc15002"/>
      <w:bookmarkStart w:id="28" w:name="_Toc13207"/>
      <w:r>
        <w:rPr>
          <w:rFonts w:hint="eastAsia" w:ascii="仿宋" w:hAnsi="仿宋" w:eastAsia="仿宋" w:cs="仿宋"/>
          <w:sz w:val="28"/>
          <w:szCs w:val="28"/>
        </w:rPr>
        <w:t>1、时间：自公告发布之日起至响应文件递交及开启时间前。</w:t>
      </w:r>
    </w:p>
    <w:p w14:paraId="20DC40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影像存储扩容采购项目（</w:t>
      </w:r>
      <w:r>
        <w:rPr>
          <w:rFonts w:hint="eastAsia" w:ascii="仿宋" w:hAnsi="仿宋" w:eastAsia="仿宋" w:cs="仿宋"/>
          <w:sz w:val="28"/>
          <w:szCs w:val="28"/>
          <w:lang w:val="en-US" w:eastAsia="zh-CN"/>
        </w:rPr>
        <w:t>项目编号：</w:t>
      </w:r>
      <w:r>
        <w:rPr>
          <w:rFonts w:hint="eastAsia" w:ascii="仿宋" w:hAnsi="仿宋" w:eastAsia="仿宋" w:cs="仿宋"/>
          <w:sz w:val="28"/>
          <w:szCs w:val="28"/>
        </w:rPr>
        <w:t>）的潜在供应商应在六安市叶集区人民医院（</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）官网（http://www.lasdlrmyy.cn/）获取</w:t>
      </w:r>
      <w:r>
        <w:rPr>
          <w:rFonts w:hint="eastAsia" w:ascii="仿宋" w:hAnsi="仿宋" w:eastAsia="仿宋" w:cs="仿宋"/>
          <w:sz w:val="28"/>
          <w:szCs w:val="28"/>
          <w:lang w:val="en-US" w:eastAsia="zh-CN"/>
        </w:rPr>
        <w:t>谈判</w:t>
      </w:r>
      <w:r>
        <w:rPr>
          <w:rFonts w:hint="eastAsia" w:ascii="仿宋" w:hAnsi="仿宋" w:eastAsia="仿宋" w:cs="仿宋"/>
          <w:sz w:val="28"/>
          <w:szCs w:val="28"/>
        </w:rPr>
        <w:t>文件。</w:t>
      </w:r>
    </w:p>
    <w:p w14:paraId="5070BE11">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四、</w:t>
      </w:r>
      <w:bookmarkEnd w:id="23"/>
      <w:bookmarkEnd w:id="24"/>
      <w:bookmarkEnd w:id="25"/>
      <w:bookmarkEnd w:id="26"/>
      <w:bookmarkEnd w:id="27"/>
      <w:bookmarkEnd w:id="28"/>
      <w:r>
        <w:rPr>
          <w:rFonts w:hint="eastAsia" w:ascii="黑体" w:hAnsi="黑体" w:cs="黑体"/>
          <w:b w:val="0"/>
          <w:bCs/>
          <w:sz w:val="28"/>
          <w:szCs w:val="28"/>
        </w:rPr>
        <w:t>响应文件递交及开启时间</w:t>
      </w:r>
    </w:p>
    <w:p w14:paraId="72C5E3E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u w:val="none"/>
        </w:rPr>
        <w:t xml:space="preserve"> </w:t>
      </w:r>
      <w:r>
        <w:rPr>
          <w:rFonts w:hint="eastAsia" w:ascii="仿宋" w:hAnsi="仿宋" w:eastAsia="仿宋" w:cs="仿宋"/>
          <w:bCs/>
          <w:sz w:val="28"/>
          <w:szCs w:val="28"/>
          <w:u w:val="none"/>
          <w:lang w:val="en-US" w:eastAsia="zh-CN"/>
        </w:rPr>
        <w:t>2025</w:t>
      </w:r>
      <w:r>
        <w:rPr>
          <w:rFonts w:hint="eastAsia" w:ascii="仿宋" w:hAnsi="仿宋" w:eastAsia="仿宋" w:cs="仿宋"/>
          <w:bCs/>
          <w:sz w:val="28"/>
          <w:szCs w:val="28"/>
          <w:u w:val="none"/>
        </w:rPr>
        <w:t xml:space="preserve"> 年</w:t>
      </w:r>
      <w:r>
        <w:rPr>
          <w:rFonts w:hint="eastAsia" w:ascii="仿宋" w:hAnsi="仿宋" w:eastAsia="仿宋" w:cs="仿宋"/>
          <w:bCs/>
          <w:sz w:val="28"/>
          <w:szCs w:val="28"/>
          <w:u w:val="none"/>
          <w:lang w:val="en-US" w:eastAsia="zh-CN"/>
        </w:rPr>
        <w:t>9</w:t>
      </w:r>
      <w:r>
        <w:rPr>
          <w:rFonts w:hint="eastAsia" w:ascii="仿宋" w:hAnsi="仿宋" w:eastAsia="仿宋" w:cs="仿宋"/>
          <w:bCs/>
          <w:sz w:val="28"/>
          <w:szCs w:val="28"/>
          <w:u w:val="none"/>
        </w:rPr>
        <w:t>月</w:t>
      </w:r>
      <w:r>
        <w:rPr>
          <w:rFonts w:hint="eastAsia" w:ascii="仿宋" w:hAnsi="仿宋" w:eastAsia="仿宋" w:cs="仿宋"/>
          <w:bCs/>
          <w:sz w:val="28"/>
          <w:szCs w:val="28"/>
          <w:u w:val="none"/>
          <w:lang w:val="en-US" w:eastAsia="zh-CN"/>
        </w:rPr>
        <w:t>29</w:t>
      </w:r>
      <w:r>
        <w:rPr>
          <w:rFonts w:hint="eastAsia" w:ascii="仿宋" w:hAnsi="仿宋" w:eastAsia="仿宋" w:cs="仿宋"/>
          <w:bCs/>
          <w:sz w:val="28"/>
          <w:szCs w:val="28"/>
          <w:u w:val="none"/>
        </w:rPr>
        <w:t xml:space="preserve">日 </w:t>
      </w:r>
      <w:r>
        <w:rPr>
          <w:rFonts w:hint="eastAsia" w:ascii="仿宋" w:hAnsi="仿宋" w:eastAsia="仿宋" w:cs="仿宋"/>
          <w:bCs/>
          <w:sz w:val="28"/>
          <w:szCs w:val="28"/>
          <w:u w:val="none"/>
          <w:lang w:val="en-US" w:eastAsia="zh-CN"/>
        </w:rPr>
        <w:t>15</w:t>
      </w:r>
      <w:r>
        <w:rPr>
          <w:rFonts w:hint="eastAsia" w:ascii="仿宋" w:hAnsi="仿宋" w:eastAsia="仿宋" w:cs="仿宋"/>
          <w:bCs/>
          <w:sz w:val="28"/>
          <w:szCs w:val="28"/>
          <w:u w:val="none"/>
        </w:rPr>
        <w:t xml:space="preserve"> 点 </w:t>
      </w:r>
      <w:r>
        <w:rPr>
          <w:rFonts w:hint="eastAsia" w:ascii="仿宋" w:hAnsi="仿宋" w:eastAsia="仿宋" w:cs="仿宋"/>
          <w:bCs/>
          <w:sz w:val="28"/>
          <w:szCs w:val="28"/>
          <w:u w:val="none"/>
          <w:lang w:val="en-US" w:eastAsia="zh-CN"/>
        </w:rPr>
        <w:t>00</w:t>
      </w:r>
      <w:r>
        <w:rPr>
          <w:rFonts w:hint="eastAsia" w:ascii="仿宋" w:hAnsi="仿宋" w:eastAsia="仿宋" w:cs="仿宋"/>
          <w:bCs/>
          <w:sz w:val="28"/>
          <w:szCs w:val="28"/>
          <w:u w:val="none"/>
        </w:rPr>
        <w:t xml:space="preserve"> </w:t>
      </w:r>
      <w:r>
        <w:rPr>
          <w:rFonts w:hint="eastAsia" w:ascii="仿宋" w:hAnsi="仿宋" w:eastAsia="仿宋" w:cs="仿宋"/>
          <w:bCs/>
          <w:sz w:val="28"/>
          <w:szCs w:val="28"/>
        </w:rPr>
        <w:t>分（北京时间）</w:t>
      </w:r>
    </w:p>
    <w:p w14:paraId="00E3FB80">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递</w:t>
      </w:r>
      <w:r>
        <w:rPr>
          <w:rFonts w:hint="eastAsia" w:ascii="仿宋" w:hAnsi="仿宋" w:eastAsia="仿宋" w:cs="仿宋"/>
          <w:kern w:val="0"/>
          <w:sz w:val="28"/>
          <w:szCs w:val="28"/>
        </w:rPr>
        <w:t>交方式：</w:t>
      </w:r>
      <w:r>
        <w:rPr>
          <w:rFonts w:hint="eastAsia" w:ascii="仿宋" w:hAnsi="仿宋" w:eastAsia="仿宋" w:cs="仿宋"/>
          <w:kern w:val="0"/>
          <w:sz w:val="28"/>
          <w:szCs w:val="28"/>
          <w:lang w:val="en-US" w:eastAsia="zh-CN"/>
        </w:rPr>
        <w:t>现场递交</w:t>
      </w:r>
      <w:r>
        <w:rPr>
          <w:rFonts w:hint="eastAsia" w:ascii="仿宋" w:hAnsi="仿宋" w:eastAsia="仿宋" w:cs="仿宋"/>
          <w:kern w:val="0"/>
          <w:sz w:val="28"/>
          <w:szCs w:val="28"/>
        </w:rPr>
        <w:t>。</w:t>
      </w:r>
    </w:p>
    <w:p w14:paraId="1EE54CD2">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、递交地点：各供应商须在响应文件递交截止时间前将纸质版本响应文件密封完整后递交至六安市叶集区人民医院（</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）10楼小会议室</w:t>
      </w:r>
      <w:r>
        <w:rPr>
          <w:rFonts w:hint="eastAsia" w:ascii="仿宋" w:hAnsi="仿宋" w:eastAsia="仿宋" w:cs="仿宋"/>
          <w:bCs/>
          <w:color w:val="333333"/>
          <w:kern w:val="0"/>
          <w:sz w:val="28"/>
          <w:szCs w:val="28"/>
          <w:shd w:val="clear" w:color="auto" w:fill="FFFFFF"/>
          <w:lang w:bidi="ar"/>
        </w:rPr>
        <w:t>。</w:t>
      </w:r>
    </w:p>
    <w:p w14:paraId="57BA8CC3">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29" w:name="_Toc12252"/>
      <w:bookmarkStart w:id="30" w:name="_Toc25132"/>
      <w:bookmarkStart w:id="31" w:name="_Toc28359094"/>
      <w:bookmarkStart w:id="32" w:name="_Toc28359017"/>
      <w:bookmarkStart w:id="33" w:name="_Toc35393634"/>
      <w:bookmarkStart w:id="34" w:name="_Toc35393803"/>
      <w:r>
        <w:rPr>
          <w:rFonts w:hint="eastAsia" w:ascii="黑体" w:hAnsi="黑体" w:cs="黑体"/>
          <w:b w:val="0"/>
          <w:bCs/>
          <w:sz w:val="28"/>
          <w:szCs w:val="28"/>
          <w:lang w:val="en-US" w:eastAsia="zh-CN"/>
        </w:rPr>
        <w:t>五</w:t>
      </w:r>
      <w:r>
        <w:rPr>
          <w:rFonts w:hint="eastAsia" w:ascii="黑体" w:hAnsi="黑体" w:cs="黑体"/>
          <w:b w:val="0"/>
          <w:bCs/>
          <w:sz w:val="28"/>
          <w:szCs w:val="28"/>
        </w:rPr>
        <w:t>、公告期限</w:t>
      </w:r>
      <w:bookmarkEnd w:id="29"/>
      <w:bookmarkEnd w:id="30"/>
      <w:bookmarkEnd w:id="31"/>
      <w:bookmarkEnd w:id="32"/>
      <w:bookmarkEnd w:id="33"/>
      <w:bookmarkEnd w:id="34"/>
    </w:p>
    <w:p w14:paraId="20EDC832">
      <w:pPr>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自本公告发布之日起至</w:t>
      </w:r>
      <w:r>
        <w:rPr>
          <w:rFonts w:hint="eastAsia" w:ascii="仿宋" w:hAnsi="仿宋" w:eastAsia="仿宋" w:cs="仿宋"/>
          <w:kern w:val="0"/>
          <w:sz w:val="28"/>
          <w:szCs w:val="28"/>
          <w:lang w:val="en-US" w:eastAsia="zh-CN"/>
        </w:rPr>
        <w:t>递交及开启</w:t>
      </w:r>
      <w:r>
        <w:rPr>
          <w:rFonts w:hint="eastAsia" w:ascii="仿宋" w:hAnsi="仿宋" w:eastAsia="仿宋" w:cs="仿宋"/>
          <w:kern w:val="0"/>
          <w:sz w:val="28"/>
          <w:szCs w:val="28"/>
        </w:rPr>
        <w:t>截止时间。</w:t>
      </w:r>
    </w:p>
    <w:p w14:paraId="14638EE6">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w:t>
      </w:r>
      <w:bookmarkStart w:id="35" w:name="_Toc35393804"/>
      <w:bookmarkStart w:id="36" w:name="_Toc35393635"/>
      <w:r>
        <w:rPr>
          <w:rFonts w:hint="eastAsia" w:ascii="黑体" w:hAnsi="黑体" w:eastAsia="黑体" w:cs="黑体"/>
          <w:sz w:val="28"/>
          <w:szCs w:val="28"/>
        </w:rPr>
        <w:t>其他事宜</w:t>
      </w:r>
      <w:bookmarkEnd w:id="35"/>
      <w:bookmarkEnd w:id="36"/>
      <w:bookmarkStart w:id="37" w:name="_Toc35393805"/>
      <w:bookmarkStart w:id="38" w:name="_Toc28359018"/>
      <w:bookmarkStart w:id="39" w:name="_Toc28359095"/>
      <w:bookmarkStart w:id="40" w:name="_Toc35393636"/>
    </w:p>
    <w:p w14:paraId="56248AB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kern w:val="0"/>
          <w:sz w:val="28"/>
          <w:szCs w:val="28"/>
        </w:rPr>
      </w:pPr>
      <w:r>
        <w:rPr>
          <w:rFonts w:hint="eastAsia" w:ascii="仿宋" w:hAnsi="仿宋" w:eastAsia="仿宋" w:cs="仿宋"/>
          <w:bCs/>
          <w:kern w:val="0"/>
          <w:sz w:val="28"/>
          <w:szCs w:val="28"/>
        </w:rPr>
        <w:t>响应保证金：本项目无需提供。</w:t>
      </w:r>
    </w:p>
    <w:bookmarkEnd w:id="37"/>
    <w:bookmarkEnd w:id="38"/>
    <w:bookmarkEnd w:id="39"/>
    <w:bookmarkEnd w:id="40"/>
    <w:p w14:paraId="26131287">
      <w:pPr>
        <w:pStyle w:val="3"/>
        <w:adjustRightInd/>
        <w:spacing w:before="0" w:after="0" w:line="360" w:lineRule="auto"/>
        <w:jc w:val="both"/>
        <w:textAlignment w:val="auto"/>
        <w:rPr>
          <w:rFonts w:ascii="黑体" w:hAnsi="黑体" w:cs="黑体"/>
          <w:b w:val="0"/>
          <w:bCs/>
          <w:sz w:val="28"/>
          <w:szCs w:val="28"/>
        </w:rPr>
      </w:pPr>
      <w:bookmarkStart w:id="41" w:name="_Toc21256"/>
      <w:bookmarkStart w:id="42" w:name="_Toc12148"/>
      <w:bookmarkStart w:id="43" w:name="_Toc7807"/>
      <w:bookmarkStart w:id="44" w:name="_Toc6517"/>
      <w:r>
        <w:rPr>
          <w:rFonts w:hint="eastAsia" w:ascii="黑体" w:hAnsi="黑体" w:cs="黑体"/>
          <w:b w:val="0"/>
          <w:bCs/>
          <w:sz w:val="28"/>
          <w:szCs w:val="28"/>
        </w:rPr>
        <w:t>七、凡对本次采购提出询问，请按以下方式联系。</w:t>
      </w:r>
      <w:bookmarkEnd w:id="41"/>
      <w:bookmarkEnd w:id="42"/>
      <w:bookmarkEnd w:id="43"/>
      <w:bookmarkEnd w:id="44"/>
    </w:p>
    <w:p w14:paraId="1C371CD2">
      <w:pPr>
        <w:pStyle w:val="3"/>
        <w:adjustRightInd/>
        <w:spacing w:before="0" w:after="0" w:line="360" w:lineRule="auto"/>
        <w:ind w:firstLine="560" w:firstLineChars="200"/>
        <w:jc w:val="both"/>
        <w:textAlignment w:val="auto"/>
        <w:rPr>
          <w:rFonts w:ascii="仿宋" w:hAnsi="仿宋" w:eastAsia="仿宋" w:cs="仿宋"/>
          <w:b w:val="0"/>
          <w:bCs/>
          <w:sz w:val="28"/>
          <w:szCs w:val="28"/>
        </w:rPr>
      </w:pPr>
      <w:bookmarkStart w:id="45" w:name="_Toc12167"/>
      <w:bookmarkStart w:id="46" w:name="_Toc28359019"/>
      <w:bookmarkStart w:id="47" w:name="_Toc35393806"/>
      <w:bookmarkStart w:id="48" w:name="_Toc35393637"/>
      <w:bookmarkStart w:id="49" w:name="_Toc17822"/>
      <w:bookmarkStart w:id="50" w:name="_Toc30756"/>
      <w:bookmarkStart w:id="51" w:name="_Toc32104"/>
      <w:bookmarkStart w:id="52" w:name="_Toc28359096"/>
      <w:r>
        <w:rPr>
          <w:rFonts w:hint="eastAsia" w:ascii="仿宋" w:hAnsi="仿宋" w:eastAsia="仿宋" w:cs="仿宋"/>
          <w:b w:val="0"/>
          <w:bCs/>
          <w:sz w:val="28"/>
          <w:szCs w:val="28"/>
        </w:rPr>
        <w:t>1、采购人信息</w:t>
      </w:r>
      <w:bookmarkEnd w:id="45"/>
      <w:bookmarkEnd w:id="46"/>
      <w:bookmarkEnd w:id="47"/>
      <w:bookmarkEnd w:id="48"/>
      <w:bookmarkEnd w:id="49"/>
      <w:bookmarkEnd w:id="50"/>
      <w:bookmarkEnd w:id="51"/>
      <w:bookmarkEnd w:id="52"/>
    </w:p>
    <w:p w14:paraId="18095B6A">
      <w:pPr>
        <w:spacing w:line="360" w:lineRule="auto"/>
        <w:ind w:firstLine="560" w:firstLineChars="200"/>
        <w:rPr>
          <w:rFonts w:ascii="仿宋" w:hAnsi="仿宋" w:eastAsia="仿宋" w:cs="仿宋"/>
          <w:kern w:val="0"/>
          <w:sz w:val="28"/>
          <w:szCs w:val="28"/>
        </w:rPr>
      </w:pPr>
      <w:r>
        <w:rPr>
          <w:rFonts w:hint="eastAsia" w:ascii="仿宋" w:hAnsi="仿宋" w:eastAsia="仿宋" w:cs="仿宋"/>
          <w:bCs/>
          <w:sz w:val="28"/>
          <w:szCs w:val="28"/>
        </w:rPr>
        <w:t>名    称：</w:t>
      </w:r>
      <w:r>
        <w:rPr>
          <w:rFonts w:hint="eastAsia" w:ascii="仿宋" w:hAnsi="仿宋" w:eastAsia="仿宋" w:cs="仿宋"/>
          <w:kern w:val="0"/>
          <w:sz w:val="28"/>
          <w:szCs w:val="28"/>
        </w:rPr>
        <w:t>六安市叶集区人民医院（</w:t>
      </w:r>
      <w:r>
        <w:rPr>
          <w:rFonts w:hint="eastAsia" w:ascii="仿宋" w:hAnsi="仿宋" w:eastAsia="仿宋" w:cs="仿宋"/>
          <w:kern w:val="0"/>
          <w:sz w:val="28"/>
          <w:szCs w:val="28"/>
          <w:lang w:eastAsia="zh-CN"/>
        </w:rPr>
        <w:t>六安市叶集区人民医院（市六院）</w:t>
      </w:r>
      <w:r>
        <w:rPr>
          <w:rFonts w:hint="eastAsia" w:ascii="仿宋" w:hAnsi="仿宋" w:eastAsia="仿宋" w:cs="仿宋"/>
          <w:kern w:val="0"/>
          <w:sz w:val="28"/>
          <w:szCs w:val="28"/>
        </w:rPr>
        <w:t>）</w:t>
      </w:r>
    </w:p>
    <w:p w14:paraId="6ABB0ABD">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址：六安市叶集区民强北路与兴叶大道交叉口</w:t>
      </w:r>
    </w:p>
    <w:p w14:paraId="0403BD0A">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联系方式：</w:t>
      </w:r>
      <w:bookmarkStart w:id="53" w:name="_Toc28359097"/>
      <w:bookmarkStart w:id="54" w:name="_Toc35393807"/>
      <w:bookmarkStart w:id="55" w:name="_Toc35393638"/>
      <w:bookmarkStart w:id="56" w:name="_Toc28359020"/>
      <w:r>
        <w:rPr>
          <w:rFonts w:hint="eastAsia" w:ascii="仿宋" w:hAnsi="仿宋" w:eastAsia="仿宋" w:cs="仿宋"/>
          <w:bCs/>
          <w:sz w:val="28"/>
          <w:szCs w:val="28"/>
        </w:rPr>
        <w:t>0564-6488</w:t>
      </w:r>
      <w:r>
        <w:rPr>
          <w:rFonts w:hint="eastAsia" w:ascii="仿宋" w:hAnsi="仿宋" w:eastAsia="仿宋" w:cs="仿宋"/>
          <w:bCs/>
          <w:sz w:val="28"/>
          <w:szCs w:val="28"/>
          <w:lang w:val="en-US" w:eastAsia="zh-CN"/>
        </w:rPr>
        <w:t>5</w:t>
      </w:r>
      <w:r>
        <w:rPr>
          <w:rFonts w:hint="eastAsia" w:ascii="仿宋" w:hAnsi="仿宋" w:eastAsia="仿宋" w:cs="仿宋"/>
          <w:bCs/>
          <w:sz w:val="28"/>
          <w:szCs w:val="28"/>
        </w:rPr>
        <w:t>99</w:t>
      </w:r>
    </w:p>
    <w:p w14:paraId="51D29C85">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53"/>
      <w:bookmarkEnd w:id="54"/>
      <w:bookmarkEnd w:id="55"/>
      <w:bookmarkEnd w:id="56"/>
      <w:bookmarkStart w:id="57" w:name="_Toc28359021"/>
      <w:bookmarkStart w:id="58" w:name="_Toc35393639"/>
      <w:bookmarkStart w:id="59" w:name="_Toc28359098"/>
      <w:bookmarkStart w:id="60" w:name="_Toc35393808"/>
    </w:p>
    <w:p w14:paraId="71E0955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称：安徽同方工程咨询有限公司</w:t>
      </w:r>
    </w:p>
    <w:p w14:paraId="3EE213B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址：六安市东城路上东阳光城6号楼5楼</w:t>
      </w:r>
    </w:p>
    <w:p w14:paraId="7FF2B5F1">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联系方式：0564-3284233</w:t>
      </w:r>
    </w:p>
    <w:p w14:paraId="3947DEE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7"/>
      <w:bookmarkEnd w:id="58"/>
      <w:bookmarkEnd w:id="59"/>
      <w:bookmarkEnd w:id="60"/>
    </w:p>
    <w:p w14:paraId="7D1C46F4">
      <w:pPr>
        <w:widowControl/>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项目联系人：汪工</w:t>
      </w:r>
    </w:p>
    <w:p w14:paraId="332025F4">
      <w:pPr>
        <w:pStyle w:val="35"/>
        <w:pageBreakBefore w:val="0"/>
        <w:kinsoku/>
        <w:wordWrap/>
        <w:overflowPunct/>
        <w:topLinePunct w:val="0"/>
        <w:autoSpaceDE/>
        <w:autoSpaceDN/>
        <w:bidi w:val="0"/>
        <w:snapToGrid/>
        <w:spacing w:after="0" w:line="560" w:lineRule="exact"/>
        <w:ind w:left="0" w:leftChars="0" w:firstLine="0" w:firstLineChars="0"/>
        <w:rPr>
          <w:rFonts w:ascii="仿宋" w:hAnsi="仿宋" w:eastAsia="仿宋" w:cs="仿宋"/>
          <w:bCs/>
          <w:sz w:val="28"/>
          <w:szCs w:val="28"/>
        </w:rPr>
      </w:pPr>
      <w:r>
        <w:rPr>
          <w:rFonts w:hint="eastAsia" w:ascii="仿宋" w:hAnsi="仿宋" w:eastAsia="仿宋" w:cs="仿宋"/>
          <w:bCs/>
          <w:sz w:val="28"/>
          <w:szCs w:val="28"/>
        </w:rPr>
        <w:t>电　  话：0564-3284233</w:t>
      </w:r>
    </w:p>
    <w:p w14:paraId="6AE2E12D">
      <w:pPr>
        <w:pageBreakBefore w:val="0"/>
        <w:kinsoku/>
        <w:wordWrap/>
        <w:overflowPunct/>
        <w:topLinePunct w:val="0"/>
        <w:autoSpaceDE/>
        <w:autoSpaceDN/>
        <w:bidi w:val="0"/>
        <w:snapToGrid/>
        <w:spacing w:line="5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9</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24</w:t>
      </w:r>
      <w:r>
        <w:rPr>
          <w:rFonts w:hint="eastAsia" w:ascii="仿宋" w:hAnsi="仿宋" w:eastAsia="仿宋" w:cs="仿宋"/>
          <w:bCs/>
          <w:sz w:val="28"/>
          <w:szCs w:val="28"/>
        </w:rPr>
        <w:t>日</w:t>
      </w:r>
    </w:p>
    <w:p w14:paraId="0FE4148B">
      <w:pPr>
        <w:rPr>
          <w:rFonts w:ascii="宋体" w:hAnsi="宋体" w:cs="宋体"/>
          <w:sz w:val="28"/>
          <w:szCs w:val="28"/>
        </w:rPr>
      </w:pPr>
      <w:r>
        <w:rPr>
          <w:rFonts w:hint="eastAsia" w:ascii="宋体" w:hAnsi="宋体" w:cs="宋体"/>
          <w:sz w:val="28"/>
          <w:szCs w:val="28"/>
        </w:rPr>
        <w:br w:type="page"/>
      </w:r>
    </w:p>
    <w:p w14:paraId="0EA923DD">
      <w:pPr>
        <w:pStyle w:val="3"/>
        <w:spacing w:before="120" w:beforeLines="50" w:after="120" w:afterLines="50" w:line="560" w:lineRule="exact"/>
        <w:jc w:val="center"/>
        <w:rPr>
          <w:rFonts w:ascii="宋体" w:hAnsi="宋体" w:eastAsia="宋体" w:cs="宋体"/>
          <w:sz w:val="28"/>
          <w:szCs w:val="28"/>
        </w:rPr>
      </w:pPr>
      <w:bookmarkStart w:id="61" w:name="_Toc30607"/>
      <w:r>
        <w:rPr>
          <w:rFonts w:hint="eastAsia" w:ascii="宋体" w:hAnsi="宋体" w:eastAsia="宋体" w:cs="宋体"/>
          <w:sz w:val="28"/>
          <w:szCs w:val="28"/>
        </w:rPr>
        <w:t>一、供应商须知</w:t>
      </w:r>
      <w:bookmarkEnd w:id="1"/>
      <w:bookmarkEnd w:id="2"/>
      <w:bookmarkEnd w:id="61"/>
    </w:p>
    <w:p w14:paraId="723C72E2">
      <w:pPr>
        <w:pStyle w:val="3"/>
        <w:spacing w:before="0" w:after="0" w:line="560" w:lineRule="exact"/>
        <w:jc w:val="center"/>
        <w:rPr>
          <w:rFonts w:ascii="宋体" w:hAnsi="宋体" w:eastAsia="宋体" w:cs="宋体"/>
          <w:sz w:val="24"/>
          <w:szCs w:val="24"/>
        </w:rPr>
      </w:pPr>
      <w:bookmarkStart w:id="62" w:name="_Toc22025"/>
      <w:r>
        <w:rPr>
          <w:rFonts w:hint="eastAsia" w:ascii="宋体" w:hAnsi="宋体" w:eastAsia="宋体" w:cs="宋体"/>
          <w:sz w:val="24"/>
          <w:szCs w:val="24"/>
        </w:rPr>
        <w:t>（一）须知前附表</w:t>
      </w:r>
      <w:bookmarkEnd w:id="62"/>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5888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4280C0">
            <w:pPr>
              <w:spacing w:line="440" w:lineRule="exact"/>
              <w:jc w:val="center"/>
              <w:rPr>
                <w:rFonts w:ascii="宋体" w:hAnsi="宋体"/>
                <w:b/>
                <w:sz w:val="24"/>
                <w:szCs w:val="24"/>
              </w:rPr>
            </w:pPr>
            <w:bookmarkStart w:id="63" w:name="_Toc438107743"/>
            <w:bookmarkStart w:id="64" w:name="_Toc363199267"/>
            <w:bookmarkStart w:id="65" w:name="_Toc216158627"/>
            <w:r>
              <w:rPr>
                <w:rFonts w:hint="eastAsia" w:ascii="宋体" w:hAnsi="宋体"/>
                <w:b/>
                <w:sz w:val="24"/>
                <w:szCs w:val="24"/>
              </w:rPr>
              <w:t>序号</w:t>
            </w:r>
          </w:p>
        </w:tc>
        <w:tc>
          <w:tcPr>
            <w:tcW w:w="1502" w:type="dxa"/>
            <w:vAlign w:val="center"/>
          </w:tcPr>
          <w:p w14:paraId="463A97CF">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6F539F3A">
            <w:pPr>
              <w:pStyle w:val="9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5EB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64C243A">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0DACCF1">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3A79550F">
            <w:pPr>
              <w:spacing w:line="440" w:lineRule="exact"/>
              <w:rPr>
                <w:sz w:val="24"/>
                <w:szCs w:val="24"/>
              </w:rPr>
            </w:pPr>
            <w:r>
              <w:rPr>
                <w:rFonts w:hint="eastAsia"/>
                <w:sz w:val="24"/>
                <w:szCs w:val="24"/>
              </w:rPr>
              <w:t>六安市叶集区人民医院（市</w:t>
            </w:r>
            <w:r>
              <w:rPr>
                <w:rFonts w:hint="eastAsia"/>
                <w:sz w:val="24"/>
                <w:szCs w:val="24"/>
                <w:lang w:val="en-US" w:eastAsia="zh-CN"/>
              </w:rPr>
              <w:t>六</w:t>
            </w:r>
            <w:r>
              <w:rPr>
                <w:rFonts w:hint="eastAsia"/>
                <w:sz w:val="24"/>
                <w:szCs w:val="24"/>
              </w:rPr>
              <w:t>院）</w:t>
            </w:r>
          </w:p>
        </w:tc>
      </w:tr>
      <w:tr w14:paraId="3B1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7D1125F0">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52D32724">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01EEA2CA">
            <w:pPr>
              <w:spacing w:line="440" w:lineRule="exact"/>
              <w:jc w:val="left"/>
              <w:rPr>
                <w:rFonts w:ascii="宋体" w:hAnsi="宋体"/>
                <w:sz w:val="24"/>
                <w:szCs w:val="24"/>
              </w:rPr>
            </w:pPr>
            <w:r>
              <w:rPr>
                <w:rFonts w:hint="eastAsia" w:ascii="宋体" w:hAnsi="宋体"/>
                <w:sz w:val="24"/>
                <w:szCs w:val="24"/>
              </w:rPr>
              <w:t>名称：安徽同方工程咨询有限公司</w:t>
            </w:r>
            <w:r>
              <w:rPr>
                <w:rFonts w:ascii="宋体" w:hAnsi="宋体"/>
                <w:sz w:val="24"/>
                <w:szCs w:val="24"/>
              </w:rPr>
              <w:t xml:space="preserve">  </w:t>
            </w:r>
          </w:p>
          <w:p w14:paraId="5982D6C0">
            <w:pPr>
              <w:spacing w:line="440" w:lineRule="exact"/>
              <w:jc w:val="left"/>
              <w:rPr>
                <w:b/>
                <w:bCs/>
                <w:sz w:val="24"/>
                <w:szCs w:val="24"/>
              </w:rPr>
            </w:pPr>
            <w:r>
              <w:rPr>
                <w:rFonts w:hint="eastAsia"/>
                <w:sz w:val="24"/>
                <w:szCs w:val="24"/>
              </w:rPr>
              <w:t>地址：</w:t>
            </w:r>
            <w:r>
              <w:rPr>
                <w:b/>
                <w:bCs/>
                <w:sz w:val="24"/>
                <w:szCs w:val="24"/>
              </w:rPr>
              <w:t xml:space="preserve"> </w:t>
            </w:r>
            <w:r>
              <w:rPr>
                <w:rFonts w:hint="eastAsia"/>
                <w:sz w:val="24"/>
                <w:szCs w:val="24"/>
              </w:rPr>
              <w:t>六安市东城路上东阳光城6号楼5楼</w:t>
            </w:r>
            <w:r>
              <w:rPr>
                <w:b/>
                <w:bCs/>
                <w:sz w:val="24"/>
                <w:szCs w:val="24"/>
              </w:rPr>
              <w:t xml:space="preserve"> </w:t>
            </w:r>
          </w:p>
        </w:tc>
      </w:tr>
      <w:tr w14:paraId="27FC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643EEB3">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5C74F478">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14:paraId="0AB204EC">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18A8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D0F66ED">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7340DFB6">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66D1F364">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405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26D674F">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59394D5E">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7D7F4E77">
            <w:pPr>
              <w:pStyle w:val="91"/>
              <w:widowControl w:val="0"/>
              <w:spacing w:before="0" w:beforeAutospacing="0" w:after="0" w:afterAutospacing="0" w:line="440" w:lineRule="exact"/>
              <w:jc w:val="both"/>
              <w:rPr>
                <w:sz w:val="24"/>
                <w:szCs w:val="24"/>
              </w:rPr>
            </w:pPr>
            <w:r>
              <w:rPr>
                <w:rFonts w:hint="eastAsia"/>
                <w:b w:val="0"/>
                <w:bCs w:val="0"/>
                <w:sz w:val="24"/>
                <w:szCs w:val="24"/>
                <w:lang w:eastAsia="zh-CN"/>
              </w:rPr>
              <w:t>六安市叶集区人民医院（市六院）</w:t>
            </w:r>
            <w:r>
              <w:rPr>
                <w:rFonts w:hint="eastAsia"/>
                <w:b w:val="0"/>
                <w:bCs w:val="0"/>
                <w:sz w:val="24"/>
                <w:szCs w:val="24"/>
              </w:rPr>
              <w:t>影像存储扩容采购项目</w:t>
            </w:r>
          </w:p>
        </w:tc>
      </w:tr>
      <w:tr w14:paraId="0406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7ABBC4CC">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0D31D0EC">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5AC8103A">
            <w:pPr>
              <w:pStyle w:val="91"/>
              <w:widowControl w:val="0"/>
              <w:spacing w:before="0" w:beforeAutospacing="0" w:after="0" w:afterAutospacing="0" w:line="440" w:lineRule="exact"/>
              <w:jc w:val="both"/>
              <w:rPr>
                <w:rFonts w:hint="default" w:eastAsia="宋体"/>
                <w:sz w:val="24"/>
                <w:szCs w:val="24"/>
                <w:lang w:val="en-US" w:eastAsia="zh-CN"/>
              </w:rPr>
            </w:pPr>
            <w:r>
              <w:rPr>
                <w:rFonts w:hint="default" w:eastAsia="宋体"/>
                <w:sz w:val="24"/>
                <w:szCs w:val="24"/>
                <w:lang w:val="en-US" w:eastAsia="zh-CN"/>
              </w:rPr>
              <w:t>LASYJQRMYY-XXK2025-10</w:t>
            </w:r>
          </w:p>
        </w:tc>
      </w:tr>
      <w:tr w14:paraId="5FCC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06" w:hRule="atLeast"/>
          <w:jc w:val="center"/>
        </w:trPr>
        <w:tc>
          <w:tcPr>
            <w:tcW w:w="804" w:type="dxa"/>
            <w:vAlign w:val="center"/>
          </w:tcPr>
          <w:p w14:paraId="58347DDE">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407782FC">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14:paraId="1E119002">
            <w:pPr>
              <w:spacing w:line="440" w:lineRule="exact"/>
              <w:jc w:val="both"/>
              <w:rPr>
                <w:rFonts w:ascii="宋体" w:cs="宋体"/>
                <w:bCs/>
                <w:color w:val="auto"/>
                <w:sz w:val="24"/>
                <w:szCs w:val="24"/>
                <w:highlight w:val="yellow"/>
              </w:rPr>
            </w:pPr>
            <w:r>
              <w:rPr>
                <w:rFonts w:hint="eastAsia" w:ascii="宋体" w:cs="宋体"/>
                <w:bCs/>
                <w:color w:val="auto"/>
                <w:sz w:val="24"/>
                <w:szCs w:val="24"/>
                <w:highlight w:val="yellow"/>
              </w:rPr>
              <w:t>供货安装及调试验收合格后付至合同总价的100%。</w:t>
            </w:r>
          </w:p>
          <w:p w14:paraId="7C332EC5">
            <w:pPr>
              <w:pStyle w:val="91"/>
              <w:widowControl w:val="0"/>
              <w:spacing w:before="0" w:beforeAutospacing="0" w:after="0" w:afterAutospacing="0" w:line="440" w:lineRule="exact"/>
              <w:jc w:val="both"/>
              <w:rPr>
                <w:rFonts w:ascii="黑体" w:hAnsi="黑体" w:eastAsia="黑体" w:cs="黑体"/>
                <w:b w:val="0"/>
                <w:bCs w:val="0"/>
                <w:color w:val="auto"/>
                <w:sz w:val="24"/>
                <w:szCs w:val="24"/>
              </w:rPr>
            </w:pPr>
            <w:r>
              <w:rPr>
                <w:rFonts w:hint="eastAsia" w:cs="宋体"/>
                <w:color w:val="auto"/>
                <w:sz w:val="24"/>
                <w:szCs w:val="24"/>
                <w:highlight w:val="none"/>
              </w:rPr>
              <w:t>（供应商提交的响应文件中如有关于付款条件的表述与询价文件规定不符，将被视为实质性不响应，将导致响应无效）</w:t>
            </w:r>
          </w:p>
        </w:tc>
      </w:tr>
      <w:tr w14:paraId="3F9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3E7D4C7">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56344435">
            <w:pPr>
              <w:spacing w:line="440" w:lineRule="exact"/>
              <w:jc w:val="center"/>
              <w:rPr>
                <w:rFonts w:ascii="宋体" w:hAnsi="宋体"/>
                <w:sz w:val="24"/>
                <w:szCs w:val="24"/>
              </w:rPr>
            </w:pPr>
            <w:r>
              <w:rPr>
                <w:rFonts w:hint="eastAsia" w:ascii="宋体" w:hAnsi="宋体"/>
                <w:sz w:val="24"/>
                <w:szCs w:val="24"/>
              </w:rPr>
              <w:t>供货及安装期限</w:t>
            </w:r>
          </w:p>
        </w:tc>
        <w:tc>
          <w:tcPr>
            <w:tcW w:w="7308" w:type="dxa"/>
            <w:vAlign w:val="center"/>
          </w:tcPr>
          <w:p w14:paraId="592EAC22">
            <w:pPr>
              <w:pStyle w:val="91"/>
              <w:widowControl w:val="0"/>
              <w:spacing w:before="0" w:beforeAutospacing="0" w:after="0" w:afterAutospacing="0" w:line="440" w:lineRule="exact"/>
              <w:jc w:val="both"/>
              <w:rPr>
                <w:b w:val="0"/>
                <w:bCs w:val="0"/>
                <w:color w:val="auto"/>
                <w:sz w:val="24"/>
                <w:szCs w:val="24"/>
              </w:rPr>
            </w:pPr>
            <w:r>
              <w:rPr>
                <w:rFonts w:hint="eastAsia"/>
                <w:b w:val="0"/>
                <w:bCs w:val="0"/>
                <w:color w:val="auto"/>
                <w:sz w:val="24"/>
                <w:szCs w:val="24"/>
              </w:rPr>
              <w:t>合同签订之日起10个日历天完成供货安装及调试。</w:t>
            </w:r>
          </w:p>
        </w:tc>
      </w:tr>
      <w:tr w14:paraId="5D1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72DE259">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502" w:type="dxa"/>
            <w:vAlign w:val="center"/>
          </w:tcPr>
          <w:p w14:paraId="62382928">
            <w:pPr>
              <w:pStyle w:val="8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免费质保期</w:t>
            </w:r>
          </w:p>
        </w:tc>
        <w:tc>
          <w:tcPr>
            <w:tcW w:w="7308" w:type="dxa"/>
            <w:vAlign w:val="center"/>
          </w:tcPr>
          <w:p w14:paraId="354A7EF9">
            <w:pPr>
              <w:pStyle w:val="89"/>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b w:val="0"/>
                <w:bCs w:val="0"/>
                <w:color w:val="auto"/>
                <w:sz w:val="24"/>
                <w:szCs w:val="24"/>
                <w:highlight w:val="none"/>
              </w:rPr>
              <w:t>自验收合格之日起</w:t>
            </w:r>
            <w:r>
              <w:rPr>
                <w:rFonts w:hint="eastAsia"/>
                <w:b w:val="0"/>
                <w:bCs w:val="0"/>
                <w:color w:val="auto"/>
                <w:sz w:val="24"/>
                <w:szCs w:val="24"/>
                <w:highlight w:val="none"/>
                <w:lang w:val="en-US" w:eastAsia="zh-CN"/>
              </w:rPr>
              <w:t>3</w:t>
            </w:r>
            <w:r>
              <w:rPr>
                <w:rFonts w:hint="eastAsia"/>
                <w:b w:val="0"/>
                <w:bCs w:val="0"/>
                <w:color w:val="auto"/>
                <w:sz w:val="24"/>
                <w:szCs w:val="24"/>
                <w:highlight w:val="none"/>
              </w:rPr>
              <w:t>年。</w:t>
            </w:r>
          </w:p>
        </w:tc>
      </w:tr>
      <w:tr w14:paraId="7168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6AECC4C">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6D8F3F89">
            <w:pPr>
              <w:pStyle w:val="8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代理</w:t>
            </w:r>
            <w:r>
              <w:rPr>
                <w:rFonts w:hint="eastAsia" w:ascii="宋体" w:hAnsi="宋体"/>
                <w:bCs/>
                <w:kern w:val="2"/>
                <w:szCs w:val="24"/>
              </w:rPr>
              <w:t>服务费</w:t>
            </w:r>
          </w:p>
        </w:tc>
        <w:tc>
          <w:tcPr>
            <w:tcW w:w="7308" w:type="dxa"/>
            <w:vAlign w:val="center"/>
          </w:tcPr>
          <w:p w14:paraId="4F420427">
            <w:pPr>
              <w:spacing w:line="500" w:lineRule="exact"/>
              <w:jc w:val="left"/>
              <w:rPr>
                <w:rFonts w:ascii="宋体" w:hAnsi="宋体" w:cs="宋体"/>
                <w:sz w:val="24"/>
              </w:rPr>
            </w:pPr>
            <w:r>
              <w:rPr>
                <w:rFonts w:hint="eastAsia" w:ascii="宋体" w:hAnsi="宋体" w:cs="宋体"/>
                <w:b/>
                <w:bCs/>
                <w:sz w:val="24"/>
              </w:rPr>
              <w:t>1、支付方</w:t>
            </w:r>
            <w:r>
              <w:rPr>
                <w:rFonts w:hint="eastAsia" w:ascii="宋体" w:hAnsi="宋体" w:cs="宋体"/>
                <w:sz w:val="24"/>
              </w:rPr>
              <w:t>：□采购人  ☑成交供应商</w:t>
            </w:r>
          </w:p>
          <w:p w14:paraId="1496259D">
            <w:pPr>
              <w:spacing w:line="500" w:lineRule="exact"/>
              <w:jc w:val="left"/>
            </w:pPr>
            <w:r>
              <w:rPr>
                <w:rFonts w:hint="eastAsia" w:ascii="宋体" w:hAnsi="宋体" w:cs="宋体"/>
                <w:b/>
                <w:bCs/>
                <w:sz w:val="24"/>
              </w:rPr>
              <w:t>2、收费标准：代理服务费固定2000元整，专家评审费据实收取。</w:t>
            </w:r>
          </w:p>
          <w:p w14:paraId="2D5532DD">
            <w:pPr>
              <w:spacing w:line="500" w:lineRule="exact"/>
              <w:jc w:val="left"/>
              <w:rPr>
                <w:rFonts w:ascii="宋体" w:hAnsi="宋体" w:cs="宋体"/>
                <w:sz w:val="24"/>
              </w:rPr>
            </w:pPr>
            <w:r>
              <w:rPr>
                <w:rFonts w:hint="eastAsia" w:ascii="宋体" w:hAnsi="宋体" w:cs="宋体"/>
                <w:b/>
                <w:bCs/>
                <w:sz w:val="24"/>
              </w:rPr>
              <w:t>3、收取方式：</w:t>
            </w:r>
            <w:r>
              <w:rPr>
                <w:rFonts w:hint="eastAsia" w:ascii="宋体" w:hAnsi="宋体" w:cs="宋体"/>
                <w:sz w:val="24"/>
              </w:rPr>
              <w:t>银行转账。</w:t>
            </w:r>
          </w:p>
          <w:p w14:paraId="2B4AB807">
            <w:pPr>
              <w:spacing w:line="500" w:lineRule="exact"/>
              <w:jc w:val="left"/>
              <w:rPr>
                <w:rFonts w:ascii="宋体" w:hAnsi="宋体" w:cs="宋体"/>
                <w:b/>
                <w:bCs/>
                <w:sz w:val="24"/>
              </w:rPr>
            </w:pPr>
            <w:r>
              <w:rPr>
                <w:rFonts w:hint="eastAsia" w:ascii="宋体" w:hAnsi="宋体" w:cs="宋体"/>
                <w:b/>
                <w:bCs/>
                <w:sz w:val="24"/>
              </w:rPr>
              <w:t>4、代理服务费缴纳账户：</w:t>
            </w:r>
          </w:p>
          <w:p w14:paraId="100AA548">
            <w:pPr>
              <w:spacing w:line="500" w:lineRule="exact"/>
              <w:jc w:val="left"/>
              <w:rPr>
                <w:rFonts w:ascii="宋体" w:hAnsi="宋体" w:cs="宋体"/>
                <w:sz w:val="24"/>
              </w:rPr>
            </w:pPr>
            <w:r>
              <w:rPr>
                <w:rFonts w:hint="eastAsia" w:ascii="宋体" w:hAnsi="宋体" w:cs="宋体"/>
                <w:sz w:val="24"/>
              </w:rPr>
              <w:t xml:space="preserve">户名：安徽同方工程咨询有限公司 </w:t>
            </w:r>
          </w:p>
          <w:p w14:paraId="4ADF8069">
            <w:pPr>
              <w:spacing w:line="500" w:lineRule="exact"/>
              <w:jc w:val="left"/>
              <w:rPr>
                <w:rFonts w:ascii="宋体" w:hAnsi="宋体" w:cs="宋体"/>
                <w:sz w:val="24"/>
              </w:rPr>
            </w:pPr>
            <w:r>
              <w:rPr>
                <w:rFonts w:hint="eastAsia" w:ascii="宋体" w:hAnsi="宋体" w:cs="宋体"/>
                <w:sz w:val="24"/>
              </w:rPr>
              <w:t xml:space="preserve">开户行：徽商银行六安解放路恒源支行 </w:t>
            </w:r>
          </w:p>
          <w:p w14:paraId="5C40E940">
            <w:pPr>
              <w:spacing w:line="500" w:lineRule="exact"/>
              <w:jc w:val="left"/>
              <w:rPr>
                <w:rFonts w:ascii="宋体" w:hAnsi="宋体" w:cs="宋体"/>
                <w:sz w:val="24"/>
              </w:rPr>
            </w:pPr>
            <w:r>
              <w:rPr>
                <w:rFonts w:hint="eastAsia" w:ascii="宋体" w:hAnsi="宋体" w:cs="宋体"/>
                <w:sz w:val="24"/>
              </w:rPr>
              <w:t xml:space="preserve">账号：000000602003900000243 </w:t>
            </w:r>
          </w:p>
          <w:p w14:paraId="5AC9E948">
            <w:pPr>
              <w:pStyle w:val="89"/>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b/>
                <w:bCs/>
                <w:lang w:val="en-US"/>
              </w:rPr>
              <w:t>5、代理服务费须从成交供应商账户转出，并备注项目名称。</w:t>
            </w:r>
          </w:p>
        </w:tc>
      </w:tr>
      <w:tr w14:paraId="1A73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1" w:hRule="atLeast"/>
          <w:jc w:val="center"/>
        </w:trPr>
        <w:tc>
          <w:tcPr>
            <w:tcW w:w="804" w:type="dxa"/>
            <w:vAlign w:val="center"/>
          </w:tcPr>
          <w:p w14:paraId="416AE2E7">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502" w:type="dxa"/>
            <w:vAlign w:val="center"/>
          </w:tcPr>
          <w:p w14:paraId="250FD821">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14:paraId="534A2CBF">
            <w:pPr>
              <w:pStyle w:val="35"/>
              <w:ind w:firstLine="0"/>
              <w:rPr>
                <w:rFonts w:hint="default" w:eastAsia="宋体"/>
                <w:lang w:val="en-US" w:eastAsia="zh-CN"/>
              </w:rPr>
            </w:pPr>
            <w:r>
              <w:rPr>
                <w:rFonts w:hint="eastAsia"/>
                <w:lang w:val="en-US" w:eastAsia="zh-CN"/>
              </w:rPr>
              <w:t>本项目无需提供</w:t>
            </w:r>
          </w:p>
        </w:tc>
      </w:tr>
      <w:tr w14:paraId="032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6208A7E">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04FFF5F4">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536085FE">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7104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C9E89ED">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14:paraId="7BB7B540">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2826EBBD">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val="en-US" w:eastAsia="zh-CN"/>
              </w:rPr>
              <w:t>谈判</w:t>
            </w:r>
            <w:r>
              <w:rPr>
                <w:rFonts w:hint="eastAsia" w:ascii="宋体" w:hAnsi="宋体"/>
                <w:bCs/>
                <w:kern w:val="2"/>
                <w:szCs w:val="24"/>
              </w:rPr>
              <w:t>文件有关内容存在理解障碍，或认为</w:t>
            </w:r>
            <w:r>
              <w:rPr>
                <w:rFonts w:hint="eastAsia" w:ascii="宋体" w:hAnsi="宋体"/>
                <w:bCs/>
                <w:kern w:val="2"/>
                <w:szCs w:val="24"/>
                <w:lang w:val="en-US" w:eastAsia="zh-CN"/>
              </w:rPr>
              <w:t>谈判</w:t>
            </w:r>
            <w:r>
              <w:rPr>
                <w:rFonts w:hint="eastAsia" w:ascii="宋体" w:hAnsi="宋体"/>
                <w:bCs/>
                <w:kern w:val="2"/>
                <w:szCs w:val="24"/>
              </w:rPr>
              <w:t>文件表述有模糊不清之处，可通过</w:t>
            </w:r>
            <w:r>
              <w:rPr>
                <w:rFonts w:hint="eastAsia" w:ascii="宋体" w:hAnsi="宋体"/>
                <w:bCs/>
                <w:kern w:val="2"/>
                <w:szCs w:val="24"/>
                <w:lang w:val="en-US"/>
              </w:rPr>
              <w:t>电话</w:t>
            </w:r>
            <w:r>
              <w:rPr>
                <w:rFonts w:hint="eastAsia" w:ascii="宋体" w:hAnsi="宋体"/>
                <w:bCs/>
                <w:kern w:val="2"/>
                <w:szCs w:val="24"/>
              </w:rPr>
              <w:t>向采购人（采购代理机构）在线提出，采购人（采购代理机构）收到供应商提问后将及时通过</w:t>
            </w:r>
            <w:r>
              <w:rPr>
                <w:rFonts w:hint="eastAsia" w:ascii="宋体" w:hAnsi="宋体"/>
                <w:bCs/>
                <w:kern w:val="2"/>
                <w:szCs w:val="24"/>
                <w:lang w:val="en-US"/>
              </w:rPr>
              <w:t>电话</w:t>
            </w:r>
            <w:r>
              <w:rPr>
                <w:rFonts w:hint="eastAsia" w:ascii="宋体" w:hAnsi="宋体"/>
                <w:bCs/>
                <w:kern w:val="2"/>
                <w:szCs w:val="24"/>
              </w:rPr>
              <w:t>回复。该渠道仅接受关于项目的一般性疑问</w:t>
            </w:r>
            <w:r>
              <w:rPr>
                <w:rFonts w:hint="eastAsia" w:ascii="宋体" w:hAnsi="宋体"/>
                <w:b/>
                <w:kern w:val="2"/>
                <w:szCs w:val="24"/>
              </w:rPr>
              <w:t>（非质疑）</w:t>
            </w:r>
            <w:r>
              <w:rPr>
                <w:rFonts w:hint="eastAsia" w:ascii="宋体" w:hAnsi="宋体"/>
                <w:bCs/>
                <w:kern w:val="2"/>
                <w:szCs w:val="24"/>
              </w:rPr>
              <w:t>，供应商提问时应当隐藏自身信息，直接提出针对项目的相关疑问即可。</w:t>
            </w:r>
          </w:p>
        </w:tc>
      </w:tr>
      <w:tr w14:paraId="117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009E398B">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14:paraId="63BD027C">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7470ABBC">
            <w:pPr>
              <w:pStyle w:val="89"/>
              <w:numPr>
                <w:ilvl w:val="0"/>
                <w:numId w:val="2"/>
              </w:numPr>
              <w:pBdr>
                <w:bottom w:val="none" w:color="auto" w:sz="0" w:space="0"/>
              </w:pBdr>
              <w:tabs>
                <w:tab w:val="clear" w:pos="4153"/>
                <w:tab w:val="clear" w:pos="8306"/>
              </w:tabs>
              <w:adjustRightInd/>
              <w:spacing w:line="360" w:lineRule="auto"/>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eastAsia="zh-CN"/>
              </w:rPr>
              <w:t>谈判</w:t>
            </w:r>
            <w:r>
              <w:rPr>
                <w:rFonts w:hint="eastAsia" w:ascii="宋体" w:hAnsi="宋体"/>
                <w:bCs/>
                <w:kern w:val="2"/>
                <w:szCs w:val="24"/>
              </w:rPr>
              <w:t>文件有关内容存在质疑，可在</w:t>
            </w:r>
            <w:r>
              <w:rPr>
                <w:rFonts w:hint="eastAsia" w:ascii="宋体" w:hAnsi="宋体"/>
                <w:bCs/>
                <w:kern w:val="2"/>
                <w:szCs w:val="24"/>
                <w:lang w:val="en-US"/>
              </w:rPr>
              <w:t>法定质疑时限内</w:t>
            </w:r>
            <w:r>
              <w:rPr>
                <w:rFonts w:hint="eastAsia" w:ascii="宋体" w:hAnsi="宋体"/>
                <w:bCs/>
                <w:kern w:val="2"/>
                <w:szCs w:val="24"/>
              </w:rPr>
              <w:t>通过</w:t>
            </w:r>
            <w:r>
              <w:rPr>
                <w:rFonts w:hint="eastAsia" w:ascii="宋体" w:hAnsi="宋体"/>
                <w:bCs/>
                <w:kern w:val="2"/>
                <w:szCs w:val="24"/>
                <w:lang w:val="en-US"/>
              </w:rPr>
              <w:t>以书面形式在工作时间向采购人、采购代理机构提出质疑，</w:t>
            </w:r>
            <w:r>
              <w:rPr>
                <w:rFonts w:hint="eastAsia" w:ascii="宋体" w:hAnsi="宋体"/>
                <w:bCs/>
                <w:kern w:val="2"/>
                <w:szCs w:val="24"/>
              </w:rPr>
              <w:t>质疑文件须按《政府采购质疑和投诉办法》（财政部令第94号）规定的要求制作，质疑文件不可匿名，须以附件形式加盖质疑人</w:t>
            </w:r>
            <w:r>
              <w:rPr>
                <w:rFonts w:hint="eastAsia" w:ascii="宋体" w:hAnsi="宋体"/>
                <w:bCs/>
                <w:kern w:val="2"/>
                <w:szCs w:val="24"/>
                <w:lang w:val="en-US"/>
              </w:rPr>
              <w:t>公章</w:t>
            </w:r>
            <w:r>
              <w:rPr>
                <w:rFonts w:hint="eastAsia" w:ascii="宋体" w:hAnsi="宋体"/>
                <w:bCs/>
                <w:kern w:val="2"/>
                <w:szCs w:val="24"/>
              </w:rPr>
              <w:t>后</w:t>
            </w:r>
            <w:r>
              <w:rPr>
                <w:rFonts w:hint="eastAsia" w:ascii="宋体" w:hAnsi="宋体"/>
                <w:bCs/>
                <w:kern w:val="2"/>
                <w:szCs w:val="24"/>
                <w:lang w:val="en-US"/>
              </w:rPr>
              <w:t>邮寄递交给采购代理机构</w:t>
            </w:r>
            <w:r>
              <w:rPr>
                <w:rFonts w:hint="eastAsia" w:ascii="宋体" w:hAnsi="宋体"/>
                <w:bCs/>
                <w:kern w:val="2"/>
                <w:szCs w:val="24"/>
              </w:rPr>
              <w:t>。</w:t>
            </w:r>
          </w:p>
          <w:p w14:paraId="2D7B9BD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、请各潜在供应商在响应截止时间前</w:t>
            </w:r>
            <w:r>
              <w:rPr>
                <w:rFonts w:hint="eastAsia" w:ascii="宋体" w:hAnsi="宋体"/>
                <w:bCs/>
                <w:kern w:val="2"/>
                <w:szCs w:val="24"/>
                <w:lang w:val="en-US"/>
              </w:rPr>
              <w:t>，</w:t>
            </w:r>
            <w:r>
              <w:rPr>
                <w:rFonts w:hint="eastAsia" w:ascii="宋体" w:hAnsi="宋体"/>
                <w:bCs/>
                <w:kern w:val="2"/>
                <w:szCs w:val="24"/>
              </w:rPr>
              <w:t>务必登录</w:t>
            </w:r>
            <w:r>
              <w:rPr>
                <w:rFonts w:hint="eastAsia" w:ascii="宋体" w:hAnsi="宋体"/>
                <w:bCs/>
                <w:kern w:val="2"/>
                <w:szCs w:val="24"/>
                <w:lang w:val="en-US"/>
              </w:rPr>
              <w:t>“</w:t>
            </w:r>
            <w:r>
              <w:rPr>
                <w:rFonts w:hint="eastAsia" w:ascii="宋体" w:hAnsi="宋体"/>
                <w:bCs/>
                <w:kern w:val="2"/>
                <w:szCs w:val="24"/>
              </w:rPr>
              <w:t>六安市叶集区人民医院</w:t>
            </w:r>
            <w:r>
              <w:rPr>
                <w:rFonts w:hint="eastAsia" w:ascii="宋体" w:hAnsi="宋体"/>
                <w:bCs/>
                <w:kern w:val="2"/>
                <w:szCs w:val="24"/>
                <w:lang w:val="en-US"/>
              </w:rPr>
              <w:t>（</w:t>
            </w:r>
            <w:r>
              <w:rPr>
                <w:rFonts w:hint="eastAsia" w:ascii="宋体" w:hAnsi="宋体"/>
                <w:bCs/>
                <w:kern w:val="2"/>
                <w:szCs w:val="24"/>
                <w:lang w:eastAsia="zh-CN"/>
              </w:rPr>
              <w:t>六安市叶集区人民医院（市六院）</w:t>
            </w:r>
            <w:r>
              <w:rPr>
                <w:rFonts w:hint="eastAsia" w:ascii="宋体" w:hAnsi="宋体"/>
                <w:bCs/>
                <w:kern w:val="2"/>
                <w:szCs w:val="24"/>
                <w:lang w:val="en-US"/>
              </w:rPr>
              <w:t>）</w:t>
            </w:r>
            <w:r>
              <w:rPr>
                <w:rFonts w:hint="eastAsia" w:ascii="宋体" w:hAnsi="宋体"/>
                <w:bCs/>
                <w:kern w:val="2"/>
                <w:szCs w:val="24"/>
              </w:rPr>
              <w:t>官网</w:t>
            </w:r>
            <w:r>
              <w:rPr>
                <w:rFonts w:hint="eastAsia" w:ascii="宋体" w:hAnsi="宋体"/>
                <w:bCs/>
                <w:kern w:val="2"/>
                <w:szCs w:val="24"/>
                <w:lang w:val="en-US"/>
              </w:rPr>
              <w:t>（http://www.lasdlrmyy.cn/）”，</w:t>
            </w:r>
            <w:r>
              <w:rPr>
                <w:rFonts w:hint="eastAsia" w:ascii="宋体" w:hAnsi="宋体"/>
                <w:bCs/>
                <w:kern w:val="2"/>
                <w:szCs w:val="24"/>
              </w:rPr>
              <w:t>查看是否发布有关项目更正公告</w:t>
            </w:r>
            <w:r>
              <w:rPr>
                <w:rFonts w:hint="eastAsia" w:ascii="宋体" w:hAnsi="宋体"/>
                <w:bCs/>
                <w:kern w:val="2"/>
                <w:szCs w:val="24"/>
                <w:lang w:val="en-US"/>
              </w:rPr>
              <w:t>及澄清</w:t>
            </w:r>
            <w:r>
              <w:rPr>
                <w:rFonts w:hint="eastAsia" w:ascii="宋体" w:hAnsi="宋体"/>
                <w:bCs/>
                <w:kern w:val="2"/>
                <w:szCs w:val="24"/>
              </w:rPr>
              <w:t>。更正公告及澄清为</w:t>
            </w:r>
            <w:r>
              <w:rPr>
                <w:rFonts w:hint="eastAsia" w:ascii="宋体" w:hAnsi="宋体"/>
                <w:bCs/>
                <w:kern w:val="2"/>
                <w:szCs w:val="24"/>
                <w:lang w:eastAsia="zh-CN"/>
              </w:rPr>
              <w:t>谈判</w:t>
            </w:r>
            <w:r>
              <w:rPr>
                <w:rFonts w:hint="eastAsia" w:ascii="宋体" w:hAnsi="宋体"/>
                <w:bCs/>
                <w:kern w:val="2"/>
                <w:szCs w:val="24"/>
              </w:rPr>
              <w:t>文件的有效组成部分，一经发布即为视同已通知所有潜在供应商，若因未及时关注而造成的一切后果，由供应商自行承担。</w:t>
            </w:r>
          </w:p>
        </w:tc>
      </w:tr>
      <w:tr w14:paraId="10B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E4DD478">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14:paraId="57A54A34">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0772DE54">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共3份（</w:t>
            </w:r>
            <w:r>
              <w:rPr>
                <w:rFonts w:hint="eastAsia" w:ascii="宋体" w:hAnsi="宋体"/>
                <w:bCs/>
                <w:kern w:val="2"/>
                <w:szCs w:val="24"/>
              </w:rPr>
              <w:t>正本1份、副本</w:t>
            </w:r>
            <w:r>
              <w:rPr>
                <w:rFonts w:hint="eastAsia" w:ascii="宋体" w:hAnsi="宋体"/>
                <w:bCs/>
                <w:kern w:val="2"/>
                <w:szCs w:val="24"/>
                <w:lang w:val="en-US"/>
              </w:rPr>
              <w:t>2</w:t>
            </w:r>
            <w:r>
              <w:rPr>
                <w:rFonts w:hint="eastAsia" w:ascii="宋体" w:hAnsi="宋体"/>
                <w:bCs/>
                <w:kern w:val="2"/>
                <w:szCs w:val="24"/>
              </w:rPr>
              <w:t>份）；胶装成册、密封</w:t>
            </w:r>
            <w:r>
              <w:rPr>
                <w:rFonts w:hint="eastAsia" w:ascii="宋体" w:hAnsi="宋体"/>
                <w:bCs/>
                <w:kern w:val="2"/>
                <w:szCs w:val="24"/>
                <w:lang w:val="en-US"/>
              </w:rPr>
              <w:t>递交</w:t>
            </w:r>
            <w:r>
              <w:rPr>
                <w:rFonts w:hint="eastAsia" w:ascii="宋体" w:hAnsi="宋体"/>
                <w:bCs/>
                <w:kern w:val="2"/>
                <w:szCs w:val="24"/>
              </w:rPr>
              <w:t>。</w:t>
            </w:r>
          </w:p>
        </w:tc>
      </w:tr>
      <w:tr w14:paraId="1AB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079FDFF">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14:paraId="16041505">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14:paraId="338E0072">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响应文件必须在响应文件递交及开启时间截止前在</w:t>
            </w:r>
            <w:r>
              <w:rPr>
                <w:rFonts w:hint="eastAsia" w:ascii="宋体" w:hAnsi="宋体"/>
                <w:bCs/>
                <w:kern w:val="2"/>
                <w:szCs w:val="24"/>
                <w:lang w:val="en-US"/>
              </w:rPr>
              <w:t>采购</w:t>
            </w:r>
            <w:r>
              <w:rPr>
                <w:rFonts w:hint="eastAsia" w:ascii="宋体" w:hAnsi="宋体"/>
                <w:bCs/>
                <w:kern w:val="2"/>
                <w:szCs w:val="24"/>
              </w:rPr>
              <w:t>公告中明确的递交地点现场递交，否则不予接收。</w:t>
            </w:r>
          </w:p>
        </w:tc>
      </w:tr>
      <w:tr w14:paraId="755F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46" w:hRule="atLeast"/>
          <w:jc w:val="center"/>
        </w:trPr>
        <w:tc>
          <w:tcPr>
            <w:tcW w:w="804" w:type="dxa"/>
            <w:vAlign w:val="center"/>
          </w:tcPr>
          <w:p w14:paraId="414F32EF">
            <w:pPr>
              <w:pStyle w:val="89"/>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73F790B7">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w:t>
            </w:r>
          </w:p>
        </w:tc>
        <w:tc>
          <w:tcPr>
            <w:tcW w:w="7308" w:type="dxa"/>
            <w:vAlign w:val="center"/>
          </w:tcPr>
          <w:p w14:paraId="281CEE98">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1066A996">
      <w:pPr>
        <w:pStyle w:val="3"/>
        <w:pageBreakBefore w:val="0"/>
        <w:kinsoku/>
        <w:wordWrap/>
        <w:overflowPunct/>
        <w:topLinePunct w:val="0"/>
        <w:autoSpaceDE/>
        <w:autoSpaceDN/>
        <w:bidi w:val="0"/>
        <w:snapToGrid/>
        <w:spacing w:before="0" w:after="0" w:line="490" w:lineRule="exact"/>
        <w:ind w:left="0" w:leftChars="0" w:right="0" w:rightChars="0" w:firstLine="0" w:firstLineChars="0"/>
        <w:jc w:val="both"/>
        <w:rPr>
          <w:rFonts w:hint="eastAsia" w:ascii="宋体" w:hAnsi="宋体" w:eastAsia="宋体" w:cs="宋体"/>
          <w:sz w:val="24"/>
          <w:szCs w:val="16"/>
        </w:rPr>
      </w:pPr>
      <w:bookmarkStart w:id="66" w:name="_Toc28011"/>
    </w:p>
    <w:p w14:paraId="3E171BCB">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sz w:val="24"/>
          <w:szCs w:val="16"/>
        </w:rPr>
      </w:pPr>
      <w:r>
        <w:rPr>
          <w:rFonts w:hint="eastAsia" w:ascii="宋体" w:hAnsi="宋体" w:eastAsia="宋体" w:cs="宋体"/>
          <w:sz w:val="24"/>
          <w:szCs w:val="16"/>
        </w:rPr>
        <w:t>（二）供应商资格</w:t>
      </w:r>
      <w:bookmarkEnd w:id="66"/>
    </w:p>
    <w:bookmarkEnd w:id="63"/>
    <w:p w14:paraId="77D00F2E">
      <w:pPr>
        <w:pStyle w:val="35"/>
        <w:pageBreakBefore w:val="0"/>
        <w:kinsoku/>
        <w:wordWrap/>
        <w:overflowPunct/>
        <w:topLinePunct w:val="0"/>
        <w:autoSpaceDE/>
        <w:autoSpaceDN/>
        <w:bidi w:val="0"/>
        <w:snapToGrid/>
        <w:spacing w:after="0" w:line="490" w:lineRule="exact"/>
        <w:ind w:firstLine="480" w:firstLineChars="200"/>
        <w:jc w:val="left"/>
      </w:pPr>
      <w:bookmarkStart w:id="67" w:name="_Toc216158625"/>
      <w:bookmarkStart w:id="68" w:name="_Toc438648662"/>
      <w:bookmarkStart w:id="69" w:name="_Toc363199266"/>
      <w:r>
        <w:rPr>
          <w:rFonts w:hint="eastAsia"/>
        </w:rPr>
        <w:t>见本项目采购公告</w:t>
      </w:r>
    </w:p>
    <w:p w14:paraId="0D3C0DC3">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0" w:name="_Toc24198"/>
      <w:r>
        <w:rPr>
          <w:rFonts w:hint="eastAsia" w:ascii="宋体" w:hAnsi="宋体" w:eastAsia="宋体" w:cs="宋体"/>
          <w:sz w:val="24"/>
          <w:szCs w:val="24"/>
        </w:rPr>
        <w:t>（三）供应商必须提交的响应文件内容</w:t>
      </w:r>
      <w:bookmarkEnd w:id="67"/>
      <w:bookmarkEnd w:id="68"/>
      <w:bookmarkEnd w:id="69"/>
      <w:bookmarkEnd w:id="70"/>
    </w:p>
    <w:p w14:paraId="6E24126B">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1、报价单；</w:t>
      </w:r>
    </w:p>
    <w:p w14:paraId="1EAE76F1">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2、供应商基本信息；</w:t>
      </w:r>
    </w:p>
    <w:p w14:paraId="3BE71C2F">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3、谈判授权书；</w:t>
      </w:r>
    </w:p>
    <w:p w14:paraId="16EC457A">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4、谈判响应函；</w:t>
      </w:r>
    </w:p>
    <w:p w14:paraId="0B4E361A">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3D602E69">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6、响应情况表；</w:t>
      </w:r>
    </w:p>
    <w:p w14:paraId="119F30E1">
      <w:pPr>
        <w:pageBreakBefore w:val="0"/>
        <w:kinsoku/>
        <w:wordWrap/>
        <w:overflowPunct/>
        <w:topLinePunct w:val="0"/>
        <w:autoSpaceDE/>
        <w:autoSpaceDN/>
        <w:bidi w:val="0"/>
        <w:snapToGrid/>
        <w:spacing w:line="490" w:lineRule="exact"/>
        <w:ind w:firstLine="480" w:firstLineChars="200"/>
        <w:jc w:val="left"/>
        <w:rPr>
          <w:rFonts w:ascii="宋体" w:hAnsi="宋体" w:cs="宋体"/>
          <w:sz w:val="24"/>
          <w:szCs w:val="24"/>
        </w:rPr>
      </w:pPr>
      <w:r>
        <w:rPr>
          <w:rFonts w:hint="eastAsia" w:ascii="宋体" w:hAnsi="宋体"/>
          <w:sz w:val="24"/>
          <w:szCs w:val="24"/>
          <w:lang w:val="en-US" w:eastAsia="zh-CN"/>
        </w:rPr>
        <w:t>7</w:t>
      </w:r>
      <w:r>
        <w:rPr>
          <w:rFonts w:hint="eastAsia" w:ascii="宋体" w:hAnsi="宋体"/>
          <w:sz w:val="24"/>
          <w:szCs w:val="24"/>
        </w:rPr>
        <w:t xml:space="preserve">、谈判文件要求和供应商认为需要提供的其它说明和资料。 </w:t>
      </w:r>
    </w:p>
    <w:p w14:paraId="565C09D2">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1" w:name="_Toc13926"/>
      <w:r>
        <w:rPr>
          <w:rFonts w:hint="eastAsia" w:ascii="宋体" w:hAnsi="宋体" w:eastAsia="宋体" w:cs="宋体"/>
          <w:sz w:val="24"/>
          <w:szCs w:val="24"/>
        </w:rPr>
        <w:t>（四）响应文件的提交</w:t>
      </w:r>
      <w:bookmarkEnd w:id="71"/>
    </w:p>
    <w:p w14:paraId="13AFBE24">
      <w:pPr>
        <w:spacing w:line="360" w:lineRule="auto"/>
        <w:ind w:firstLine="480" w:firstLineChars="200"/>
        <w:rPr>
          <w:rFonts w:ascii="宋体" w:hAnsi="宋体" w:cs="Arial"/>
          <w:sz w:val="24"/>
          <w:szCs w:val="24"/>
        </w:rPr>
      </w:pPr>
      <w:r>
        <w:rPr>
          <w:rFonts w:hint="eastAsia" w:ascii="宋体" w:hAnsi="宋体" w:cs="Arial"/>
          <w:sz w:val="24"/>
          <w:szCs w:val="24"/>
        </w:rPr>
        <w:t>1、响应文件必须在响应截止时间前在采购公告中的地点现场递交纸质响应文件；</w:t>
      </w:r>
    </w:p>
    <w:p w14:paraId="6A14B6A5">
      <w:pPr>
        <w:spacing w:line="360" w:lineRule="auto"/>
        <w:ind w:firstLine="480" w:firstLineChars="200"/>
        <w:rPr>
          <w:rFonts w:ascii="宋体" w:hAnsi="宋体" w:eastAsia="宋体" w:cs="宋体"/>
          <w:sz w:val="24"/>
          <w:szCs w:val="24"/>
        </w:rPr>
      </w:pPr>
      <w:r>
        <w:rPr>
          <w:rFonts w:hint="eastAsia" w:ascii="宋体" w:hAnsi="宋体" w:cs="Arial"/>
          <w:sz w:val="24"/>
          <w:szCs w:val="24"/>
        </w:rPr>
        <w:t>2、具体详见</w:t>
      </w:r>
      <w:r>
        <w:rPr>
          <w:rFonts w:hint="eastAsia" w:ascii="宋体" w:hAnsi="宋体" w:cs="Arial"/>
          <w:sz w:val="24"/>
          <w:szCs w:val="24"/>
          <w:lang w:val="en-US" w:eastAsia="zh-CN"/>
        </w:rPr>
        <w:t>谈判</w:t>
      </w:r>
      <w:r>
        <w:rPr>
          <w:rFonts w:hint="eastAsia" w:ascii="宋体" w:hAnsi="宋体" w:cs="Arial"/>
          <w:sz w:val="24"/>
          <w:szCs w:val="24"/>
        </w:rPr>
        <w:t>公告及须知前附表。</w:t>
      </w:r>
    </w:p>
    <w:p w14:paraId="4645D6CB">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2" w:name="_Toc31181"/>
      <w:r>
        <w:rPr>
          <w:rFonts w:hint="eastAsia" w:ascii="宋体" w:hAnsi="宋体" w:eastAsia="宋体" w:cs="宋体"/>
          <w:sz w:val="24"/>
          <w:szCs w:val="24"/>
        </w:rPr>
        <w:t>（五）谈判程序</w:t>
      </w:r>
      <w:bookmarkEnd w:id="72"/>
    </w:p>
    <w:p w14:paraId="4CD2EC3D">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sz w:val="24"/>
          <w:szCs w:val="24"/>
        </w:rPr>
      </w:pPr>
      <w:r>
        <w:rPr>
          <w:rFonts w:hint="eastAsia" w:ascii="宋体" w:hAnsi="宋体" w:cs="Arial"/>
          <w:sz w:val="24"/>
          <w:szCs w:val="24"/>
        </w:rPr>
        <w:t>1、谈判人员是按规定组成的三人或三人以上的谈判</w:t>
      </w:r>
      <w:r>
        <w:rPr>
          <w:rFonts w:hint="eastAsia" w:ascii="宋体" w:hAnsi="宋体" w:eastAsia="宋体" w:cs="宋体"/>
          <w:b w:val="0"/>
          <w:bCs/>
          <w:kern w:val="0"/>
          <w:sz w:val="24"/>
          <w:szCs w:val="24"/>
          <w:lang w:val="en-US" w:eastAsia="zh-CN" w:bidi="ar-SA"/>
        </w:rPr>
        <w:t>小组。</w:t>
      </w:r>
    </w:p>
    <w:p w14:paraId="044A05FC">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2、在掌握了供应商的基本情况后，谈判小组将与供应商分别进行谈判。</w:t>
      </w:r>
    </w:p>
    <w:p w14:paraId="560E54F9">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3、谈判是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14:paraId="1250CBEC">
      <w:pPr>
        <w:pageBreakBefore w:val="0"/>
        <w:tabs>
          <w:tab w:val="left" w:pos="900"/>
        </w:tabs>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5CB637F4">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b w:val="0"/>
          <w:bCs/>
          <w:sz w:val="24"/>
          <w:szCs w:val="24"/>
        </w:rPr>
      </w:pPr>
      <w:bookmarkStart w:id="73" w:name="_Toc6912"/>
      <w:bookmarkStart w:id="74" w:name="_Toc22445"/>
      <w:r>
        <w:rPr>
          <w:rFonts w:hint="eastAsia" w:ascii="宋体" w:hAnsi="宋体" w:eastAsia="宋体" w:cs="宋体"/>
          <w:b w:val="0"/>
          <w:bCs/>
          <w:sz w:val="24"/>
          <w:szCs w:val="24"/>
        </w:rPr>
        <w:t>5、谈判结束后，谈判小组将要求所有符合条件的供应商在规定的时间内进行最后的报价。供应商应在谈判小组发出二轮报价指令后30分钟内通过</w:t>
      </w:r>
      <w:r>
        <w:rPr>
          <w:rFonts w:hint="eastAsia" w:ascii="宋体" w:hAnsi="宋体" w:eastAsia="宋体" w:cs="宋体"/>
          <w:b w:val="0"/>
          <w:bCs/>
          <w:sz w:val="24"/>
          <w:szCs w:val="24"/>
          <w:lang w:val="en-US" w:eastAsia="zh-CN"/>
        </w:rPr>
        <w:t>书面形式</w:t>
      </w:r>
      <w:r>
        <w:rPr>
          <w:rFonts w:hint="eastAsia" w:ascii="宋体" w:hAnsi="宋体" w:eastAsia="宋体" w:cs="宋体"/>
          <w:b w:val="0"/>
          <w:bCs/>
          <w:sz w:val="24"/>
          <w:szCs w:val="24"/>
        </w:rPr>
        <w:t>完成报价</w:t>
      </w:r>
      <w:r>
        <w:rPr>
          <w:rFonts w:hint="eastAsia" w:ascii="宋体" w:hAnsi="宋体" w:eastAsia="宋体" w:cs="宋体"/>
          <w:sz w:val="24"/>
          <w:szCs w:val="24"/>
        </w:rPr>
        <w:t>。</w:t>
      </w:r>
      <w:bookmarkEnd w:id="73"/>
      <w:bookmarkEnd w:id="74"/>
    </w:p>
    <w:p w14:paraId="2FEFA6AF">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sz w:val="24"/>
          <w:szCs w:val="24"/>
        </w:rPr>
      </w:pPr>
      <w:bookmarkStart w:id="75" w:name="_Toc9547"/>
      <w:bookmarkStart w:id="76" w:name="_Toc7574"/>
      <w:r>
        <w:rPr>
          <w:rFonts w:hint="eastAsia" w:ascii="宋体" w:hAnsi="宋体" w:eastAsia="宋体" w:cs="宋体"/>
          <w:b w:val="0"/>
          <w:bCs/>
          <w:sz w:val="24"/>
          <w:szCs w:val="24"/>
        </w:rPr>
        <w:t>6、供应商必须在规定的时间内将自己在谈判中作出的澄清、变动以及最终的报价，经供应商</w:t>
      </w:r>
      <w:r>
        <w:rPr>
          <w:rFonts w:hint="eastAsia" w:ascii="宋体" w:hAnsi="宋体" w:eastAsia="宋体" w:cs="宋体"/>
          <w:b w:val="0"/>
          <w:bCs/>
          <w:sz w:val="24"/>
          <w:szCs w:val="24"/>
          <w:lang w:val="en-US" w:eastAsia="zh-CN"/>
        </w:rPr>
        <w:t>盖</w:t>
      </w:r>
      <w:r>
        <w:rPr>
          <w:rFonts w:hint="eastAsia" w:ascii="宋体" w:hAnsi="宋体" w:eastAsia="宋体" w:cs="宋体"/>
          <w:b w:val="0"/>
          <w:bCs/>
          <w:sz w:val="24"/>
          <w:szCs w:val="24"/>
        </w:rPr>
        <w:t>章后，以</w:t>
      </w:r>
      <w:r>
        <w:rPr>
          <w:rFonts w:hint="eastAsia" w:ascii="宋体" w:hAnsi="宋体" w:eastAsia="宋体" w:cs="宋体"/>
          <w:b w:val="0"/>
          <w:bCs/>
          <w:sz w:val="24"/>
          <w:szCs w:val="24"/>
          <w:lang w:val="en-US" w:eastAsia="zh-CN"/>
        </w:rPr>
        <w:t>书面</w:t>
      </w:r>
      <w:r>
        <w:rPr>
          <w:rFonts w:hint="eastAsia" w:ascii="宋体" w:hAnsi="宋体" w:eastAsia="宋体" w:cs="宋体"/>
          <w:b w:val="0"/>
          <w:bCs/>
          <w:sz w:val="24"/>
          <w:szCs w:val="24"/>
        </w:rPr>
        <w:t>方式提交给谈判小组。</w:t>
      </w:r>
      <w:bookmarkEnd w:id="75"/>
      <w:bookmarkEnd w:id="76"/>
    </w:p>
    <w:p w14:paraId="2C20E3F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7" w:name="_Toc1072"/>
      <w:r>
        <w:rPr>
          <w:rFonts w:hint="eastAsia" w:ascii="宋体" w:hAnsi="宋体" w:eastAsia="宋体" w:cs="宋体"/>
          <w:sz w:val="24"/>
          <w:szCs w:val="24"/>
        </w:rPr>
        <w:t>（六）评审及异常情况处理</w:t>
      </w:r>
      <w:bookmarkEnd w:id="77"/>
    </w:p>
    <w:bookmarkEnd w:id="64"/>
    <w:bookmarkEnd w:id="65"/>
    <w:p w14:paraId="12839A5B">
      <w:pPr>
        <w:pageBreakBefore w:val="0"/>
        <w:kinsoku/>
        <w:wordWrap/>
        <w:overflowPunct/>
        <w:topLinePunct w:val="0"/>
        <w:autoSpaceDE/>
        <w:autoSpaceDN/>
        <w:bidi w:val="0"/>
        <w:snapToGrid/>
        <w:spacing w:line="49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135A34B0">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4CA9D786">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14:paraId="06FDADEA">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14:paraId="2A32F4F9">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14:paraId="0FA35518">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（4）出现影响采购公正的违法、违规行为的；</w:t>
      </w:r>
    </w:p>
    <w:p w14:paraId="2CE76F0B">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（5）因重大变故，采购任务取消的。</w:t>
      </w:r>
    </w:p>
    <w:p w14:paraId="3E15FF53">
      <w:pPr>
        <w:pageBreakBefore w:val="0"/>
        <w:kinsoku/>
        <w:wordWrap/>
        <w:overflowPunct/>
        <w:topLinePunct w:val="0"/>
        <w:autoSpaceDE/>
        <w:autoSpaceDN/>
        <w:bidi w:val="0"/>
        <w:snapToGrid/>
        <w:spacing w:line="490" w:lineRule="exact"/>
        <w:ind w:firstLine="480" w:firstLineChars="200"/>
        <w:jc w:val="left"/>
        <w:rPr>
          <w:rFonts w:hint="eastAsia" w:ascii="宋体" w:hAnsi="宋体" w:eastAsia="宋体" w:cs="宋体"/>
          <w:sz w:val="24"/>
          <w:szCs w:val="24"/>
          <w:lang w:eastAsia="zh-CN"/>
        </w:rPr>
      </w:pPr>
      <w:r>
        <w:rPr>
          <w:rFonts w:hint="eastAsia" w:ascii="宋体" w:hAnsi="宋体" w:cs="Arial"/>
          <w:sz w:val="24"/>
          <w:szCs w:val="24"/>
        </w:rPr>
        <w:t>3、重新组织谈判，采购单位将通过</w:t>
      </w:r>
      <w:r>
        <w:rPr>
          <w:rFonts w:hint="eastAsia" w:ascii="宋体" w:hAnsi="宋体" w:cs="宋体"/>
          <w:sz w:val="24"/>
          <w:szCs w:val="24"/>
        </w:rPr>
        <w:t>六安市叶集区人民医院（</w:t>
      </w:r>
      <w:r>
        <w:rPr>
          <w:rFonts w:hint="eastAsia" w:ascii="宋体" w:hAnsi="宋体" w:cs="宋体"/>
          <w:sz w:val="24"/>
          <w:szCs w:val="24"/>
          <w:lang w:eastAsia="zh-CN"/>
        </w:rPr>
        <w:t>市六院</w:t>
      </w:r>
      <w:r>
        <w:rPr>
          <w:rFonts w:hint="eastAsia" w:ascii="宋体" w:hAnsi="宋体" w:cs="宋体"/>
          <w:sz w:val="24"/>
          <w:szCs w:val="24"/>
        </w:rPr>
        <w:t>）官网公示（http://www.lasdlrmyy.cn/）</w:t>
      </w:r>
      <w:r>
        <w:rPr>
          <w:rFonts w:hint="eastAsia" w:ascii="宋体" w:hAnsi="宋体" w:cs="宋体"/>
          <w:sz w:val="24"/>
          <w:szCs w:val="24"/>
          <w:lang w:eastAsia="zh-CN"/>
        </w:rPr>
        <w:t>。</w:t>
      </w:r>
    </w:p>
    <w:p w14:paraId="7F8F4FAA">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8" w:name="_Toc25235"/>
      <w:r>
        <w:rPr>
          <w:rFonts w:hint="eastAsia" w:ascii="宋体" w:hAnsi="宋体" w:eastAsia="宋体" w:cs="宋体"/>
          <w:sz w:val="24"/>
          <w:szCs w:val="24"/>
        </w:rPr>
        <w:t>（七）报价响应及答疑</w:t>
      </w:r>
      <w:bookmarkEnd w:id="78"/>
    </w:p>
    <w:p w14:paraId="566E5370">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费用。响应报价为供应商在响应文件中提出的各项支付金额的总和。只有总价而没有分项报价的响应文件无效。</w:t>
      </w:r>
    </w:p>
    <w:p w14:paraId="3F8A34D4">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7D319739">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A672DB7">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1F4A2F17">
      <w:pPr>
        <w:pageBreakBefore w:val="0"/>
        <w:kinsoku/>
        <w:wordWrap/>
        <w:overflowPunct/>
        <w:topLinePunct w:val="0"/>
        <w:autoSpaceDE/>
        <w:autoSpaceDN/>
        <w:bidi w:val="0"/>
        <w:snapToGrid/>
        <w:spacing w:line="490" w:lineRule="exact"/>
        <w:ind w:firstLine="550"/>
        <w:rPr>
          <w:rFonts w:ascii="宋体" w:hAnsi="宋体"/>
          <w:sz w:val="24"/>
          <w:szCs w:val="24"/>
        </w:rPr>
      </w:pPr>
      <w:r>
        <w:rPr>
          <w:rFonts w:hint="eastAsia" w:ascii="宋体" w:hAnsi="宋体"/>
          <w:sz w:val="24"/>
          <w:szCs w:val="24"/>
        </w:rPr>
        <w:t>5、供应商如果对</w:t>
      </w:r>
      <w:r>
        <w:rPr>
          <w:rFonts w:hint="eastAsia" w:ascii="宋体" w:hAnsi="宋体"/>
          <w:sz w:val="24"/>
          <w:szCs w:val="24"/>
          <w:lang w:val="en-US" w:eastAsia="zh-CN"/>
        </w:rPr>
        <w:t>谈判</w:t>
      </w:r>
      <w:r>
        <w:rPr>
          <w:rFonts w:hint="eastAsia" w:ascii="宋体" w:hAnsi="宋体"/>
          <w:sz w:val="24"/>
          <w:szCs w:val="24"/>
        </w:rPr>
        <w:t>文件的其他任何内容有相关疑问，可以通过电话或书面</w:t>
      </w:r>
      <w:r>
        <w:rPr>
          <w:rFonts w:hint="eastAsia" w:ascii="宋体" w:hAnsi="宋体"/>
          <w:sz w:val="24"/>
        </w:rPr>
        <w:t>形式提出，具体要求详见须知前附表</w:t>
      </w:r>
      <w:r>
        <w:rPr>
          <w:rFonts w:hint="eastAsia" w:ascii="宋体" w:hAnsi="宋体"/>
          <w:sz w:val="24"/>
          <w:lang w:eastAsia="zh-CN"/>
        </w:rPr>
        <w:t>。</w:t>
      </w:r>
    </w:p>
    <w:p w14:paraId="51D43809">
      <w:pPr>
        <w:pageBreakBefore w:val="0"/>
        <w:kinsoku/>
        <w:wordWrap/>
        <w:overflowPunct/>
        <w:topLinePunct w:val="0"/>
        <w:autoSpaceDE/>
        <w:autoSpaceDN/>
        <w:bidi w:val="0"/>
        <w:snapToGrid/>
        <w:spacing w:line="49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6614A9AE">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9" w:name="_Toc8006"/>
      <w:r>
        <w:rPr>
          <w:rFonts w:hint="eastAsia" w:ascii="宋体" w:hAnsi="宋体" w:eastAsia="宋体" w:cs="宋体"/>
          <w:sz w:val="24"/>
          <w:szCs w:val="24"/>
        </w:rPr>
        <w:t>（八）合同的签订</w:t>
      </w:r>
      <w:bookmarkEnd w:id="79"/>
    </w:p>
    <w:p w14:paraId="7A59EB54">
      <w:pPr>
        <w:pageBreakBefore w:val="0"/>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F2EFAFF">
      <w:pPr>
        <w:pStyle w:val="35"/>
        <w:pageBreakBefore w:val="0"/>
        <w:kinsoku/>
        <w:wordWrap/>
        <w:overflowPunct/>
        <w:topLinePunct w:val="0"/>
        <w:autoSpaceDE/>
        <w:autoSpaceDN/>
        <w:bidi w:val="0"/>
        <w:snapToGrid/>
        <w:spacing w:after="0" w:line="490" w:lineRule="exact"/>
        <w:ind w:firstLine="480" w:firstLineChars="200"/>
      </w:pPr>
      <w:r>
        <w:rPr>
          <w:rFonts w:hint="eastAsia" w:ascii="宋体" w:hAnsi="宋体" w:cs="Arial"/>
          <w:szCs w:val="24"/>
          <w:lang w:val="en-US" w:eastAsia="zh-CN"/>
        </w:rPr>
        <w:t>2</w:t>
      </w:r>
      <w:r>
        <w:rPr>
          <w:rFonts w:hint="eastAsia" w:ascii="宋体" w:hAnsi="宋体" w:cs="Arial"/>
          <w:szCs w:val="24"/>
        </w:rPr>
        <w:t>、</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14:paraId="07AB7DF4">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3</w:t>
      </w:r>
      <w:r>
        <w:rPr>
          <w:rFonts w:hint="eastAsia"/>
        </w:rPr>
        <w:t>、因政策变化等原因不能签订合同，造成企业合法利益受损的情形，采购人可以与供应商充分协商，给予合理补偿。</w:t>
      </w:r>
    </w:p>
    <w:p w14:paraId="0E3FDF89">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4</w:t>
      </w:r>
      <w:r>
        <w:rPr>
          <w:rFonts w:hint="eastAsia"/>
        </w:rPr>
        <w:t>、在签订合同时，供应商书面明确表示无需预付款或者主动要求降低预付款比例的，采购人可不适用前述（即付款方式）规定。</w:t>
      </w:r>
    </w:p>
    <w:p w14:paraId="0D6A08F8">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5</w:t>
      </w:r>
      <w:r>
        <w:rPr>
          <w:rFonts w:hint="eastAsia"/>
        </w:rPr>
        <w:t>、</w:t>
      </w:r>
      <w:r>
        <w:rPr>
          <w:rFonts w:hint="eastAsia"/>
          <w:lang w:val="en-US" w:eastAsia="zh-CN"/>
        </w:rPr>
        <w:t>谈判</w:t>
      </w:r>
      <w:r>
        <w:rPr>
          <w:rFonts w:hint="eastAsia"/>
        </w:rPr>
        <w:t>文件和合同中没有约定预付款的，经供应商申请，采购人可以支付预付款。</w:t>
      </w:r>
    </w:p>
    <w:p w14:paraId="129F9627">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6</w:t>
      </w:r>
      <w:r>
        <w:rPr>
          <w:rFonts w:hint="eastAsia"/>
        </w:rPr>
        <w:t>、采购人可根据项目特点、供应商诚信等因素，要求供应商提交银行、保险公司、担保公司等金融机构出具的预付款保函或其他担保措施。</w:t>
      </w:r>
    </w:p>
    <w:p w14:paraId="572B3C7D">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7</w:t>
      </w:r>
      <w:r>
        <w:rPr>
          <w:rFonts w:hint="eastAsia"/>
        </w:rPr>
        <w:t>、政府采购预付款应在合同、担保措施生效以及具备实施条件后 5 个工作日内支付。</w:t>
      </w:r>
    </w:p>
    <w:p w14:paraId="0F3ECE41">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8</w:t>
      </w:r>
      <w:r>
        <w:rPr>
          <w:rFonts w:hint="eastAsia"/>
        </w:rPr>
        <w:t>、延迟支付中小企业款项的，供应商可要求采购人按照合同约定支付逾期利息，合同没有约定的，按照同期人民银行 LPR支付逾期利息。</w:t>
      </w:r>
    </w:p>
    <w:p w14:paraId="09432D1A">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9</w:t>
      </w:r>
      <w:r>
        <w:rPr>
          <w:rFonts w:hint="eastAsia"/>
        </w:rPr>
        <w:t>、成交供应商无正当理由不与采购人订立合同的处罚依据：</w:t>
      </w:r>
    </w:p>
    <w:p w14:paraId="0CDADD2E">
      <w:pPr>
        <w:pStyle w:val="35"/>
        <w:pageBreakBefore w:val="0"/>
        <w:kinsoku/>
        <w:wordWrap/>
        <w:overflowPunct/>
        <w:topLinePunct w:val="0"/>
        <w:autoSpaceDE/>
        <w:autoSpaceDN/>
        <w:bidi w:val="0"/>
        <w:snapToGrid/>
        <w:spacing w:after="0" w:line="490" w:lineRule="exact"/>
        <w:ind w:firstLine="480" w:firstLineChars="200"/>
      </w:pPr>
      <w:r>
        <w:rPr>
          <w:rFonts w:hint="eastAsia"/>
        </w:rPr>
        <w:t>（1）《中华人民共和国政府采购法实施条例》</w:t>
      </w:r>
    </w:p>
    <w:p w14:paraId="04CDC3D0">
      <w:pPr>
        <w:pStyle w:val="35"/>
        <w:pageBreakBefore w:val="0"/>
        <w:kinsoku/>
        <w:wordWrap/>
        <w:overflowPunct/>
        <w:topLinePunct w:val="0"/>
        <w:autoSpaceDE/>
        <w:autoSpaceDN/>
        <w:bidi w:val="0"/>
        <w:snapToGrid/>
        <w:spacing w:after="0" w:line="490" w:lineRule="exact"/>
        <w:ind w:firstLine="480" w:firstLineChars="200"/>
      </w:pPr>
      <w:r>
        <w:rPr>
          <w:rFonts w:hint="eastAsia"/>
        </w:rPr>
        <w:t>第七十二条 供应商有下列情形之一的，依照政府采购法第七十七条第一款的规定追究法律责任：……</w:t>
      </w:r>
    </w:p>
    <w:p w14:paraId="00131A67">
      <w:pPr>
        <w:pStyle w:val="35"/>
        <w:pageBreakBefore w:val="0"/>
        <w:kinsoku/>
        <w:wordWrap/>
        <w:overflowPunct/>
        <w:topLinePunct w:val="0"/>
        <w:autoSpaceDE/>
        <w:autoSpaceDN/>
        <w:bidi w:val="0"/>
        <w:snapToGrid/>
        <w:spacing w:after="0" w:line="490" w:lineRule="exact"/>
        <w:ind w:firstLine="480" w:firstLineChars="200"/>
      </w:pPr>
      <w:r>
        <w:rPr>
          <w:rFonts w:hint="eastAsia"/>
        </w:rPr>
        <w:t>（二）中标或者成交后无正当理由拒不与采购人签订政府采购合同；……</w:t>
      </w:r>
    </w:p>
    <w:p w14:paraId="22A29169">
      <w:pPr>
        <w:pStyle w:val="35"/>
        <w:pageBreakBefore w:val="0"/>
        <w:kinsoku/>
        <w:wordWrap/>
        <w:overflowPunct/>
        <w:topLinePunct w:val="0"/>
        <w:autoSpaceDE/>
        <w:autoSpaceDN/>
        <w:bidi w:val="0"/>
        <w:snapToGrid/>
        <w:spacing w:after="0" w:line="490" w:lineRule="exact"/>
        <w:ind w:firstLine="480" w:firstLineChars="200"/>
      </w:pPr>
      <w:r>
        <w:rPr>
          <w:rFonts w:hint="eastAsia"/>
        </w:rPr>
        <w:t>（2）《中华人民共和国政府采购法》</w:t>
      </w:r>
    </w:p>
    <w:p w14:paraId="51CCFE49">
      <w:pPr>
        <w:pStyle w:val="35"/>
        <w:pageBreakBefore w:val="0"/>
        <w:kinsoku/>
        <w:wordWrap/>
        <w:overflowPunct/>
        <w:topLinePunct w:val="0"/>
        <w:autoSpaceDE/>
        <w:autoSpaceDN/>
        <w:bidi w:val="0"/>
        <w:snapToGrid/>
        <w:spacing w:after="0" w:line="49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DC39BC">
      <w:pPr>
        <w:pStyle w:val="35"/>
        <w:pageBreakBefore w:val="0"/>
        <w:kinsoku/>
        <w:wordWrap/>
        <w:overflowPunct/>
        <w:topLinePunct w:val="0"/>
        <w:autoSpaceDE/>
        <w:autoSpaceDN/>
        <w:bidi w:val="0"/>
        <w:snapToGrid/>
        <w:spacing w:after="0" w:line="490" w:lineRule="exact"/>
        <w:ind w:firstLine="480" w:firstLineChars="200"/>
      </w:pPr>
      <w:r>
        <w:rPr>
          <w:rFonts w:hint="eastAsia"/>
        </w:rPr>
        <w:t>（3）《政府采购非招标采购方式管理办法》（财政部令第74号）</w:t>
      </w:r>
    </w:p>
    <w:p w14:paraId="1C13C409">
      <w:pPr>
        <w:pStyle w:val="35"/>
        <w:pageBreakBefore w:val="0"/>
        <w:kinsoku/>
        <w:wordWrap/>
        <w:overflowPunct/>
        <w:topLinePunct w:val="0"/>
        <w:autoSpaceDE/>
        <w:autoSpaceDN/>
        <w:bidi w:val="0"/>
        <w:snapToGrid/>
        <w:spacing w:after="0" w:line="49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5AEE3017">
      <w:pPr>
        <w:pStyle w:val="35"/>
        <w:pageBreakBefore w:val="0"/>
        <w:kinsoku/>
        <w:wordWrap/>
        <w:overflowPunct/>
        <w:topLinePunct w:val="0"/>
        <w:autoSpaceDE/>
        <w:autoSpaceDN/>
        <w:bidi w:val="0"/>
        <w:snapToGrid/>
        <w:spacing w:after="0" w:line="490" w:lineRule="exact"/>
        <w:ind w:firstLine="480" w:firstLineChars="200"/>
        <w:rPr>
          <w:rFonts w:ascii="宋体" w:hAnsi="宋体" w:cs="宋体"/>
          <w:szCs w:val="24"/>
        </w:rPr>
      </w:pPr>
      <w:r>
        <w:rPr>
          <w:rFonts w:hint="eastAsia"/>
        </w:rPr>
        <w:t>（二）成交后无正当理由不与采购人签订合同的；……</w:t>
      </w:r>
    </w:p>
    <w:p w14:paraId="2C478A0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0" w:name="_Toc30278"/>
      <w:r>
        <w:rPr>
          <w:rFonts w:hint="eastAsia" w:ascii="宋体" w:hAnsi="宋体" w:eastAsia="宋体" w:cs="宋体"/>
          <w:sz w:val="24"/>
          <w:szCs w:val="24"/>
        </w:rPr>
        <w:t>（九）澄清及变更</w:t>
      </w:r>
      <w:bookmarkEnd w:id="80"/>
    </w:p>
    <w:p w14:paraId="7DA65F24">
      <w:pPr>
        <w:pageBreakBefore w:val="0"/>
        <w:kinsoku/>
        <w:wordWrap/>
        <w:overflowPunct/>
        <w:topLinePunct w:val="0"/>
        <w:autoSpaceDE/>
        <w:autoSpaceDN/>
        <w:bidi w:val="0"/>
        <w:snapToGrid/>
        <w:spacing w:line="490" w:lineRule="exact"/>
        <w:ind w:firstLine="480" w:firstLineChars="200"/>
      </w:pPr>
      <w:r>
        <w:rPr>
          <w:rFonts w:hint="eastAsia" w:ascii="宋体" w:hAnsi="宋体"/>
          <w:sz w:val="24"/>
          <w:szCs w:val="24"/>
        </w:rPr>
        <w:t>谈判文件如有澄清及变更，将以网上公告形式发布，请供应商及时关注。</w:t>
      </w:r>
    </w:p>
    <w:p w14:paraId="197657B1">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1" w:name="_Toc19438"/>
      <w:r>
        <w:rPr>
          <w:rFonts w:hint="eastAsia" w:ascii="宋体" w:hAnsi="宋体" w:eastAsia="宋体" w:cs="宋体"/>
          <w:sz w:val="24"/>
          <w:szCs w:val="24"/>
        </w:rPr>
        <w:t>（十）验收与支付</w:t>
      </w:r>
      <w:bookmarkEnd w:id="81"/>
    </w:p>
    <w:p w14:paraId="376E0172">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46971852">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FFC2B87">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49AE9E06">
      <w:pPr>
        <w:pStyle w:val="35"/>
        <w:pageBreakBefore w:val="0"/>
        <w:kinsoku/>
        <w:wordWrap/>
        <w:overflowPunct/>
        <w:topLinePunct w:val="0"/>
        <w:autoSpaceDE/>
        <w:autoSpaceDN/>
        <w:bidi w:val="0"/>
        <w:snapToGrid/>
        <w:spacing w:after="0" w:line="49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055B12C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2" w:name="_Toc29995"/>
      <w:r>
        <w:rPr>
          <w:rFonts w:hint="eastAsia" w:ascii="宋体" w:hAnsi="宋体" w:eastAsia="宋体" w:cs="宋体"/>
          <w:sz w:val="24"/>
          <w:szCs w:val="24"/>
        </w:rPr>
        <w:t>（十一）质疑</w:t>
      </w:r>
      <w:bookmarkEnd w:id="82"/>
    </w:p>
    <w:p w14:paraId="4DE161FD">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2FF4E29D">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 xml:space="preserve">2、质疑应在规定时限内提出： </w:t>
      </w:r>
    </w:p>
    <w:p w14:paraId="3907F000">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0EB74C3F">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3、</w:t>
      </w:r>
      <w:r>
        <w:rPr>
          <w:rFonts w:hint="eastAsia" w:ascii="宋体" w:hAnsi="宋体"/>
          <w:bCs/>
          <w:color w:val="auto"/>
          <w:sz w:val="24"/>
        </w:rPr>
        <w:t>质疑材料应当包括以下内容：</w:t>
      </w:r>
    </w:p>
    <w:p w14:paraId="60312C6C">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3.1质疑人的名称、地址、有效联系方式；</w:t>
      </w:r>
    </w:p>
    <w:p w14:paraId="4944C916">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3.2项目名称、项目编号、包别号（如有）；</w:t>
      </w:r>
    </w:p>
    <w:p w14:paraId="0BF90FFA">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3.3被质疑人名称；</w:t>
      </w:r>
    </w:p>
    <w:p w14:paraId="4497BF30">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2929D960">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3.5明确的请求及主张；</w:t>
      </w:r>
    </w:p>
    <w:p w14:paraId="49CCD63E">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3.6提起质疑的日期。</w:t>
      </w:r>
    </w:p>
    <w:p w14:paraId="4530D325">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455A00BF">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5B93381D">
      <w:pPr>
        <w:pageBreakBefore w:val="0"/>
        <w:kinsoku/>
        <w:wordWrap/>
        <w:overflowPunct/>
        <w:topLinePunct w:val="0"/>
        <w:autoSpaceDE/>
        <w:autoSpaceDN/>
        <w:bidi w:val="0"/>
        <w:snapToGrid/>
        <w:spacing w:line="49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11D9A780">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6BD78820">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472983F4">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B035127">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487DACF7">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4D89AE7A">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137E67F4">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61EB2CB0">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0D368621">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cs="宋体"/>
          <w:sz w:val="24"/>
          <w:szCs w:val="24"/>
        </w:rPr>
        <w:t>六安市叶集区人民医院（</w:t>
      </w:r>
      <w:r>
        <w:rPr>
          <w:rFonts w:hint="eastAsia" w:ascii="宋体" w:hAnsi="宋体" w:cs="宋体"/>
          <w:sz w:val="24"/>
          <w:szCs w:val="24"/>
          <w:lang w:eastAsia="zh-CN"/>
        </w:rPr>
        <w:t>市六院</w:t>
      </w:r>
      <w:r>
        <w:rPr>
          <w:rFonts w:hint="eastAsia" w:ascii="宋体" w:hAnsi="宋体" w:cs="宋体"/>
          <w:sz w:val="24"/>
          <w:szCs w:val="24"/>
        </w:rPr>
        <w:t>）</w:t>
      </w:r>
      <w:r>
        <w:rPr>
          <w:rFonts w:hint="eastAsia" w:ascii="宋体" w:hAnsi="宋体"/>
          <w:bCs/>
          <w:sz w:val="24"/>
        </w:rPr>
        <w:t>提起投诉。</w:t>
      </w:r>
    </w:p>
    <w:p w14:paraId="4BC19B26">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质疑人应在答复期满后十五个工作日内提起投诉。</w:t>
      </w:r>
    </w:p>
    <w:p w14:paraId="3A091028">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3"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561B69E8">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0F850C6B">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r>
        <w:rPr>
          <w:rFonts w:hint="eastAsia" w:ascii="宋体" w:hAnsi="宋体" w:cs="Times New Roman"/>
          <w:bCs/>
          <w:kern w:val="2"/>
          <w:sz w:val="24"/>
          <w:szCs w:val="24"/>
          <w:lang w:val="en-US" w:eastAsia="zh-CN" w:bidi="ar-SA"/>
        </w:rPr>
        <w:t>；</w:t>
      </w:r>
    </w:p>
    <w:p w14:paraId="20690EB6">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r>
        <w:rPr>
          <w:rFonts w:hint="eastAsia" w:ascii="宋体" w:hAnsi="宋体" w:cs="Times New Roman"/>
          <w:bCs/>
          <w:kern w:val="2"/>
          <w:sz w:val="24"/>
          <w:szCs w:val="24"/>
          <w:lang w:val="en-US" w:eastAsia="zh-CN" w:bidi="ar-SA"/>
        </w:rPr>
        <w:t>；</w:t>
      </w:r>
    </w:p>
    <w:p w14:paraId="748D09AE">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sz w:val="28"/>
          <w:szCs w:val="28"/>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4FAA9EA4">
      <w:pPr>
        <w:rPr>
          <w:rFonts w:hint="eastAsia" w:ascii="宋体" w:hAnsi="宋体" w:eastAsia="宋体" w:cs="宋体"/>
          <w:sz w:val="28"/>
          <w:szCs w:val="28"/>
        </w:rPr>
      </w:pPr>
      <w:r>
        <w:rPr>
          <w:rFonts w:hint="eastAsia" w:ascii="宋体" w:hAnsi="宋体" w:eastAsia="宋体" w:cs="宋体"/>
          <w:sz w:val="28"/>
          <w:szCs w:val="28"/>
        </w:rPr>
        <w:br w:type="page"/>
      </w:r>
    </w:p>
    <w:p w14:paraId="1AD8F282">
      <w:pPr>
        <w:pStyle w:val="3"/>
        <w:spacing w:before="0" w:after="0" w:line="560" w:lineRule="exact"/>
        <w:ind w:left="0" w:leftChars="0" w:right="0" w:rightChars="0" w:firstLine="0" w:firstLineChars="0"/>
        <w:jc w:val="center"/>
        <w:rPr>
          <w:rFonts w:ascii="宋体" w:hAnsi="宋体" w:eastAsia="宋体" w:cs="宋体"/>
          <w:sz w:val="28"/>
          <w:szCs w:val="28"/>
        </w:rPr>
      </w:pPr>
      <w:bookmarkStart w:id="84" w:name="_Toc3141"/>
      <w:r>
        <w:rPr>
          <w:rFonts w:hint="eastAsia" w:ascii="宋体" w:hAnsi="宋体" w:eastAsia="宋体" w:cs="宋体"/>
          <w:sz w:val="28"/>
          <w:szCs w:val="28"/>
        </w:rPr>
        <w:t>二、采购合同</w:t>
      </w:r>
      <w:bookmarkEnd w:id="84"/>
    </w:p>
    <w:bookmarkEnd w:id="83"/>
    <w:p w14:paraId="5793DBA7">
      <w:pPr>
        <w:spacing w:line="254" w:lineRule="auto"/>
        <w:jc w:val="center"/>
        <w:rPr>
          <w:rFonts w:hint="default" w:eastAsia="宋体"/>
          <w:spacing w:val="0"/>
          <w:position w:val="0"/>
          <w:sz w:val="22"/>
          <w:szCs w:val="21"/>
          <w:lang w:val="en-US" w:eastAsia="zh-CN"/>
        </w:rPr>
      </w:pPr>
      <w:bookmarkStart w:id="85" w:name="_Toc363199273"/>
      <w:r>
        <w:rPr>
          <w:rFonts w:hint="eastAsia"/>
          <w:spacing w:val="0"/>
          <w:position w:val="0"/>
          <w:sz w:val="24"/>
          <w:szCs w:val="22"/>
          <w:lang w:val="en-US" w:eastAsia="zh-CN"/>
        </w:rPr>
        <w:t>甲乙双方自行拟定</w:t>
      </w:r>
    </w:p>
    <w:p w14:paraId="7034F95B">
      <w:pPr>
        <w:spacing w:line="253" w:lineRule="auto"/>
      </w:pPr>
    </w:p>
    <w:p w14:paraId="3302ECF7">
      <w:pPr>
        <w:rPr>
          <w:sz w:val="24"/>
          <w:szCs w:val="24"/>
        </w:rPr>
      </w:pPr>
    </w:p>
    <w:p w14:paraId="72A3D2AF">
      <w:pPr>
        <w:rPr>
          <w:rFonts w:ascii="宋体" w:hAnsi="宋体" w:eastAsia="宋体" w:cs="宋体"/>
          <w:sz w:val="28"/>
          <w:szCs w:val="28"/>
        </w:rPr>
      </w:pPr>
      <w:r>
        <w:rPr>
          <w:rFonts w:hint="eastAsia" w:ascii="宋体" w:hAnsi="宋体" w:eastAsia="宋体" w:cs="宋体"/>
          <w:sz w:val="28"/>
          <w:szCs w:val="28"/>
        </w:rPr>
        <w:br w:type="page"/>
      </w:r>
    </w:p>
    <w:p w14:paraId="20FC4DD6">
      <w:pPr>
        <w:pStyle w:val="3"/>
        <w:numPr>
          <w:ilvl w:val="0"/>
          <w:numId w:val="3"/>
        </w:numPr>
        <w:spacing w:before="0" w:after="0" w:line="560" w:lineRule="exact"/>
        <w:jc w:val="center"/>
        <w:rPr>
          <w:rFonts w:ascii="宋体" w:hAnsi="宋体" w:eastAsia="宋体" w:cs="宋体"/>
          <w:sz w:val="28"/>
          <w:szCs w:val="28"/>
        </w:rPr>
      </w:pPr>
      <w:bookmarkStart w:id="86" w:name="_Toc6712"/>
      <w:r>
        <w:rPr>
          <w:rFonts w:hint="eastAsia" w:ascii="宋体" w:hAnsi="宋体" w:eastAsia="宋体" w:cs="宋体"/>
          <w:sz w:val="28"/>
          <w:szCs w:val="28"/>
        </w:rPr>
        <w:t>采购需求</w:t>
      </w:r>
      <w:bookmarkEnd w:id="86"/>
    </w:p>
    <w:p w14:paraId="4F6253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叶集区人民医院(市六院)监控存储扩容项目基本功能项:</w:t>
      </w:r>
    </w:p>
    <w:p w14:paraId="12250391">
      <w:pPr>
        <w:keepNext w:val="0"/>
        <w:keepLines w:val="0"/>
        <w:pageBreakBefore w:val="0"/>
        <w:kinsoku/>
        <w:wordWrap/>
        <w:overflowPunct/>
        <w:topLinePunct w:val="0"/>
        <w:autoSpaceDE/>
        <w:autoSpaceDN/>
        <w:bidi w:val="0"/>
        <w:adjustRightInd/>
        <w:snapToGrid/>
        <w:spacing w:line="360" w:lineRule="auto"/>
        <w:ind w:firstLine="420" w:firstLineChars="0"/>
        <w:rPr>
          <w:rFonts w:hint="eastAsia"/>
        </w:rPr>
      </w:pPr>
      <w:r>
        <w:rPr>
          <w:rFonts w:hint="eastAsia" w:ascii="宋体" w:hAnsi="宋体" w:eastAsia="宋体" w:cs="宋体"/>
          <w:sz w:val="24"/>
          <w:szCs w:val="24"/>
        </w:rPr>
        <w:t>依据《视频安防监控系统工程设计规范》、《信息安全技术 网络安全等级保护定级指南》、《信息技术存储设备通用规范》、《存储安全标准》、《数据管理能力成熟度模型》《信息系统灾难恢复规范》、《网络安全等级保护基本要求》、《IT服务管理标准》、《网络安全法》、《信息安全技术 网络安全等级保护安全设计技术要求》、《信息技术 存储设备通用规范》、《存储设备互操作性测试规范》等行业规范标准和通知文件制定本功能列表。</w:t>
      </w:r>
    </w:p>
    <w:tbl>
      <w:tblPr>
        <w:tblStyle w:val="3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0"/>
        <w:gridCol w:w="7141"/>
        <w:gridCol w:w="708"/>
      </w:tblGrid>
      <w:tr w14:paraId="7C1D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18E3C0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品目名称</w:t>
            </w:r>
          </w:p>
        </w:tc>
        <w:tc>
          <w:tcPr>
            <w:tcW w:w="7141" w:type="dxa"/>
            <w:noWrap w:val="0"/>
            <w:vAlign w:val="center"/>
          </w:tcPr>
          <w:p w14:paraId="12FEB4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    数</w:t>
            </w:r>
          </w:p>
        </w:tc>
        <w:tc>
          <w:tcPr>
            <w:tcW w:w="708" w:type="dxa"/>
            <w:noWrap w:val="0"/>
            <w:vAlign w:val="center"/>
          </w:tcPr>
          <w:p w14:paraId="4F1DC0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218D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1" w:hRule="atLeast"/>
          <w:jc w:val="center"/>
        </w:trPr>
        <w:tc>
          <w:tcPr>
            <w:tcW w:w="1130" w:type="dxa"/>
            <w:noWrap w:val="0"/>
            <w:vAlign w:val="center"/>
          </w:tcPr>
          <w:p w14:paraId="21B1308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宋体" w:hAnsi="宋体" w:eastAsia="宋体" w:cs="宋体"/>
                <w:kern w:val="0"/>
                <w:sz w:val="24"/>
                <w:szCs w:val="24"/>
                <w:lang w:val="en-US" w:eastAsia="zh-CN"/>
              </w:rPr>
            </w:pPr>
            <w:r>
              <w:rPr>
                <w:rFonts w:hint="eastAsia" w:ascii="宋体" w:hAnsi="宋体" w:cs="宋体"/>
                <w:color w:val="000000"/>
                <w:sz w:val="24"/>
                <w:szCs w:val="24"/>
                <w:lang w:val="en-US" w:eastAsia="zh-CN"/>
              </w:rPr>
              <w:t>EMC UNITY</w:t>
            </w:r>
            <w:r>
              <w:rPr>
                <w:rFonts w:hint="eastAsia" w:ascii="宋体" w:hAnsi="宋体" w:eastAsia="宋体" w:cs="宋体"/>
                <w:color w:val="000000"/>
                <w:sz w:val="24"/>
                <w:szCs w:val="24"/>
              </w:rPr>
              <w:t>存储扩容</w:t>
            </w:r>
          </w:p>
        </w:tc>
        <w:tc>
          <w:tcPr>
            <w:tcW w:w="7141" w:type="dxa"/>
            <w:noWrap w:val="0"/>
            <w:vAlign w:val="center"/>
          </w:tcPr>
          <w:p w14:paraId="48B4741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000000"/>
                <w:sz w:val="24"/>
                <w:szCs w:val="24"/>
              </w:rPr>
            </w:pPr>
            <w:r>
              <w:rPr>
                <w:rFonts w:hint="eastAsia" w:ascii="宋体" w:hAnsi="宋体" w:eastAsia="宋体" w:cs="宋体"/>
                <w:bCs/>
                <w:color w:val="333333"/>
                <w:sz w:val="24"/>
                <w:szCs w:val="24"/>
                <w:shd w:val="clear" w:color="auto" w:fill="FFFFFF"/>
              </w:rPr>
              <w:t>本次扩容产品</w:t>
            </w:r>
            <w:r>
              <w:rPr>
                <w:rFonts w:hint="eastAsia" w:ascii="宋体" w:hAnsi="宋体" w:eastAsia="宋体" w:cs="宋体"/>
                <w:b/>
                <w:bCs/>
                <w:color w:val="000000"/>
                <w:sz w:val="24"/>
                <w:szCs w:val="24"/>
              </w:rPr>
              <w:t>需要完全兼容原有设备及在线升级扩容（不停机），并要求保证升级扩容中不影响原有前端业务。</w:t>
            </w:r>
          </w:p>
          <w:p w14:paraId="4C5D673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设备配置要求如下：</w:t>
            </w:r>
          </w:p>
          <w:p w14:paraId="5484D04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1、磁盘:尺寸：不大于3.5寸；转速：：≥7200 rpm；容量：≥12TB；接口类型：SATA或NL-SAS</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 xml:space="preserve">                                                                                                                                                 2、★必须与现有超融合平台软硬件集成，确保能够无缝加入现有超融合及存储资源池，对现有业务不影响；</w:t>
            </w:r>
          </w:p>
          <w:p w14:paraId="7FE26CF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3、★提供现有存储性能分析报告，根据容量、性能、负载分布制定合理的技术方案；</w:t>
            </w:r>
          </w:p>
          <w:p w14:paraId="4336124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原厂全新硬盘，</w:t>
            </w:r>
            <w:r>
              <w:rPr>
                <w:rFonts w:hint="eastAsia" w:ascii="宋体" w:hAnsi="宋体" w:eastAsia="宋体" w:cs="宋体"/>
                <w:color w:val="000000"/>
                <w:kern w:val="0"/>
                <w:sz w:val="24"/>
                <w:szCs w:val="24"/>
              </w:rPr>
              <w:t>提供三年免费上门售后服务承诺函原件；</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p w14:paraId="4B8490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5、配齐相关附件,提供专业工程师现场安装服务；</w:t>
            </w:r>
          </w:p>
          <w:p w14:paraId="5DBBD0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供应商</w:t>
            </w:r>
            <w:r>
              <w:rPr>
                <w:rFonts w:hint="eastAsia" w:ascii="宋体" w:hAnsi="宋体" w:eastAsia="宋体" w:cs="宋体"/>
                <w:bCs/>
                <w:sz w:val="24"/>
                <w:szCs w:val="24"/>
              </w:rPr>
              <w:t>在报价时须考虑此商品售后服务和质保等所产生的费用）。</w:t>
            </w:r>
          </w:p>
        </w:tc>
        <w:tc>
          <w:tcPr>
            <w:tcW w:w="708" w:type="dxa"/>
            <w:noWrap w:val="0"/>
            <w:vAlign w:val="center"/>
          </w:tcPr>
          <w:p w14:paraId="246E77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9块</w:t>
            </w:r>
          </w:p>
        </w:tc>
      </w:tr>
      <w:tr w14:paraId="5FCE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0" w:type="dxa"/>
            <w:noWrap w:val="0"/>
            <w:vAlign w:val="center"/>
          </w:tcPr>
          <w:p w14:paraId="06C0504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启明星辰</w:t>
            </w:r>
            <w:r>
              <w:rPr>
                <w:rFonts w:hint="eastAsia" w:ascii="宋体" w:hAnsi="宋体" w:eastAsia="宋体" w:cs="宋体"/>
                <w:color w:val="000000"/>
                <w:kern w:val="0"/>
                <w:sz w:val="24"/>
                <w:szCs w:val="24"/>
              </w:rPr>
              <w:t>外网防火墙升级</w:t>
            </w:r>
          </w:p>
        </w:tc>
        <w:tc>
          <w:tcPr>
            <w:tcW w:w="7141" w:type="dxa"/>
            <w:noWrap w:val="0"/>
            <w:vAlign w:val="top"/>
          </w:tcPr>
          <w:p w14:paraId="6F34DD9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color w:val="000000"/>
                <w:kern w:val="0"/>
                <w:sz w:val="24"/>
                <w:szCs w:val="24"/>
              </w:rPr>
              <w:t>1</w:t>
            </w:r>
            <w:r>
              <w:rPr>
                <w:rFonts w:hint="eastAsia" w:ascii="宋体" w:hAnsi="宋体" w:eastAsia="宋体" w:cs="宋体"/>
                <w:bCs/>
                <w:color w:val="333333"/>
                <w:sz w:val="24"/>
                <w:szCs w:val="24"/>
                <w:shd w:val="clear" w:color="auto" w:fill="FFFFFF"/>
              </w:rPr>
              <w:t>.防火墙提供一年维保服务；</w:t>
            </w:r>
          </w:p>
          <w:p w14:paraId="4DE56B5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2.提供一年入侵防御、防病毒、应用识别和URL特征库升级；</w:t>
            </w:r>
          </w:p>
          <w:p w14:paraId="2217CA4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3.报修后0.5小时内响应，2小时给出解决方案；</w:t>
            </w:r>
          </w:p>
          <w:p w14:paraId="33428E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4.提供软件升级服务；</w:t>
            </w:r>
          </w:p>
          <w:p w14:paraId="65C7447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5.提供7*24小时热线技术支持。</w:t>
            </w:r>
          </w:p>
          <w:p w14:paraId="26F19CF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6.提供一年质保和现场技术支撑服务；</w:t>
            </w:r>
          </w:p>
          <w:p w14:paraId="19FB0DD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bCs/>
                <w:color w:val="333333"/>
                <w:sz w:val="24"/>
                <w:szCs w:val="24"/>
                <w:shd w:val="clear" w:color="auto" w:fill="FFFFFF"/>
              </w:rPr>
              <w:t>7.</w:t>
            </w:r>
            <w:r>
              <w:rPr>
                <w:rFonts w:hint="eastAsia" w:ascii="宋体" w:hAnsi="宋体" w:eastAsia="宋体" w:cs="宋体"/>
                <w:color w:val="000000"/>
                <w:kern w:val="0"/>
                <w:sz w:val="24"/>
                <w:szCs w:val="24"/>
              </w:rPr>
              <w:t>★</w:t>
            </w:r>
            <w:r>
              <w:rPr>
                <w:rFonts w:hint="eastAsia" w:ascii="宋体" w:hAnsi="宋体" w:eastAsia="宋体" w:cs="宋体"/>
                <w:bCs/>
                <w:color w:val="333333"/>
                <w:sz w:val="24"/>
                <w:szCs w:val="24"/>
                <w:shd w:val="clear" w:color="auto" w:fill="FFFFFF"/>
              </w:rPr>
              <w:t>提供售后服务承诺函；</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tc>
        <w:tc>
          <w:tcPr>
            <w:tcW w:w="708" w:type="dxa"/>
            <w:noWrap w:val="0"/>
            <w:vAlign w:val="center"/>
          </w:tcPr>
          <w:p w14:paraId="67F17C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r w14:paraId="1302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7076A6B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启明星辰</w:t>
            </w:r>
            <w:r>
              <w:rPr>
                <w:rFonts w:hint="eastAsia" w:ascii="宋体" w:hAnsi="宋体" w:eastAsia="宋体" w:cs="宋体"/>
                <w:color w:val="000000"/>
                <w:kern w:val="0"/>
                <w:sz w:val="24"/>
                <w:szCs w:val="24"/>
              </w:rPr>
              <w:t>内网防火墙升级</w:t>
            </w:r>
          </w:p>
        </w:tc>
        <w:tc>
          <w:tcPr>
            <w:tcW w:w="7141" w:type="dxa"/>
            <w:noWrap w:val="0"/>
            <w:vAlign w:val="top"/>
          </w:tcPr>
          <w:p w14:paraId="763426A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color w:val="000000"/>
                <w:kern w:val="0"/>
                <w:sz w:val="24"/>
                <w:szCs w:val="24"/>
              </w:rPr>
              <w:t>1</w:t>
            </w:r>
            <w:r>
              <w:rPr>
                <w:rFonts w:hint="eastAsia" w:ascii="宋体" w:hAnsi="宋体" w:eastAsia="宋体" w:cs="宋体"/>
                <w:bCs/>
                <w:color w:val="333333"/>
                <w:sz w:val="24"/>
                <w:szCs w:val="24"/>
                <w:shd w:val="clear" w:color="auto" w:fill="FFFFFF"/>
              </w:rPr>
              <w:t>.防火墙提供一年维保服务；</w:t>
            </w:r>
          </w:p>
          <w:p w14:paraId="2F908AE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2.提供一年入侵防御、防病毒、应用识别和URL特征库升级；</w:t>
            </w:r>
          </w:p>
          <w:p w14:paraId="187FAD9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3.报修后0.5小时内响应，2小时给出解决方案；</w:t>
            </w:r>
          </w:p>
          <w:p w14:paraId="5BD44F4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4.提供软件升级服务；</w:t>
            </w:r>
          </w:p>
          <w:p w14:paraId="5699530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5.提供7*24小时热线技术支持。</w:t>
            </w:r>
          </w:p>
          <w:p w14:paraId="099FD78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6.提供一年质保和现场技术支撑服务；</w:t>
            </w:r>
          </w:p>
          <w:p w14:paraId="797E5D6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bCs/>
                <w:color w:val="333333"/>
                <w:sz w:val="24"/>
                <w:szCs w:val="24"/>
                <w:shd w:val="clear" w:color="auto" w:fill="FFFFFF"/>
              </w:rPr>
              <w:t>7.</w:t>
            </w:r>
            <w:r>
              <w:rPr>
                <w:rFonts w:hint="eastAsia" w:ascii="宋体" w:hAnsi="宋体" w:eastAsia="宋体" w:cs="宋体"/>
                <w:color w:val="000000"/>
                <w:kern w:val="0"/>
                <w:sz w:val="24"/>
                <w:szCs w:val="24"/>
              </w:rPr>
              <w:t>★</w:t>
            </w:r>
            <w:r>
              <w:rPr>
                <w:rFonts w:hint="eastAsia" w:ascii="宋体" w:hAnsi="宋体" w:eastAsia="宋体" w:cs="宋体"/>
                <w:bCs/>
                <w:color w:val="333333"/>
                <w:sz w:val="24"/>
                <w:szCs w:val="24"/>
                <w:shd w:val="clear" w:color="auto" w:fill="FFFFFF"/>
              </w:rPr>
              <w:t>提供售后服务承诺函；</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tc>
        <w:tc>
          <w:tcPr>
            <w:tcW w:w="708" w:type="dxa"/>
            <w:noWrap w:val="0"/>
            <w:vAlign w:val="center"/>
          </w:tcPr>
          <w:p w14:paraId="46992F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r w14:paraId="23CA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176CC426">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系统集成 </w:t>
            </w:r>
          </w:p>
        </w:tc>
        <w:tc>
          <w:tcPr>
            <w:tcW w:w="7141" w:type="dxa"/>
            <w:noWrap w:val="0"/>
            <w:vAlign w:val="center"/>
          </w:tcPr>
          <w:p w14:paraId="79CC94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虚</w:t>
            </w:r>
            <w:r>
              <w:rPr>
                <w:rFonts w:hint="eastAsia" w:ascii="宋体" w:hAnsi="宋体" w:eastAsia="宋体" w:cs="宋体"/>
                <w:sz w:val="24"/>
                <w:szCs w:val="24"/>
              </w:rPr>
              <w:t>拟化系统、数据库系统、存储系统等整体集成和技术支持服务工作。通过新购的硬盘和盘柜，加入原存储集群。不影响业务运行，消除单点故障，实现业务高可用性。包括配合医院现有信息系统厂家进行系统和数据的迁移、联调、上线、系统性能的综合调优等。</w:t>
            </w:r>
          </w:p>
        </w:tc>
        <w:tc>
          <w:tcPr>
            <w:tcW w:w="708" w:type="dxa"/>
            <w:noWrap w:val="0"/>
            <w:vAlign w:val="center"/>
          </w:tcPr>
          <w:p w14:paraId="28DCED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bl>
    <w:p w14:paraId="51C306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rPr>
      </w:pPr>
    </w:p>
    <w:p w14:paraId="3CFBD3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1）请各位供应商将软、硬件（每个产品）分项报价附表单</w:t>
      </w:r>
    </w:p>
    <w:p w14:paraId="4DF47BE7">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备注：标“★”参数必须完全响应，且按要求提供相应证明材料；非标“★”参数必须完全响应，以供应商响应文件中“响应情况表”作为评审依据，不满足将被视为实质性不响应，将导致响应无效。</w:t>
      </w:r>
    </w:p>
    <w:p w14:paraId="79CC0DF4">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r>
        <w:rPr>
          <w:rFonts w:hint="eastAsia" w:ascii="宋体" w:hAnsi="宋体" w:eastAsia="宋体" w:cs="宋体"/>
          <w:sz w:val="28"/>
          <w:szCs w:val="28"/>
        </w:rPr>
        <w:br w:type="page"/>
      </w:r>
      <w:bookmarkStart w:id="87" w:name="_Toc27329"/>
      <w:bookmarkStart w:id="88" w:name="_Toc5000"/>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87"/>
      <w:bookmarkEnd w:id="88"/>
    </w:p>
    <w:p w14:paraId="5C949424">
      <w:pPr>
        <w:keepNext w:val="0"/>
        <w:keepLines w:val="0"/>
        <w:pageBreakBefore w:val="0"/>
        <w:widowControl w:val="0"/>
        <w:kinsoku/>
        <w:overflowPunct/>
        <w:topLinePunct w:val="0"/>
        <w:autoSpaceDE/>
        <w:autoSpaceDN/>
        <w:bidi w:val="0"/>
        <w:adjustRightInd/>
        <w:snapToGrid/>
        <w:spacing w:line="520" w:lineRule="exact"/>
        <w:ind w:firstLine="474" w:firstLineChars="200"/>
        <w:textAlignment w:val="auto"/>
        <w:outlineLvl w:val="0"/>
        <w:rPr>
          <w:rFonts w:hint="eastAsia" w:ascii="宋体" w:hAnsi="宋体" w:eastAsia="宋体" w:cs="宋体"/>
          <w:b/>
          <w:bCs/>
          <w:sz w:val="24"/>
          <w:szCs w:val="24"/>
          <w:u w:val="none"/>
        </w:rPr>
      </w:pPr>
      <w:r>
        <w:rPr>
          <w:rFonts w:hint="eastAsia" w:ascii="宋体" w:hAnsi="宋体" w:eastAsia="宋体" w:cs="宋体"/>
          <w:b/>
          <w:bCs/>
          <w:spacing w:val="-2"/>
          <w:sz w:val="24"/>
          <w:szCs w:val="24"/>
          <w:u w:val="none"/>
          <w:lang w:val="en-US" w:eastAsia="zh-CN"/>
        </w:rPr>
        <w:t>1、</w:t>
      </w:r>
      <w:r>
        <w:rPr>
          <w:rFonts w:hint="eastAsia" w:ascii="宋体" w:hAnsi="宋体" w:eastAsia="宋体" w:cs="宋体"/>
          <w:b/>
          <w:bCs/>
          <w:spacing w:val="-2"/>
          <w:sz w:val="24"/>
          <w:szCs w:val="24"/>
          <w:u w:val="none"/>
        </w:rPr>
        <w:t>资格</w:t>
      </w:r>
      <w:r>
        <w:rPr>
          <w:rFonts w:hint="eastAsia" w:ascii="宋体" w:hAnsi="宋体" w:cs="宋体"/>
          <w:b/>
          <w:bCs/>
          <w:spacing w:val="-2"/>
          <w:sz w:val="24"/>
          <w:szCs w:val="24"/>
          <w:u w:val="none"/>
          <w:lang w:eastAsia="zh-CN"/>
        </w:rPr>
        <w:t>及实质性响应</w:t>
      </w:r>
      <w:r>
        <w:rPr>
          <w:rFonts w:hint="eastAsia" w:ascii="宋体" w:hAnsi="宋体" w:eastAsia="宋体" w:cs="宋体"/>
          <w:b/>
          <w:bCs/>
          <w:spacing w:val="-2"/>
          <w:sz w:val="24"/>
          <w:szCs w:val="24"/>
          <w:u w:val="none"/>
        </w:rPr>
        <w:t>审查</w:t>
      </w:r>
    </w:p>
    <w:p w14:paraId="44A22183">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采购人或代理机构对供应商的资格及实质性响应情况进行审查，审查响应文件是否响应了谈判文件的资格及实质性响应要求。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当发现供应商或其响应文件存在下列情况之一时，将判定供应商不符合</w:t>
      </w:r>
      <w:r>
        <w:rPr>
          <w:rFonts w:hint="eastAsia" w:ascii="宋体" w:hAnsi="宋体" w:cs="宋体"/>
          <w:i w:val="0"/>
          <w:iCs w:val="0"/>
          <w:spacing w:val="0"/>
          <w:w w:val="100"/>
          <w:position w:val="0"/>
          <w:sz w:val="24"/>
          <w:szCs w:val="24"/>
          <w:u w:val="none"/>
          <w:lang w:val="en-US" w:eastAsia="zh-CN"/>
        </w:rPr>
        <w:t>采购文件</w:t>
      </w:r>
      <w:r>
        <w:rPr>
          <w:rFonts w:hint="eastAsia" w:ascii="宋体" w:hAnsi="宋体" w:eastAsia="宋体" w:cs="宋体"/>
          <w:i w:val="0"/>
          <w:iCs w:val="0"/>
          <w:spacing w:val="0"/>
          <w:w w:val="100"/>
          <w:position w:val="0"/>
          <w:sz w:val="24"/>
          <w:szCs w:val="24"/>
          <w:u w:val="none"/>
          <w:lang w:val="en-US" w:eastAsia="zh-CN"/>
        </w:rPr>
        <w:t>要求，审查不通过。</w:t>
      </w:r>
    </w:p>
    <w:p w14:paraId="3FF38D99">
      <w:pPr>
        <w:spacing w:line="192" w:lineRule="exact"/>
        <w:rPr>
          <w:rFonts w:hint="eastAsia" w:ascii="宋体" w:hAnsi="宋体" w:eastAsia="宋体" w:cs="宋体"/>
          <w:sz w:val="24"/>
          <w:szCs w:val="24"/>
          <w:u w:val="none"/>
        </w:rPr>
      </w:pPr>
    </w:p>
    <w:tbl>
      <w:tblPr>
        <w:tblStyle w:val="98"/>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244"/>
        <w:gridCol w:w="1722"/>
        <w:gridCol w:w="6233"/>
      </w:tblGrid>
      <w:tr w14:paraId="396E2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966" w:type="dxa"/>
            <w:gridSpan w:val="2"/>
            <w:noWrap w:val="0"/>
            <w:vAlign w:val="center"/>
          </w:tcPr>
          <w:p w14:paraId="65F6BD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6233" w:type="dxa"/>
            <w:noWrap w:val="0"/>
            <w:vAlign w:val="center"/>
          </w:tcPr>
          <w:p w14:paraId="10A80C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r>
      <w:tr w14:paraId="307B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199" w:type="dxa"/>
            <w:gridSpan w:val="3"/>
            <w:noWrap w:val="0"/>
            <w:vAlign w:val="center"/>
          </w:tcPr>
          <w:p w14:paraId="1E48DD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（一）资格审查</w:t>
            </w:r>
          </w:p>
        </w:tc>
      </w:tr>
      <w:tr w14:paraId="221D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restart"/>
            <w:tcBorders>
              <w:bottom w:val="single" w:color="000000" w:sz="2" w:space="0"/>
            </w:tcBorders>
            <w:noWrap w:val="0"/>
            <w:vAlign w:val="center"/>
          </w:tcPr>
          <w:p w14:paraId="45D65B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审查</w:t>
            </w:r>
          </w:p>
        </w:tc>
        <w:tc>
          <w:tcPr>
            <w:tcW w:w="1722" w:type="dxa"/>
            <w:tcBorders>
              <w:bottom w:val="single" w:color="000000" w:sz="2" w:space="0"/>
            </w:tcBorders>
            <w:noWrap w:val="0"/>
            <w:vAlign w:val="center"/>
          </w:tcPr>
          <w:p w14:paraId="06C846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233" w:type="dxa"/>
            <w:noWrap w:val="0"/>
            <w:vAlign w:val="center"/>
          </w:tcPr>
          <w:p w14:paraId="534F09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未提供营业执照</w:t>
            </w:r>
          </w:p>
        </w:tc>
      </w:tr>
      <w:tr w14:paraId="65FE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113431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3F27E9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6233" w:type="dxa"/>
            <w:noWrap w:val="0"/>
            <w:vAlign w:val="center"/>
          </w:tcPr>
          <w:p w14:paraId="570C506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w:t>
            </w:r>
          </w:p>
        </w:tc>
      </w:tr>
      <w:tr w14:paraId="3C67F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5F1CE8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1BB1B4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信用要求</w:t>
            </w:r>
          </w:p>
        </w:tc>
        <w:tc>
          <w:tcPr>
            <w:tcW w:w="6233" w:type="dxa"/>
            <w:noWrap w:val="0"/>
            <w:vAlign w:val="center"/>
          </w:tcPr>
          <w:p w14:paraId="5F74C52B">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采购人或采购代理机构依据法律法规和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文件中规定的内容，对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资格进行审查，未通过资格审查的</w:t>
            </w:r>
            <w:r>
              <w:rPr>
                <w:rFonts w:hint="eastAsia" w:ascii="宋体" w:hAnsi="宋体" w:eastAsia="宋体" w:cs="宋体"/>
                <w:color w:val="auto"/>
                <w:sz w:val="24"/>
                <w:szCs w:val="24"/>
                <w:highlight w:val="none"/>
                <w:lang w:eastAsia="zh-CN"/>
              </w:rPr>
              <w:t>供应商不可参加后续评审</w:t>
            </w:r>
            <w:r>
              <w:rPr>
                <w:rFonts w:hint="eastAsia" w:ascii="宋体" w:hAnsi="宋体" w:eastAsia="宋体" w:cs="宋体"/>
                <w:color w:val="auto"/>
                <w:sz w:val="24"/>
                <w:szCs w:val="24"/>
                <w:highlight w:val="none"/>
              </w:rPr>
              <w:t>。</w:t>
            </w:r>
          </w:p>
          <w:p w14:paraId="35C84739">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按照《财政部关于在政府采购活动中查询及使用信用记录有关问题的通知》(财库〔2016〕125号)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要求，根据评审时“信用中国”网站(www.creditchina.gov.cn)、“中国政府采购网”(www.ccgp.gov.cn)的信息，对列入失信被执行人、重大税收违法案件当事人名单、政府采购严重违法失信行为记录名单的供应商，拒绝其参与政府采购活动。</w:t>
            </w:r>
          </w:p>
          <w:p w14:paraId="36EA47A0">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两个以上的自然人、法人或者其他组织组成一个联合体，以一个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的身份共同参加政府采购活动的，应当对所有联合体成员进行信用记录查询，联合体成员之一存在不良信用记录的，视同联合体存在不良信用记录。</w:t>
            </w:r>
          </w:p>
          <w:p w14:paraId="63E6A846">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：投标人在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文件中无需提供证明材料。</w:t>
            </w:r>
            <w:r>
              <w:rPr>
                <w:rFonts w:hint="eastAsia" w:ascii="宋体" w:hAnsi="宋体" w:eastAsia="宋体" w:cs="宋体"/>
                <w:color w:val="auto"/>
                <w:sz w:val="24"/>
                <w:szCs w:val="24"/>
                <w:highlight w:val="none"/>
              </w:rPr>
              <w:t>投标截止时间后至评审结束前</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评标系统对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(含联合体成员)进行交互查询，以评标时</w:t>
            </w:r>
            <w:r>
              <w:rPr>
                <w:rFonts w:hint="eastAsia" w:ascii="宋体" w:hAnsi="宋体" w:eastAsia="宋体" w:cs="宋体"/>
                <w:color w:val="auto"/>
                <w:sz w:val="24"/>
                <w:szCs w:val="24"/>
                <w:highlight w:val="none"/>
                <w:lang w:eastAsia="zh-CN"/>
              </w:rPr>
              <w:t>六安市</w:t>
            </w:r>
            <w:r>
              <w:rPr>
                <w:rFonts w:hint="eastAsia" w:ascii="宋体" w:hAnsi="宋体" w:eastAsia="宋体" w:cs="宋体"/>
                <w:color w:val="auto"/>
                <w:sz w:val="24"/>
                <w:szCs w:val="24"/>
                <w:highlight w:val="none"/>
              </w:rPr>
              <w:t>公共资源交易</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评标系统与“信用中国(www.creditchina.gov.cn)”平台实时交互数据为准。</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遇系统故障，</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“信用中国(www.creditchina.gov.cn)”</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人工查询为准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人工查询仍有故障的，则此项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时不作要求</w:t>
            </w:r>
            <w:r>
              <w:rPr>
                <w:rFonts w:hint="eastAsia" w:ascii="宋体" w:hAnsi="宋体" w:eastAsia="宋体" w:cs="宋体"/>
                <w:color w:val="auto"/>
                <w:sz w:val="24"/>
                <w:szCs w:val="24"/>
                <w:highlight w:val="none"/>
                <w:lang w:eastAsia="zh-CN"/>
              </w:rPr>
              <w:t>，现场</w:t>
            </w:r>
            <w:r>
              <w:rPr>
                <w:rFonts w:hint="eastAsia" w:ascii="宋体" w:hAnsi="宋体" w:eastAsia="宋体" w:cs="宋体"/>
                <w:color w:val="auto"/>
                <w:sz w:val="24"/>
                <w:szCs w:val="24"/>
                <w:highlight w:val="none"/>
              </w:rPr>
              <w:t>对故障页面证据截图存档</w:t>
            </w:r>
            <w:r>
              <w:rPr>
                <w:rFonts w:hint="eastAsia" w:ascii="宋体" w:hAnsi="宋体" w:eastAsia="宋体" w:cs="宋体"/>
                <w:color w:val="auto"/>
                <w:sz w:val="24"/>
                <w:szCs w:val="24"/>
                <w:highlight w:val="none"/>
                <w:lang w:eastAsia="zh-CN"/>
              </w:rPr>
              <w:t>。</w:t>
            </w:r>
          </w:p>
        </w:tc>
      </w:tr>
      <w:tr w14:paraId="7042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vMerge w:val="continue"/>
            <w:tcBorders>
              <w:top w:val="single" w:color="000000" w:sz="2" w:space="0"/>
              <w:bottom w:val="single" w:color="000000" w:sz="2" w:space="0"/>
            </w:tcBorders>
            <w:noWrap w:val="0"/>
            <w:vAlign w:val="center"/>
          </w:tcPr>
          <w:p w14:paraId="52EA28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4885A1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233" w:type="dxa"/>
            <w:noWrap w:val="0"/>
            <w:vAlign w:val="center"/>
          </w:tcPr>
          <w:p w14:paraId="57CF83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供应商被行政监督部门作出禁止</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处罚且在有效期内的，或其他违反法律法规和</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文件规定的应该按无效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处理的情形</w:t>
            </w:r>
          </w:p>
        </w:tc>
      </w:tr>
      <w:tr w14:paraId="284E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3" w:hRule="atLeast"/>
          <w:jc w:val="center"/>
        </w:trPr>
        <w:tc>
          <w:tcPr>
            <w:tcW w:w="9199" w:type="dxa"/>
            <w:gridSpan w:val="3"/>
            <w:tcBorders>
              <w:top w:val="single" w:color="000000" w:sz="2" w:space="0"/>
              <w:bottom w:val="single" w:color="000000" w:sz="2" w:space="0"/>
            </w:tcBorders>
            <w:noWrap w:val="0"/>
            <w:vAlign w:val="center"/>
          </w:tcPr>
          <w:p w14:paraId="5DB08C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（二）符合性审查</w:t>
            </w:r>
          </w:p>
        </w:tc>
      </w:tr>
      <w:tr w14:paraId="48459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restart"/>
            <w:tcBorders>
              <w:top w:val="single" w:color="000000" w:sz="2" w:space="0"/>
            </w:tcBorders>
            <w:shd w:val="clear" w:color="auto" w:fill="auto"/>
            <w:noWrap w:val="0"/>
            <w:vAlign w:val="center"/>
          </w:tcPr>
          <w:p w14:paraId="5A6E8F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符合性审查</w:t>
            </w:r>
          </w:p>
        </w:tc>
        <w:tc>
          <w:tcPr>
            <w:tcW w:w="1722" w:type="dxa"/>
            <w:tcBorders>
              <w:top w:val="single" w:color="000000" w:sz="2" w:space="0"/>
            </w:tcBorders>
            <w:shd w:val="clear" w:color="auto" w:fill="auto"/>
            <w:noWrap w:val="0"/>
            <w:vAlign w:val="center"/>
          </w:tcPr>
          <w:p w14:paraId="37D26C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技术响应情况</w:t>
            </w:r>
          </w:p>
        </w:tc>
        <w:tc>
          <w:tcPr>
            <w:tcW w:w="6233" w:type="dxa"/>
            <w:shd w:val="clear" w:color="auto" w:fill="auto"/>
            <w:noWrap w:val="0"/>
            <w:vAlign w:val="center"/>
          </w:tcPr>
          <w:p w14:paraId="439F0E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文件采购需求中</w:t>
            </w:r>
            <w:r>
              <w:rPr>
                <w:rFonts w:hint="eastAsia" w:ascii="宋体" w:hAnsi="宋体" w:eastAsia="宋体" w:cs="宋体"/>
                <w:color w:val="auto"/>
                <w:sz w:val="24"/>
                <w:szCs w:val="24"/>
                <w:highlight w:val="none"/>
                <w:lang w:eastAsia="zh-CN"/>
              </w:rPr>
              <w:t>实质性响应</w:t>
            </w: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要求</w:t>
            </w:r>
          </w:p>
        </w:tc>
      </w:tr>
      <w:tr w14:paraId="2A057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continue"/>
          </w:tcPr>
          <w:p w14:paraId="6672BD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shd w:val="clear" w:color="auto" w:fill="auto"/>
            <w:vAlign w:val="center"/>
          </w:tcPr>
          <w:p w14:paraId="6BC185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商务响应情况</w:t>
            </w:r>
          </w:p>
        </w:tc>
        <w:tc>
          <w:tcPr>
            <w:tcW w:w="6233" w:type="dxa"/>
            <w:shd w:val="clear" w:color="auto" w:fill="auto"/>
            <w:vAlign w:val="center"/>
          </w:tcPr>
          <w:p w14:paraId="4FFE11C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等实质性响应要求</w:t>
            </w:r>
          </w:p>
        </w:tc>
      </w:tr>
      <w:tr w14:paraId="57B4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49" w:hRule="atLeast"/>
          <w:jc w:val="center"/>
        </w:trPr>
        <w:tc>
          <w:tcPr>
            <w:tcW w:w="9199" w:type="dxa"/>
            <w:gridSpan w:val="3"/>
            <w:shd w:val="clear" w:color="auto" w:fill="auto"/>
            <w:vAlign w:val="center"/>
          </w:tcPr>
          <w:p w14:paraId="3C8E31D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pacing w:val="-2"/>
                <w:sz w:val="24"/>
                <w:szCs w:val="24"/>
                <w:highlight w:val="none"/>
                <w:u w:val="none"/>
                <w:lang w:val="en-US" w:eastAsia="zh-CN"/>
              </w:rPr>
              <w:t>（三）报价评审</w:t>
            </w:r>
          </w:p>
        </w:tc>
      </w:tr>
      <w:tr w14:paraId="7BA31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shd w:val="clear" w:color="auto" w:fill="auto"/>
            <w:vAlign w:val="center"/>
          </w:tcPr>
          <w:p w14:paraId="38F0AE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报价评审</w:t>
            </w:r>
          </w:p>
        </w:tc>
        <w:tc>
          <w:tcPr>
            <w:tcW w:w="1722" w:type="dxa"/>
            <w:shd w:val="clear" w:color="auto" w:fill="auto"/>
            <w:vAlign w:val="center"/>
          </w:tcPr>
          <w:p w14:paraId="6A647D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响应情况</w:t>
            </w:r>
          </w:p>
        </w:tc>
        <w:tc>
          <w:tcPr>
            <w:tcW w:w="6233" w:type="dxa"/>
            <w:shd w:val="clear" w:color="auto" w:fill="auto"/>
            <w:vAlign w:val="center"/>
          </w:tcPr>
          <w:p w14:paraId="3F4037DE">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未按采购文件规定进行二轮报价的，属于响应文件有效组成部分缺失，</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p w14:paraId="7EDE2FAF">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超出项目预算金额或最高限价的，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val="en-US" w:eastAsia="zh-CN"/>
              </w:rPr>
              <w:t>；</w:t>
            </w:r>
          </w:p>
          <w:p w14:paraId="5FC55280">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供应商的报价明显低于其他通过符合性审查供应商的报价，有可能影响产品质量或者不能诚信履约，经谈判小组质询，供应商不能证明其报价合理性的，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tc>
      </w:tr>
    </w:tbl>
    <w:p w14:paraId="5ACFE3D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58F1F7E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0BA61C5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p>
    <w:p w14:paraId="5740CC51">
      <w:pPr>
        <w:rPr>
          <w:rFonts w:hint="eastAsia" w:ascii="宋体" w:hAnsi="宋体" w:eastAsia="宋体" w:cs="宋体"/>
          <w:sz w:val="28"/>
          <w:szCs w:val="28"/>
        </w:rPr>
      </w:pPr>
    </w:p>
    <w:p w14:paraId="4C24F986">
      <w:pPr>
        <w:rPr>
          <w:rFonts w:hint="eastAsia" w:ascii="宋体" w:hAnsi="宋体" w:eastAsia="宋体" w:cs="宋体"/>
          <w:sz w:val="28"/>
          <w:szCs w:val="28"/>
          <w:lang w:eastAsia="zh-CN"/>
        </w:rPr>
      </w:pPr>
      <w:bookmarkStart w:id="89" w:name="_Toc10062"/>
      <w:r>
        <w:rPr>
          <w:rFonts w:hint="eastAsia" w:ascii="宋体" w:hAnsi="宋体" w:eastAsia="宋体" w:cs="宋体"/>
          <w:sz w:val="28"/>
          <w:szCs w:val="28"/>
          <w:lang w:eastAsia="zh-CN"/>
        </w:rPr>
        <w:br w:type="page"/>
      </w:r>
    </w:p>
    <w:p w14:paraId="147CBF67">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89"/>
    </w:p>
    <w:p w14:paraId="02519658">
      <w:pPr>
        <w:spacing w:line="500" w:lineRule="exact"/>
        <w:jc w:val="center"/>
        <w:rPr>
          <w:rFonts w:ascii="宋体" w:hAnsi="宋体"/>
          <w:b/>
          <w:sz w:val="32"/>
        </w:rPr>
      </w:pPr>
    </w:p>
    <w:p w14:paraId="32361CE0">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2BE1552">
      <w:pPr>
        <w:spacing w:line="900" w:lineRule="exact"/>
        <w:rPr>
          <w:rFonts w:ascii="宋体" w:hAnsi="宋体"/>
          <w:b/>
          <w:sz w:val="72"/>
        </w:rPr>
      </w:pPr>
    </w:p>
    <w:p w14:paraId="02767302">
      <w:pPr>
        <w:spacing w:line="900" w:lineRule="exact"/>
        <w:jc w:val="center"/>
        <w:rPr>
          <w:rFonts w:ascii="宋体" w:hAnsi="宋体"/>
          <w:b/>
          <w:sz w:val="72"/>
        </w:rPr>
      </w:pPr>
      <w:r>
        <w:rPr>
          <w:rFonts w:hint="eastAsia" w:ascii="宋体" w:hAnsi="宋体"/>
          <w:b/>
          <w:sz w:val="72"/>
        </w:rPr>
        <w:t>响</w:t>
      </w:r>
    </w:p>
    <w:p w14:paraId="0E652A45">
      <w:pPr>
        <w:spacing w:line="900" w:lineRule="exact"/>
        <w:jc w:val="center"/>
        <w:rPr>
          <w:rFonts w:ascii="宋体" w:hAnsi="宋体"/>
          <w:b/>
          <w:sz w:val="72"/>
        </w:rPr>
      </w:pPr>
    </w:p>
    <w:p w14:paraId="16F1BD9E">
      <w:pPr>
        <w:spacing w:line="900" w:lineRule="exact"/>
        <w:jc w:val="center"/>
        <w:rPr>
          <w:rFonts w:ascii="宋体" w:hAnsi="宋体"/>
          <w:b/>
          <w:sz w:val="72"/>
        </w:rPr>
      </w:pPr>
      <w:r>
        <w:rPr>
          <w:rFonts w:hint="eastAsia" w:ascii="宋体" w:hAnsi="宋体"/>
          <w:b/>
          <w:sz w:val="72"/>
        </w:rPr>
        <w:t>应</w:t>
      </w:r>
    </w:p>
    <w:p w14:paraId="6C58864D">
      <w:pPr>
        <w:spacing w:line="900" w:lineRule="exact"/>
        <w:jc w:val="center"/>
        <w:rPr>
          <w:rFonts w:ascii="宋体" w:hAnsi="宋体"/>
          <w:b/>
          <w:sz w:val="72"/>
        </w:rPr>
      </w:pPr>
    </w:p>
    <w:p w14:paraId="0B42D604">
      <w:pPr>
        <w:spacing w:line="900" w:lineRule="exact"/>
        <w:jc w:val="center"/>
        <w:rPr>
          <w:rFonts w:ascii="宋体" w:hAnsi="宋体"/>
          <w:b/>
          <w:sz w:val="72"/>
        </w:rPr>
      </w:pPr>
      <w:r>
        <w:rPr>
          <w:rFonts w:hint="eastAsia" w:ascii="宋体" w:hAnsi="宋体"/>
          <w:b/>
          <w:sz w:val="72"/>
        </w:rPr>
        <w:t>文</w:t>
      </w:r>
    </w:p>
    <w:p w14:paraId="472E7C34">
      <w:pPr>
        <w:spacing w:line="900" w:lineRule="exact"/>
        <w:jc w:val="center"/>
        <w:rPr>
          <w:rFonts w:ascii="宋体" w:hAnsi="宋体"/>
          <w:b/>
          <w:sz w:val="72"/>
        </w:rPr>
      </w:pPr>
    </w:p>
    <w:p w14:paraId="198D626C">
      <w:pPr>
        <w:jc w:val="center"/>
        <w:rPr>
          <w:rFonts w:ascii="宋体" w:hAnsi="宋体"/>
          <w:b/>
          <w:sz w:val="72"/>
        </w:rPr>
      </w:pPr>
      <w:r>
        <w:rPr>
          <w:rFonts w:hint="eastAsia" w:ascii="宋体" w:hAnsi="宋体"/>
          <w:b/>
          <w:sz w:val="72"/>
        </w:rPr>
        <w:t>件</w:t>
      </w:r>
    </w:p>
    <w:p w14:paraId="0CCA0CE4">
      <w:pPr>
        <w:spacing w:after="156" w:afterLines="50"/>
        <w:jc w:val="center"/>
        <w:rPr>
          <w:rFonts w:ascii="宋体" w:hAnsi="宋体"/>
          <w:b/>
          <w:sz w:val="72"/>
        </w:rPr>
      </w:pPr>
    </w:p>
    <w:p w14:paraId="4900B4F7">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0575618A">
      <w:pPr>
        <w:spacing w:after="156" w:afterLines="50" w:line="500" w:lineRule="exact"/>
        <w:jc w:val="center"/>
        <w:rPr>
          <w:rFonts w:ascii="宋体" w:hAnsi="宋体"/>
          <w:b/>
          <w:sz w:val="72"/>
        </w:rPr>
      </w:pPr>
    </w:p>
    <w:p w14:paraId="77F5BEBB">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7CBC00F2">
      <w:pPr>
        <w:spacing w:after="156" w:afterLines="50" w:line="500" w:lineRule="exact"/>
        <w:ind w:firstLine="3373" w:firstLineChars="1050"/>
        <w:rPr>
          <w:rFonts w:ascii="宋体" w:hAnsi="宋体"/>
          <w:b/>
          <w:sz w:val="32"/>
        </w:rPr>
      </w:pPr>
      <w:r>
        <w:rPr>
          <w:rFonts w:hint="eastAsia" w:ascii="宋体" w:hAnsi="宋体"/>
          <w:b/>
          <w:sz w:val="32"/>
        </w:rPr>
        <w:t>年  月  日</w:t>
      </w:r>
    </w:p>
    <w:p w14:paraId="7F3A3EAF">
      <w:pPr>
        <w:spacing w:after="156" w:afterLines="50" w:line="500" w:lineRule="exact"/>
        <w:jc w:val="center"/>
        <w:rPr>
          <w:rFonts w:ascii="宋体" w:hAnsi="宋体"/>
          <w:b/>
          <w:sz w:val="32"/>
        </w:rPr>
      </w:pPr>
    </w:p>
    <w:p w14:paraId="23413B83">
      <w:pPr>
        <w:spacing w:line="360" w:lineRule="auto"/>
        <w:rPr>
          <w:rFonts w:ascii="宋体" w:hAnsi="宋体"/>
          <w:sz w:val="24"/>
          <w:szCs w:val="28"/>
        </w:rPr>
      </w:pPr>
    </w:p>
    <w:bookmarkEnd w:id="85"/>
    <w:p w14:paraId="36382368">
      <w:pPr>
        <w:pStyle w:val="3"/>
        <w:spacing w:before="0" w:after="0" w:line="560" w:lineRule="exact"/>
        <w:jc w:val="center"/>
        <w:rPr>
          <w:rFonts w:ascii="宋体" w:hAnsi="宋体" w:eastAsia="宋体" w:cs="宋体"/>
          <w:sz w:val="24"/>
          <w:szCs w:val="24"/>
        </w:rPr>
      </w:pPr>
      <w:bookmarkStart w:id="90" w:name="_Toc29003"/>
      <w:r>
        <w:rPr>
          <w:rFonts w:hint="eastAsia" w:ascii="宋体" w:hAnsi="宋体" w:eastAsia="宋体" w:cs="宋体"/>
          <w:sz w:val="24"/>
          <w:szCs w:val="24"/>
        </w:rPr>
        <w:t>响应文件资料清单</w:t>
      </w:r>
      <w:bookmarkEnd w:id="90"/>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E7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08DF91F">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7FDE12A3">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66BBE054">
            <w:pPr>
              <w:spacing w:line="400" w:lineRule="exact"/>
              <w:jc w:val="center"/>
              <w:rPr>
                <w:rFonts w:ascii="宋体" w:hAnsi="宋体"/>
                <w:b/>
                <w:sz w:val="24"/>
              </w:rPr>
            </w:pPr>
            <w:r>
              <w:rPr>
                <w:rFonts w:hint="eastAsia" w:ascii="宋体" w:hAnsi="宋体"/>
                <w:b/>
                <w:sz w:val="24"/>
              </w:rPr>
              <w:t>备注</w:t>
            </w:r>
          </w:p>
        </w:tc>
      </w:tr>
      <w:tr w14:paraId="4677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633DD57">
            <w:pPr>
              <w:jc w:val="center"/>
              <w:rPr>
                <w:rFonts w:ascii="Tahoma" w:hAnsi="Tahoma"/>
                <w:sz w:val="24"/>
              </w:rPr>
            </w:pPr>
            <w:r>
              <w:rPr>
                <w:rFonts w:hint="eastAsia" w:ascii="Tahoma" w:hAnsi="Tahoma"/>
                <w:sz w:val="24"/>
              </w:rPr>
              <w:t>一</w:t>
            </w:r>
          </w:p>
        </w:tc>
        <w:tc>
          <w:tcPr>
            <w:tcW w:w="6038" w:type="dxa"/>
            <w:vAlign w:val="center"/>
          </w:tcPr>
          <w:p w14:paraId="7CCB5D10">
            <w:pPr>
              <w:spacing w:line="360" w:lineRule="auto"/>
              <w:rPr>
                <w:rFonts w:ascii="Tahoma" w:hAnsi="Tahoma"/>
                <w:sz w:val="24"/>
              </w:rPr>
            </w:pPr>
            <w:r>
              <w:rPr>
                <w:rFonts w:hint="eastAsia" w:ascii="宋体" w:hAnsi="宋体"/>
                <w:sz w:val="24"/>
                <w:szCs w:val="24"/>
              </w:rPr>
              <w:t>报价单</w:t>
            </w:r>
          </w:p>
        </w:tc>
        <w:tc>
          <w:tcPr>
            <w:tcW w:w="1417" w:type="dxa"/>
            <w:vAlign w:val="center"/>
          </w:tcPr>
          <w:p w14:paraId="4A26E62A">
            <w:pPr>
              <w:spacing w:line="360" w:lineRule="auto"/>
              <w:jc w:val="center"/>
              <w:rPr>
                <w:rFonts w:ascii="宋体" w:hAnsi="宋体"/>
                <w:b/>
                <w:sz w:val="24"/>
              </w:rPr>
            </w:pPr>
          </w:p>
        </w:tc>
      </w:tr>
      <w:tr w14:paraId="1CB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47F562">
            <w:pPr>
              <w:jc w:val="center"/>
              <w:rPr>
                <w:rFonts w:ascii="Tahoma" w:hAnsi="Tahoma"/>
                <w:sz w:val="24"/>
              </w:rPr>
            </w:pPr>
            <w:r>
              <w:rPr>
                <w:rFonts w:hint="eastAsia" w:ascii="Tahoma" w:hAnsi="Tahoma"/>
                <w:sz w:val="24"/>
              </w:rPr>
              <w:t>二</w:t>
            </w:r>
          </w:p>
        </w:tc>
        <w:tc>
          <w:tcPr>
            <w:tcW w:w="6038" w:type="dxa"/>
            <w:vAlign w:val="center"/>
          </w:tcPr>
          <w:p w14:paraId="665895E4">
            <w:pPr>
              <w:spacing w:line="360" w:lineRule="auto"/>
              <w:rPr>
                <w:rFonts w:ascii="Tahoma" w:hAnsi="Tahoma"/>
                <w:sz w:val="24"/>
              </w:rPr>
            </w:pPr>
            <w:r>
              <w:rPr>
                <w:rFonts w:hint="eastAsia" w:ascii="Tahoma" w:hAnsi="Tahoma"/>
                <w:sz w:val="24"/>
              </w:rPr>
              <w:t>供应商基本信息</w:t>
            </w:r>
          </w:p>
        </w:tc>
        <w:tc>
          <w:tcPr>
            <w:tcW w:w="1417" w:type="dxa"/>
            <w:vAlign w:val="center"/>
          </w:tcPr>
          <w:p w14:paraId="372BA8B4">
            <w:pPr>
              <w:spacing w:line="360" w:lineRule="auto"/>
              <w:jc w:val="center"/>
              <w:rPr>
                <w:rFonts w:ascii="宋体" w:hAnsi="宋体"/>
                <w:b/>
                <w:sz w:val="24"/>
              </w:rPr>
            </w:pPr>
          </w:p>
        </w:tc>
      </w:tr>
      <w:tr w14:paraId="5B88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8123350">
            <w:pPr>
              <w:jc w:val="center"/>
              <w:rPr>
                <w:rFonts w:ascii="Tahoma" w:hAnsi="Tahoma"/>
                <w:sz w:val="24"/>
              </w:rPr>
            </w:pPr>
            <w:r>
              <w:rPr>
                <w:rFonts w:hint="eastAsia" w:ascii="Tahoma" w:hAnsi="Tahoma"/>
                <w:sz w:val="24"/>
              </w:rPr>
              <w:t>三</w:t>
            </w:r>
          </w:p>
        </w:tc>
        <w:tc>
          <w:tcPr>
            <w:tcW w:w="6038" w:type="dxa"/>
            <w:vAlign w:val="center"/>
          </w:tcPr>
          <w:p w14:paraId="2AA57AD6">
            <w:pPr>
              <w:pStyle w:val="63"/>
            </w:pPr>
            <w:r>
              <w:rPr>
                <w:rFonts w:hint="eastAsia" w:ascii="宋体" w:hAnsi="宋体"/>
                <w:szCs w:val="24"/>
              </w:rPr>
              <w:t>谈判授权书</w:t>
            </w:r>
          </w:p>
        </w:tc>
        <w:tc>
          <w:tcPr>
            <w:tcW w:w="1417" w:type="dxa"/>
            <w:vAlign w:val="center"/>
          </w:tcPr>
          <w:p w14:paraId="3F37607F">
            <w:pPr>
              <w:spacing w:line="360" w:lineRule="auto"/>
              <w:jc w:val="center"/>
              <w:rPr>
                <w:rFonts w:ascii="宋体" w:hAnsi="宋体"/>
                <w:b/>
                <w:sz w:val="24"/>
              </w:rPr>
            </w:pPr>
          </w:p>
        </w:tc>
      </w:tr>
      <w:tr w14:paraId="6F0C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B98CFF0">
            <w:pPr>
              <w:jc w:val="center"/>
              <w:rPr>
                <w:rFonts w:ascii="Tahoma" w:hAnsi="Tahoma"/>
                <w:sz w:val="24"/>
              </w:rPr>
            </w:pPr>
            <w:r>
              <w:rPr>
                <w:rFonts w:hint="eastAsia" w:ascii="Tahoma" w:hAnsi="Tahoma"/>
                <w:sz w:val="24"/>
              </w:rPr>
              <w:t>四</w:t>
            </w:r>
          </w:p>
        </w:tc>
        <w:tc>
          <w:tcPr>
            <w:tcW w:w="6038" w:type="dxa"/>
            <w:vAlign w:val="center"/>
          </w:tcPr>
          <w:p w14:paraId="2FAC2C0E">
            <w:pPr>
              <w:pStyle w:val="63"/>
            </w:pPr>
            <w:r>
              <w:rPr>
                <w:rFonts w:hint="eastAsia" w:ascii="宋体" w:hAnsi="宋体"/>
                <w:szCs w:val="24"/>
              </w:rPr>
              <w:t>谈判响应函</w:t>
            </w:r>
          </w:p>
        </w:tc>
        <w:tc>
          <w:tcPr>
            <w:tcW w:w="1417" w:type="dxa"/>
            <w:vAlign w:val="center"/>
          </w:tcPr>
          <w:p w14:paraId="3722FFF9">
            <w:pPr>
              <w:spacing w:line="360" w:lineRule="auto"/>
              <w:jc w:val="center"/>
              <w:rPr>
                <w:rFonts w:ascii="宋体" w:hAnsi="宋体"/>
                <w:b/>
                <w:sz w:val="24"/>
              </w:rPr>
            </w:pPr>
          </w:p>
        </w:tc>
      </w:tr>
      <w:tr w14:paraId="3627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61F861">
            <w:pPr>
              <w:jc w:val="center"/>
              <w:rPr>
                <w:rFonts w:ascii="Tahoma" w:hAnsi="Tahoma"/>
                <w:sz w:val="24"/>
              </w:rPr>
            </w:pPr>
            <w:r>
              <w:rPr>
                <w:rFonts w:hint="eastAsia" w:ascii="Tahoma" w:hAnsi="Tahoma"/>
                <w:sz w:val="24"/>
              </w:rPr>
              <w:t>五</w:t>
            </w:r>
          </w:p>
        </w:tc>
        <w:tc>
          <w:tcPr>
            <w:tcW w:w="6038" w:type="dxa"/>
            <w:vAlign w:val="center"/>
          </w:tcPr>
          <w:p w14:paraId="77597529">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0B74A31B">
            <w:pPr>
              <w:spacing w:line="360" w:lineRule="auto"/>
              <w:jc w:val="center"/>
              <w:rPr>
                <w:rFonts w:ascii="宋体" w:hAnsi="宋体"/>
                <w:b/>
                <w:sz w:val="24"/>
              </w:rPr>
            </w:pPr>
          </w:p>
        </w:tc>
      </w:tr>
      <w:tr w14:paraId="031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0E4821AB">
            <w:pPr>
              <w:jc w:val="center"/>
              <w:rPr>
                <w:rFonts w:ascii="Tahoma" w:hAnsi="Tahoma"/>
                <w:sz w:val="24"/>
              </w:rPr>
            </w:pPr>
            <w:r>
              <w:rPr>
                <w:rFonts w:hint="eastAsia" w:ascii="Tahoma" w:hAnsi="Tahoma"/>
                <w:sz w:val="24"/>
              </w:rPr>
              <w:t>六</w:t>
            </w:r>
          </w:p>
        </w:tc>
        <w:tc>
          <w:tcPr>
            <w:tcW w:w="6038" w:type="dxa"/>
            <w:vAlign w:val="center"/>
          </w:tcPr>
          <w:p w14:paraId="0170ECB0">
            <w:pPr>
              <w:rPr>
                <w:rFonts w:ascii="宋体" w:hAnsi="宋体" w:cs="宋体"/>
                <w:sz w:val="24"/>
              </w:rPr>
            </w:pPr>
            <w:r>
              <w:rPr>
                <w:rFonts w:hint="eastAsia" w:ascii="宋体" w:hAnsi="宋体" w:cs="宋体"/>
                <w:sz w:val="24"/>
                <w:szCs w:val="24"/>
              </w:rPr>
              <w:t>响应情况表</w:t>
            </w:r>
          </w:p>
        </w:tc>
        <w:tc>
          <w:tcPr>
            <w:tcW w:w="1417" w:type="dxa"/>
            <w:vAlign w:val="center"/>
          </w:tcPr>
          <w:p w14:paraId="4A50C06B">
            <w:pPr>
              <w:spacing w:line="360" w:lineRule="auto"/>
              <w:rPr>
                <w:rFonts w:ascii="宋体" w:hAnsi="宋体"/>
                <w:b/>
                <w:sz w:val="24"/>
              </w:rPr>
            </w:pPr>
          </w:p>
        </w:tc>
      </w:tr>
      <w:tr w14:paraId="30DA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5C60319B">
            <w:pPr>
              <w:tabs>
                <w:tab w:val="left" w:pos="396"/>
              </w:tabs>
              <w:jc w:val="left"/>
              <w:rPr>
                <w:rFonts w:hint="default" w:ascii="Tahoma" w:hAnsi="Tahoma" w:eastAsia="宋体"/>
                <w:sz w:val="24"/>
                <w:lang w:val="en-US" w:eastAsia="zh-CN"/>
              </w:rPr>
            </w:pPr>
            <w:r>
              <w:rPr>
                <w:rFonts w:hint="eastAsia" w:ascii="Tahoma" w:hAnsi="Tahoma"/>
                <w:sz w:val="24"/>
                <w:lang w:eastAsia="zh-CN"/>
              </w:rPr>
              <w:tab/>
            </w:r>
            <w:r>
              <w:rPr>
                <w:rFonts w:hint="eastAsia" w:ascii="Tahoma" w:hAnsi="Tahoma"/>
                <w:sz w:val="24"/>
                <w:lang w:val="en-US" w:eastAsia="zh-CN"/>
              </w:rPr>
              <w:t>七</w:t>
            </w:r>
          </w:p>
        </w:tc>
        <w:tc>
          <w:tcPr>
            <w:tcW w:w="6038" w:type="dxa"/>
            <w:vAlign w:val="center"/>
          </w:tcPr>
          <w:p w14:paraId="182F8FC6">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061DA6C4">
            <w:pPr>
              <w:spacing w:line="360" w:lineRule="auto"/>
              <w:rPr>
                <w:rFonts w:ascii="宋体" w:hAnsi="宋体"/>
                <w:b/>
                <w:sz w:val="24"/>
              </w:rPr>
            </w:pPr>
          </w:p>
        </w:tc>
      </w:tr>
      <w:tr w14:paraId="0B9F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4E5A5B0F">
            <w:pPr>
              <w:jc w:val="center"/>
              <w:rPr>
                <w:rFonts w:hint="eastAsia" w:ascii="Tahoma" w:hAnsi="Tahoma" w:eastAsia="宋体"/>
                <w:sz w:val="24"/>
                <w:lang w:eastAsia="zh-CN"/>
              </w:rPr>
            </w:pPr>
          </w:p>
        </w:tc>
        <w:tc>
          <w:tcPr>
            <w:tcW w:w="6038" w:type="dxa"/>
            <w:vAlign w:val="center"/>
          </w:tcPr>
          <w:p w14:paraId="1D5D12AB">
            <w:pPr>
              <w:rPr>
                <w:rFonts w:ascii="宋体" w:hAnsi="宋体" w:cs="宋体"/>
                <w:sz w:val="24"/>
              </w:rPr>
            </w:pPr>
          </w:p>
        </w:tc>
        <w:tc>
          <w:tcPr>
            <w:tcW w:w="1417" w:type="dxa"/>
            <w:vAlign w:val="center"/>
          </w:tcPr>
          <w:p w14:paraId="6095214C">
            <w:pPr>
              <w:spacing w:line="360" w:lineRule="auto"/>
              <w:rPr>
                <w:rFonts w:ascii="宋体" w:hAnsi="宋体"/>
                <w:b/>
                <w:sz w:val="24"/>
              </w:rPr>
            </w:pPr>
          </w:p>
        </w:tc>
      </w:tr>
      <w:tr w14:paraId="2DC5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0694A08">
            <w:pPr>
              <w:jc w:val="center"/>
              <w:rPr>
                <w:rFonts w:hint="eastAsia" w:ascii="Tahoma" w:hAnsi="Tahoma" w:eastAsia="宋体"/>
                <w:sz w:val="24"/>
                <w:lang w:eastAsia="zh-CN"/>
              </w:rPr>
            </w:pPr>
          </w:p>
        </w:tc>
        <w:tc>
          <w:tcPr>
            <w:tcW w:w="6038" w:type="dxa"/>
            <w:vAlign w:val="center"/>
          </w:tcPr>
          <w:p w14:paraId="321262C1">
            <w:pPr>
              <w:rPr>
                <w:rFonts w:ascii="宋体" w:hAnsi="宋体" w:cs="宋体"/>
                <w:sz w:val="24"/>
              </w:rPr>
            </w:pPr>
          </w:p>
        </w:tc>
        <w:tc>
          <w:tcPr>
            <w:tcW w:w="1417" w:type="dxa"/>
            <w:vAlign w:val="center"/>
          </w:tcPr>
          <w:p w14:paraId="39FD85A7">
            <w:pPr>
              <w:spacing w:line="360" w:lineRule="auto"/>
              <w:rPr>
                <w:rFonts w:ascii="宋体" w:hAnsi="宋体"/>
                <w:b/>
                <w:sz w:val="24"/>
              </w:rPr>
            </w:pPr>
          </w:p>
        </w:tc>
      </w:tr>
      <w:tr w14:paraId="547E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46FF48CD">
            <w:pPr>
              <w:jc w:val="center"/>
              <w:rPr>
                <w:sz w:val="24"/>
              </w:rPr>
            </w:pPr>
          </w:p>
        </w:tc>
        <w:tc>
          <w:tcPr>
            <w:tcW w:w="6038" w:type="dxa"/>
            <w:vAlign w:val="center"/>
          </w:tcPr>
          <w:p w14:paraId="4E1B0A55">
            <w:pPr>
              <w:rPr>
                <w:sz w:val="24"/>
              </w:rPr>
            </w:pPr>
          </w:p>
        </w:tc>
        <w:tc>
          <w:tcPr>
            <w:tcW w:w="1417" w:type="dxa"/>
            <w:vAlign w:val="center"/>
          </w:tcPr>
          <w:p w14:paraId="708C43F4">
            <w:pPr>
              <w:spacing w:line="360" w:lineRule="auto"/>
              <w:rPr>
                <w:rFonts w:ascii="宋体" w:hAnsi="宋体"/>
                <w:b/>
                <w:sz w:val="24"/>
              </w:rPr>
            </w:pPr>
          </w:p>
        </w:tc>
      </w:tr>
      <w:tr w14:paraId="0C1A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539D7A2B">
            <w:pPr>
              <w:jc w:val="center"/>
              <w:rPr>
                <w:sz w:val="24"/>
              </w:rPr>
            </w:pPr>
          </w:p>
        </w:tc>
        <w:tc>
          <w:tcPr>
            <w:tcW w:w="6038" w:type="dxa"/>
            <w:vAlign w:val="center"/>
          </w:tcPr>
          <w:p w14:paraId="3FFED616">
            <w:pPr>
              <w:rPr>
                <w:sz w:val="24"/>
              </w:rPr>
            </w:pPr>
          </w:p>
        </w:tc>
        <w:tc>
          <w:tcPr>
            <w:tcW w:w="1417" w:type="dxa"/>
            <w:vAlign w:val="center"/>
          </w:tcPr>
          <w:p w14:paraId="00A4A1C3">
            <w:pPr>
              <w:spacing w:line="360" w:lineRule="auto"/>
              <w:rPr>
                <w:rFonts w:ascii="宋体" w:hAnsi="宋体"/>
                <w:b/>
                <w:sz w:val="24"/>
              </w:rPr>
            </w:pPr>
          </w:p>
        </w:tc>
      </w:tr>
    </w:tbl>
    <w:p w14:paraId="53CD2DAC">
      <w:pPr>
        <w:spacing w:line="360" w:lineRule="auto"/>
        <w:jc w:val="center"/>
        <w:rPr>
          <w:rFonts w:ascii="宋体" w:hAnsi="宋体"/>
          <w:b/>
          <w:sz w:val="24"/>
        </w:rPr>
      </w:pPr>
    </w:p>
    <w:p w14:paraId="5A428F58">
      <w:pPr>
        <w:spacing w:line="360" w:lineRule="auto"/>
        <w:jc w:val="center"/>
        <w:rPr>
          <w:rFonts w:ascii="宋体" w:hAnsi="宋体"/>
          <w:b/>
          <w:sz w:val="24"/>
        </w:rPr>
      </w:pPr>
    </w:p>
    <w:p w14:paraId="73D1F837">
      <w:pPr>
        <w:spacing w:line="360" w:lineRule="auto"/>
        <w:jc w:val="center"/>
        <w:rPr>
          <w:rFonts w:ascii="宋体" w:hAnsi="宋体"/>
          <w:b/>
          <w:sz w:val="24"/>
        </w:rPr>
      </w:pPr>
    </w:p>
    <w:p w14:paraId="566CAF51">
      <w:pPr>
        <w:rPr>
          <w:rFonts w:ascii="宋体" w:hAnsi="宋体" w:cs="宋体"/>
          <w:sz w:val="24"/>
          <w:szCs w:val="24"/>
        </w:rPr>
      </w:pPr>
      <w:r>
        <w:rPr>
          <w:rFonts w:hint="eastAsia" w:ascii="宋体" w:hAnsi="宋体" w:cs="宋体"/>
          <w:sz w:val="24"/>
          <w:szCs w:val="24"/>
        </w:rPr>
        <w:br w:type="page"/>
      </w:r>
    </w:p>
    <w:p w14:paraId="24783AEE">
      <w:pPr>
        <w:pStyle w:val="3"/>
        <w:spacing w:before="0" w:after="0" w:line="560" w:lineRule="exact"/>
        <w:rPr>
          <w:rFonts w:ascii="宋体" w:hAnsi="宋体" w:eastAsia="宋体" w:cs="宋体"/>
          <w:sz w:val="24"/>
          <w:szCs w:val="24"/>
        </w:rPr>
      </w:pPr>
      <w:bookmarkStart w:id="91" w:name="_Toc10044"/>
      <w:r>
        <w:rPr>
          <w:rFonts w:hint="eastAsia" w:ascii="宋体" w:hAnsi="宋体" w:eastAsia="宋体" w:cs="宋体"/>
          <w:sz w:val="24"/>
          <w:szCs w:val="24"/>
        </w:rPr>
        <w:t>附件一</w:t>
      </w:r>
      <w:bookmarkEnd w:id="91"/>
    </w:p>
    <w:p w14:paraId="6AE720B9">
      <w:pPr>
        <w:pStyle w:val="3"/>
        <w:spacing w:before="0" w:after="0" w:line="560" w:lineRule="exact"/>
        <w:jc w:val="center"/>
        <w:rPr>
          <w:rFonts w:ascii="宋体" w:hAnsi="宋体" w:eastAsia="宋体" w:cs="宋体"/>
          <w:sz w:val="24"/>
          <w:szCs w:val="24"/>
        </w:rPr>
      </w:pPr>
      <w:bookmarkStart w:id="92" w:name="_Toc12332"/>
      <w:bookmarkStart w:id="93" w:name="_Toc5601"/>
      <w:bookmarkStart w:id="94" w:name="_Toc23887"/>
      <w:r>
        <w:rPr>
          <w:rFonts w:hint="eastAsia" w:ascii="宋体" w:hAnsi="宋体" w:eastAsia="宋体" w:cs="宋体"/>
          <w:sz w:val="24"/>
          <w:szCs w:val="24"/>
        </w:rPr>
        <w:t>报价单</w:t>
      </w:r>
      <w:bookmarkEnd w:id="92"/>
      <w:bookmarkEnd w:id="93"/>
      <w:bookmarkEnd w:id="94"/>
    </w:p>
    <w:p w14:paraId="33963192"/>
    <w:tbl>
      <w:tblPr>
        <w:tblStyle w:val="36"/>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4F3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FF31D1E">
            <w:pPr>
              <w:pStyle w:val="91"/>
              <w:widowControl w:val="0"/>
              <w:spacing w:before="0" w:beforeAutospacing="0" w:after="0" w:afterAutospacing="0"/>
              <w:rPr>
                <w:rFonts w:cs="宋体"/>
                <w:bCs w:val="0"/>
                <w:kern w:val="2"/>
                <w:sz w:val="24"/>
                <w:szCs w:val="24"/>
              </w:rPr>
            </w:pPr>
            <w:r>
              <w:rPr>
                <w:rFonts w:hint="eastAsia" w:cs="宋体"/>
                <w:bCs w:val="0"/>
                <w:kern w:val="2"/>
                <w:sz w:val="24"/>
                <w:szCs w:val="24"/>
              </w:rPr>
              <w:t>序号</w:t>
            </w:r>
          </w:p>
        </w:tc>
        <w:tc>
          <w:tcPr>
            <w:tcW w:w="1327" w:type="dxa"/>
            <w:vAlign w:val="center"/>
          </w:tcPr>
          <w:p w14:paraId="0E16B321">
            <w:pPr>
              <w:jc w:val="center"/>
              <w:rPr>
                <w:rFonts w:ascii="宋体" w:hAnsi="宋体" w:cs="宋体"/>
                <w:b/>
                <w:sz w:val="24"/>
                <w:szCs w:val="24"/>
              </w:rPr>
            </w:pPr>
            <w:r>
              <w:rPr>
                <w:rFonts w:hint="eastAsia" w:ascii="宋体" w:hAnsi="宋体" w:cs="宋体"/>
                <w:b/>
                <w:sz w:val="24"/>
                <w:szCs w:val="24"/>
              </w:rPr>
              <w:t>货物名称</w:t>
            </w:r>
          </w:p>
        </w:tc>
        <w:tc>
          <w:tcPr>
            <w:tcW w:w="1529" w:type="dxa"/>
            <w:vAlign w:val="center"/>
          </w:tcPr>
          <w:p w14:paraId="148DC54B">
            <w:pPr>
              <w:jc w:val="center"/>
              <w:rPr>
                <w:rFonts w:ascii="宋体" w:hAnsi="宋体" w:cs="宋体"/>
                <w:b/>
                <w:sz w:val="24"/>
                <w:szCs w:val="24"/>
              </w:rPr>
            </w:pPr>
            <w:r>
              <w:rPr>
                <w:rFonts w:hint="eastAsia" w:ascii="宋体" w:hAnsi="宋体" w:cs="宋体"/>
                <w:b/>
                <w:sz w:val="24"/>
                <w:szCs w:val="24"/>
              </w:rPr>
              <w:t>品牌型号</w:t>
            </w:r>
          </w:p>
        </w:tc>
        <w:tc>
          <w:tcPr>
            <w:tcW w:w="1529" w:type="dxa"/>
            <w:vAlign w:val="center"/>
          </w:tcPr>
          <w:p w14:paraId="2C6CDFB2">
            <w:pPr>
              <w:jc w:val="center"/>
              <w:rPr>
                <w:rFonts w:ascii="宋体" w:hAnsi="宋体" w:cs="宋体"/>
                <w:b/>
                <w:sz w:val="24"/>
                <w:szCs w:val="24"/>
              </w:rPr>
            </w:pPr>
            <w:r>
              <w:rPr>
                <w:rFonts w:hint="eastAsia" w:ascii="宋体" w:hAnsi="宋体" w:cs="宋体"/>
                <w:b/>
                <w:sz w:val="24"/>
                <w:szCs w:val="24"/>
              </w:rPr>
              <w:t>原产地及</w:t>
            </w:r>
          </w:p>
          <w:p w14:paraId="1A877DC5">
            <w:pPr>
              <w:jc w:val="center"/>
              <w:rPr>
                <w:rFonts w:ascii="宋体" w:hAnsi="宋体" w:cs="宋体"/>
                <w:b/>
                <w:sz w:val="24"/>
                <w:szCs w:val="24"/>
              </w:rPr>
            </w:pPr>
            <w:r>
              <w:rPr>
                <w:rFonts w:hint="eastAsia" w:ascii="宋体" w:hAnsi="宋体" w:cs="宋体"/>
                <w:b/>
                <w:sz w:val="24"/>
                <w:szCs w:val="24"/>
              </w:rPr>
              <w:t>生产厂商</w:t>
            </w:r>
          </w:p>
        </w:tc>
        <w:tc>
          <w:tcPr>
            <w:tcW w:w="786" w:type="dxa"/>
            <w:vAlign w:val="center"/>
          </w:tcPr>
          <w:p w14:paraId="4CBB3C90">
            <w:pPr>
              <w:jc w:val="center"/>
              <w:rPr>
                <w:rFonts w:ascii="宋体" w:hAnsi="宋体" w:cs="宋体"/>
                <w:b/>
                <w:sz w:val="24"/>
                <w:szCs w:val="24"/>
              </w:rPr>
            </w:pPr>
            <w:r>
              <w:rPr>
                <w:rFonts w:hint="eastAsia" w:ascii="宋体" w:hAnsi="宋体" w:cs="宋体"/>
                <w:b/>
                <w:sz w:val="24"/>
                <w:szCs w:val="24"/>
              </w:rPr>
              <w:t>单位</w:t>
            </w:r>
          </w:p>
        </w:tc>
        <w:tc>
          <w:tcPr>
            <w:tcW w:w="786" w:type="dxa"/>
            <w:vAlign w:val="center"/>
          </w:tcPr>
          <w:p w14:paraId="436D3725">
            <w:pPr>
              <w:jc w:val="center"/>
              <w:rPr>
                <w:rFonts w:ascii="宋体" w:hAnsi="宋体" w:cs="宋体"/>
                <w:b/>
                <w:sz w:val="24"/>
                <w:szCs w:val="24"/>
              </w:rPr>
            </w:pPr>
            <w:r>
              <w:rPr>
                <w:rFonts w:hint="eastAsia" w:ascii="宋体" w:hAnsi="宋体" w:cs="宋体"/>
                <w:b/>
                <w:sz w:val="24"/>
                <w:szCs w:val="24"/>
              </w:rPr>
              <w:t>数量</w:t>
            </w:r>
          </w:p>
        </w:tc>
        <w:tc>
          <w:tcPr>
            <w:tcW w:w="1051" w:type="dxa"/>
            <w:vAlign w:val="center"/>
          </w:tcPr>
          <w:p w14:paraId="69C0E3F0">
            <w:pPr>
              <w:jc w:val="center"/>
              <w:rPr>
                <w:rFonts w:ascii="宋体" w:hAnsi="宋体" w:cs="宋体"/>
                <w:b/>
                <w:sz w:val="24"/>
                <w:szCs w:val="24"/>
              </w:rPr>
            </w:pPr>
            <w:r>
              <w:rPr>
                <w:rFonts w:hint="eastAsia" w:ascii="宋体" w:hAnsi="宋体" w:cs="宋体"/>
                <w:b/>
                <w:sz w:val="24"/>
                <w:szCs w:val="24"/>
              </w:rPr>
              <w:t>单价</w:t>
            </w:r>
          </w:p>
          <w:p w14:paraId="6E425C47">
            <w:pPr>
              <w:jc w:val="center"/>
              <w:rPr>
                <w:rFonts w:ascii="宋体" w:hAnsi="宋体" w:cs="宋体"/>
                <w:b/>
                <w:sz w:val="24"/>
                <w:szCs w:val="24"/>
              </w:rPr>
            </w:pPr>
            <w:r>
              <w:rPr>
                <w:rFonts w:hint="eastAsia" w:ascii="宋体" w:hAnsi="宋体" w:cs="宋体"/>
                <w:b/>
                <w:sz w:val="24"/>
                <w:szCs w:val="24"/>
              </w:rPr>
              <w:t>（元）</w:t>
            </w:r>
          </w:p>
        </w:tc>
        <w:tc>
          <w:tcPr>
            <w:tcW w:w="1051" w:type="dxa"/>
            <w:vAlign w:val="center"/>
          </w:tcPr>
          <w:p w14:paraId="4AD3C37B">
            <w:pPr>
              <w:jc w:val="center"/>
              <w:rPr>
                <w:rFonts w:ascii="宋体" w:hAnsi="宋体" w:cs="宋体"/>
                <w:b/>
                <w:sz w:val="24"/>
                <w:szCs w:val="24"/>
              </w:rPr>
            </w:pPr>
            <w:r>
              <w:rPr>
                <w:rFonts w:hint="eastAsia" w:ascii="宋体" w:hAnsi="宋体" w:cs="宋体"/>
                <w:b/>
                <w:sz w:val="24"/>
                <w:szCs w:val="24"/>
              </w:rPr>
              <w:t>小计</w:t>
            </w:r>
          </w:p>
          <w:p w14:paraId="10B4BF41">
            <w:pPr>
              <w:jc w:val="center"/>
              <w:rPr>
                <w:rFonts w:ascii="宋体" w:hAnsi="宋体" w:cs="宋体"/>
                <w:b/>
                <w:sz w:val="24"/>
                <w:szCs w:val="24"/>
              </w:rPr>
            </w:pPr>
            <w:r>
              <w:rPr>
                <w:rFonts w:hint="eastAsia" w:ascii="宋体" w:hAnsi="宋体" w:cs="宋体"/>
                <w:b/>
                <w:sz w:val="24"/>
                <w:szCs w:val="24"/>
              </w:rPr>
              <w:t>（元）</w:t>
            </w:r>
          </w:p>
        </w:tc>
        <w:tc>
          <w:tcPr>
            <w:tcW w:w="784" w:type="dxa"/>
            <w:vAlign w:val="center"/>
          </w:tcPr>
          <w:p w14:paraId="37D9BEE4">
            <w:pPr>
              <w:jc w:val="center"/>
              <w:rPr>
                <w:rFonts w:ascii="宋体" w:hAnsi="宋体" w:cs="宋体"/>
                <w:b/>
                <w:sz w:val="24"/>
                <w:szCs w:val="24"/>
              </w:rPr>
            </w:pPr>
            <w:r>
              <w:rPr>
                <w:rFonts w:hint="eastAsia" w:ascii="宋体" w:hAnsi="宋体" w:cs="宋体"/>
                <w:b/>
                <w:sz w:val="24"/>
                <w:szCs w:val="24"/>
              </w:rPr>
              <w:t>备注</w:t>
            </w:r>
          </w:p>
        </w:tc>
      </w:tr>
      <w:tr w14:paraId="510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1DDB76A9">
            <w:pPr>
              <w:jc w:val="center"/>
              <w:rPr>
                <w:rFonts w:ascii="宋体" w:hAnsi="宋体" w:cs="宋体"/>
                <w:sz w:val="24"/>
                <w:szCs w:val="24"/>
              </w:rPr>
            </w:pPr>
            <w:r>
              <w:rPr>
                <w:rFonts w:hint="eastAsia" w:ascii="宋体" w:hAnsi="宋体" w:cs="宋体"/>
                <w:sz w:val="24"/>
                <w:szCs w:val="24"/>
              </w:rPr>
              <w:t>1</w:t>
            </w:r>
          </w:p>
        </w:tc>
        <w:tc>
          <w:tcPr>
            <w:tcW w:w="1327" w:type="dxa"/>
            <w:vAlign w:val="center"/>
          </w:tcPr>
          <w:p w14:paraId="5396CE15">
            <w:pPr>
              <w:rPr>
                <w:rFonts w:ascii="宋体" w:hAnsi="宋体" w:cs="宋体"/>
                <w:sz w:val="24"/>
                <w:szCs w:val="24"/>
              </w:rPr>
            </w:pPr>
          </w:p>
        </w:tc>
        <w:tc>
          <w:tcPr>
            <w:tcW w:w="1529" w:type="dxa"/>
            <w:vAlign w:val="center"/>
          </w:tcPr>
          <w:p w14:paraId="4F757CC1">
            <w:pPr>
              <w:rPr>
                <w:rFonts w:ascii="宋体" w:hAnsi="宋体" w:cs="宋体"/>
                <w:sz w:val="24"/>
                <w:szCs w:val="24"/>
              </w:rPr>
            </w:pPr>
          </w:p>
        </w:tc>
        <w:tc>
          <w:tcPr>
            <w:tcW w:w="1529" w:type="dxa"/>
            <w:vAlign w:val="center"/>
          </w:tcPr>
          <w:p w14:paraId="31E0FF94">
            <w:pPr>
              <w:rPr>
                <w:rFonts w:ascii="宋体" w:hAnsi="宋体" w:cs="宋体"/>
                <w:sz w:val="24"/>
                <w:szCs w:val="24"/>
              </w:rPr>
            </w:pPr>
          </w:p>
        </w:tc>
        <w:tc>
          <w:tcPr>
            <w:tcW w:w="786" w:type="dxa"/>
            <w:vAlign w:val="center"/>
          </w:tcPr>
          <w:p w14:paraId="25ABEA16">
            <w:pPr>
              <w:rPr>
                <w:rFonts w:ascii="宋体" w:hAnsi="宋体" w:cs="宋体"/>
                <w:sz w:val="24"/>
                <w:szCs w:val="24"/>
              </w:rPr>
            </w:pPr>
          </w:p>
        </w:tc>
        <w:tc>
          <w:tcPr>
            <w:tcW w:w="786" w:type="dxa"/>
            <w:vAlign w:val="center"/>
          </w:tcPr>
          <w:p w14:paraId="61DB978A">
            <w:pPr>
              <w:rPr>
                <w:rFonts w:ascii="宋体" w:hAnsi="宋体" w:cs="宋体"/>
                <w:sz w:val="24"/>
                <w:szCs w:val="24"/>
              </w:rPr>
            </w:pPr>
          </w:p>
        </w:tc>
        <w:tc>
          <w:tcPr>
            <w:tcW w:w="1051" w:type="dxa"/>
            <w:vAlign w:val="center"/>
          </w:tcPr>
          <w:p w14:paraId="17BF313F">
            <w:pPr>
              <w:rPr>
                <w:rFonts w:ascii="宋体" w:hAnsi="宋体" w:cs="宋体"/>
                <w:sz w:val="24"/>
                <w:szCs w:val="24"/>
              </w:rPr>
            </w:pPr>
          </w:p>
        </w:tc>
        <w:tc>
          <w:tcPr>
            <w:tcW w:w="1051" w:type="dxa"/>
            <w:vAlign w:val="center"/>
          </w:tcPr>
          <w:p w14:paraId="6B1E0F69">
            <w:pPr>
              <w:rPr>
                <w:rFonts w:ascii="宋体" w:hAnsi="宋体" w:cs="宋体"/>
                <w:sz w:val="24"/>
                <w:szCs w:val="24"/>
              </w:rPr>
            </w:pPr>
          </w:p>
        </w:tc>
        <w:tc>
          <w:tcPr>
            <w:tcW w:w="784" w:type="dxa"/>
            <w:vAlign w:val="center"/>
          </w:tcPr>
          <w:p w14:paraId="1BE3944C">
            <w:pPr>
              <w:rPr>
                <w:rFonts w:ascii="宋体" w:hAnsi="宋体" w:cs="宋体"/>
                <w:sz w:val="24"/>
                <w:szCs w:val="24"/>
              </w:rPr>
            </w:pPr>
          </w:p>
        </w:tc>
      </w:tr>
      <w:tr w14:paraId="2E68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538F1A59">
            <w:pPr>
              <w:jc w:val="center"/>
              <w:rPr>
                <w:rFonts w:ascii="宋体" w:hAnsi="宋体" w:cs="宋体"/>
                <w:sz w:val="24"/>
                <w:szCs w:val="24"/>
              </w:rPr>
            </w:pPr>
            <w:r>
              <w:rPr>
                <w:rFonts w:hint="eastAsia" w:ascii="宋体" w:hAnsi="宋体" w:cs="宋体"/>
                <w:sz w:val="24"/>
                <w:szCs w:val="24"/>
              </w:rPr>
              <w:t>2</w:t>
            </w:r>
          </w:p>
        </w:tc>
        <w:tc>
          <w:tcPr>
            <w:tcW w:w="1327" w:type="dxa"/>
            <w:vAlign w:val="center"/>
          </w:tcPr>
          <w:p w14:paraId="2D057766">
            <w:pPr>
              <w:rPr>
                <w:rFonts w:ascii="宋体" w:hAnsi="宋体" w:cs="宋体"/>
                <w:sz w:val="24"/>
                <w:szCs w:val="24"/>
              </w:rPr>
            </w:pPr>
          </w:p>
        </w:tc>
        <w:tc>
          <w:tcPr>
            <w:tcW w:w="1529" w:type="dxa"/>
            <w:vAlign w:val="center"/>
          </w:tcPr>
          <w:p w14:paraId="15FB7F1E">
            <w:pPr>
              <w:rPr>
                <w:rFonts w:ascii="宋体" w:hAnsi="宋体" w:cs="宋体"/>
                <w:sz w:val="24"/>
                <w:szCs w:val="24"/>
              </w:rPr>
            </w:pPr>
          </w:p>
        </w:tc>
        <w:tc>
          <w:tcPr>
            <w:tcW w:w="1529" w:type="dxa"/>
            <w:vAlign w:val="center"/>
          </w:tcPr>
          <w:p w14:paraId="196DB878">
            <w:pPr>
              <w:rPr>
                <w:rFonts w:ascii="宋体" w:hAnsi="宋体" w:cs="宋体"/>
                <w:sz w:val="24"/>
                <w:szCs w:val="24"/>
              </w:rPr>
            </w:pPr>
          </w:p>
        </w:tc>
        <w:tc>
          <w:tcPr>
            <w:tcW w:w="786" w:type="dxa"/>
            <w:vAlign w:val="center"/>
          </w:tcPr>
          <w:p w14:paraId="2C133EBB">
            <w:pPr>
              <w:rPr>
                <w:rFonts w:ascii="宋体" w:hAnsi="宋体" w:cs="宋体"/>
                <w:sz w:val="24"/>
                <w:szCs w:val="24"/>
              </w:rPr>
            </w:pPr>
          </w:p>
        </w:tc>
        <w:tc>
          <w:tcPr>
            <w:tcW w:w="786" w:type="dxa"/>
            <w:vAlign w:val="center"/>
          </w:tcPr>
          <w:p w14:paraId="1C933068">
            <w:pPr>
              <w:rPr>
                <w:rFonts w:ascii="宋体" w:hAnsi="宋体" w:cs="宋体"/>
                <w:sz w:val="24"/>
                <w:szCs w:val="24"/>
              </w:rPr>
            </w:pPr>
          </w:p>
        </w:tc>
        <w:tc>
          <w:tcPr>
            <w:tcW w:w="1051" w:type="dxa"/>
            <w:vAlign w:val="center"/>
          </w:tcPr>
          <w:p w14:paraId="66E2E581">
            <w:pPr>
              <w:rPr>
                <w:rFonts w:ascii="宋体" w:hAnsi="宋体" w:cs="宋体"/>
                <w:sz w:val="24"/>
                <w:szCs w:val="24"/>
              </w:rPr>
            </w:pPr>
          </w:p>
        </w:tc>
        <w:tc>
          <w:tcPr>
            <w:tcW w:w="1051" w:type="dxa"/>
            <w:vAlign w:val="center"/>
          </w:tcPr>
          <w:p w14:paraId="43902572">
            <w:pPr>
              <w:rPr>
                <w:rFonts w:ascii="宋体" w:hAnsi="宋体" w:cs="宋体"/>
                <w:sz w:val="24"/>
                <w:szCs w:val="24"/>
              </w:rPr>
            </w:pPr>
          </w:p>
        </w:tc>
        <w:tc>
          <w:tcPr>
            <w:tcW w:w="784" w:type="dxa"/>
            <w:vAlign w:val="center"/>
          </w:tcPr>
          <w:p w14:paraId="71F0BC26">
            <w:pPr>
              <w:rPr>
                <w:rFonts w:ascii="宋体" w:hAnsi="宋体" w:cs="宋体"/>
                <w:sz w:val="24"/>
                <w:szCs w:val="24"/>
              </w:rPr>
            </w:pPr>
          </w:p>
        </w:tc>
      </w:tr>
      <w:tr w14:paraId="422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451D3B5">
            <w:pPr>
              <w:jc w:val="center"/>
              <w:rPr>
                <w:rFonts w:ascii="宋体" w:hAnsi="宋体" w:cs="宋体"/>
                <w:sz w:val="24"/>
                <w:szCs w:val="24"/>
              </w:rPr>
            </w:pPr>
            <w:r>
              <w:rPr>
                <w:rFonts w:hint="eastAsia" w:ascii="宋体" w:hAnsi="宋体" w:cs="宋体"/>
                <w:sz w:val="24"/>
                <w:szCs w:val="24"/>
              </w:rPr>
              <w:t>3</w:t>
            </w:r>
          </w:p>
        </w:tc>
        <w:tc>
          <w:tcPr>
            <w:tcW w:w="1327" w:type="dxa"/>
            <w:vAlign w:val="center"/>
          </w:tcPr>
          <w:p w14:paraId="323709A1">
            <w:pPr>
              <w:rPr>
                <w:rFonts w:ascii="宋体" w:hAnsi="宋体" w:cs="宋体"/>
                <w:sz w:val="24"/>
                <w:szCs w:val="24"/>
              </w:rPr>
            </w:pPr>
          </w:p>
        </w:tc>
        <w:tc>
          <w:tcPr>
            <w:tcW w:w="1529" w:type="dxa"/>
            <w:vAlign w:val="center"/>
          </w:tcPr>
          <w:p w14:paraId="7FAA94B4">
            <w:pPr>
              <w:rPr>
                <w:rFonts w:ascii="宋体" w:hAnsi="宋体" w:cs="宋体"/>
                <w:sz w:val="24"/>
                <w:szCs w:val="24"/>
              </w:rPr>
            </w:pPr>
          </w:p>
        </w:tc>
        <w:tc>
          <w:tcPr>
            <w:tcW w:w="1529" w:type="dxa"/>
            <w:vAlign w:val="center"/>
          </w:tcPr>
          <w:p w14:paraId="25807BAE">
            <w:pPr>
              <w:rPr>
                <w:rFonts w:ascii="宋体" w:hAnsi="宋体" w:cs="宋体"/>
                <w:sz w:val="24"/>
                <w:szCs w:val="24"/>
              </w:rPr>
            </w:pPr>
          </w:p>
        </w:tc>
        <w:tc>
          <w:tcPr>
            <w:tcW w:w="786" w:type="dxa"/>
            <w:vAlign w:val="center"/>
          </w:tcPr>
          <w:p w14:paraId="05DF9255">
            <w:pPr>
              <w:rPr>
                <w:rFonts w:ascii="宋体" w:hAnsi="宋体" w:cs="宋体"/>
                <w:sz w:val="24"/>
                <w:szCs w:val="24"/>
              </w:rPr>
            </w:pPr>
          </w:p>
        </w:tc>
        <w:tc>
          <w:tcPr>
            <w:tcW w:w="786" w:type="dxa"/>
            <w:vAlign w:val="center"/>
          </w:tcPr>
          <w:p w14:paraId="2025B6C5">
            <w:pPr>
              <w:rPr>
                <w:rFonts w:ascii="宋体" w:hAnsi="宋体" w:cs="宋体"/>
                <w:sz w:val="24"/>
                <w:szCs w:val="24"/>
              </w:rPr>
            </w:pPr>
          </w:p>
        </w:tc>
        <w:tc>
          <w:tcPr>
            <w:tcW w:w="1051" w:type="dxa"/>
            <w:vAlign w:val="center"/>
          </w:tcPr>
          <w:p w14:paraId="1735B84D">
            <w:pPr>
              <w:rPr>
                <w:rFonts w:ascii="宋体" w:hAnsi="宋体" w:cs="宋体"/>
                <w:sz w:val="24"/>
                <w:szCs w:val="24"/>
              </w:rPr>
            </w:pPr>
          </w:p>
        </w:tc>
        <w:tc>
          <w:tcPr>
            <w:tcW w:w="1051" w:type="dxa"/>
            <w:vAlign w:val="center"/>
          </w:tcPr>
          <w:p w14:paraId="0DE31FBE">
            <w:pPr>
              <w:rPr>
                <w:rFonts w:ascii="宋体" w:hAnsi="宋体" w:cs="宋体"/>
                <w:sz w:val="24"/>
                <w:szCs w:val="24"/>
              </w:rPr>
            </w:pPr>
          </w:p>
        </w:tc>
        <w:tc>
          <w:tcPr>
            <w:tcW w:w="784" w:type="dxa"/>
            <w:vAlign w:val="center"/>
          </w:tcPr>
          <w:p w14:paraId="5D989954">
            <w:pPr>
              <w:rPr>
                <w:rFonts w:ascii="宋体" w:hAnsi="宋体" w:cs="宋体"/>
                <w:sz w:val="24"/>
                <w:szCs w:val="24"/>
              </w:rPr>
            </w:pPr>
          </w:p>
        </w:tc>
      </w:tr>
      <w:tr w14:paraId="5924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2549FA69">
            <w:pPr>
              <w:jc w:val="center"/>
              <w:rPr>
                <w:rFonts w:ascii="宋体" w:hAnsi="宋体" w:cs="宋体"/>
                <w:sz w:val="24"/>
                <w:szCs w:val="24"/>
              </w:rPr>
            </w:pPr>
            <w:r>
              <w:rPr>
                <w:rFonts w:hint="eastAsia" w:ascii="宋体" w:hAnsi="宋体" w:cs="宋体"/>
                <w:sz w:val="24"/>
                <w:szCs w:val="24"/>
              </w:rPr>
              <w:t>4</w:t>
            </w:r>
          </w:p>
        </w:tc>
        <w:tc>
          <w:tcPr>
            <w:tcW w:w="1327" w:type="dxa"/>
            <w:vAlign w:val="center"/>
          </w:tcPr>
          <w:p w14:paraId="2C8677E8">
            <w:pPr>
              <w:rPr>
                <w:rFonts w:ascii="宋体" w:hAnsi="宋体" w:cs="宋体"/>
                <w:sz w:val="24"/>
                <w:szCs w:val="24"/>
              </w:rPr>
            </w:pPr>
          </w:p>
        </w:tc>
        <w:tc>
          <w:tcPr>
            <w:tcW w:w="1529" w:type="dxa"/>
            <w:vAlign w:val="center"/>
          </w:tcPr>
          <w:p w14:paraId="1B57EEEE">
            <w:pPr>
              <w:rPr>
                <w:rFonts w:ascii="宋体" w:hAnsi="宋体" w:cs="宋体"/>
                <w:sz w:val="24"/>
                <w:szCs w:val="24"/>
              </w:rPr>
            </w:pPr>
          </w:p>
        </w:tc>
        <w:tc>
          <w:tcPr>
            <w:tcW w:w="1529" w:type="dxa"/>
            <w:vAlign w:val="center"/>
          </w:tcPr>
          <w:p w14:paraId="6158E95F">
            <w:pPr>
              <w:rPr>
                <w:rFonts w:ascii="宋体" w:hAnsi="宋体" w:cs="宋体"/>
                <w:sz w:val="24"/>
                <w:szCs w:val="24"/>
              </w:rPr>
            </w:pPr>
          </w:p>
        </w:tc>
        <w:tc>
          <w:tcPr>
            <w:tcW w:w="786" w:type="dxa"/>
            <w:vAlign w:val="center"/>
          </w:tcPr>
          <w:p w14:paraId="3EC4E461">
            <w:pPr>
              <w:rPr>
                <w:rFonts w:ascii="宋体" w:hAnsi="宋体" w:cs="宋体"/>
                <w:sz w:val="24"/>
                <w:szCs w:val="24"/>
              </w:rPr>
            </w:pPr>
          </w:p>
        </w:tc>
        <w:tc>
          <w:tcPr>
            <w:tcW w:w="786" w:type="dxa"/>
            <w:vAlign w:val="center"/>
          </w:tcPr>
          <w:p w14:paraId="1F64D974">
            <w:pPr>
              <w:rPr>
                <w:rFonts w:ascii="宋体" w:hAnsi="宋体" w:cs="宋体"/>
                <w:sz w:val="24"/>
                <w:szCs w:val="24"/>
              </w:rPr>
            </w:pPr>
          </w:p>
        </w:tc>
        <w:tc>
          <w:tcPr>
            <w:tcW w:w="1051" w:type="dxa"/>
            <w:vAlign w:val="center"/>
          </w:tcPr>
          <w:p w14:paraId="5FC066A5">
            <w:pPr>
              <w:rPr>
                <w:rFonts w:ascii="宋体" w:hAnsi="宋体" w:cs="宋体"/>
                <w:sz w:val="24"/>
                <w:szCs w:val="24"/>
              </w:rPr>
            </w:pPr>
          </w:p>
        </w:tc>
        <w:tc>
          <w:tcPr>
            <w:tcW w:w="1051" w:type="dxa"/>
            <w:vAlign w:val="center"/>
          </w:tcPr>
          <w:p w14:paraId="52271790">
            <w:pPr>
              <w:rPr>
                <w:rFonts w:ascii="宋体" w:hAnsi="宋体" w:cs="宋体"/>
                <w:sz w:val="24"/>
                <w:szCs w:val="24"/>
              </w:rPr>
            </w:pPr>
          </w:p>
        </w:tc>
        <w:tc>
          <w:tcPr>
            <w:tcW w:w="784" w:type="dxa"/>
            <w:vAlign w:val="center"/>
          </w:tcPr>
          <w:p w14:paraId="63D57C2A">
            <w:pPr>
              <w:rPr>
                <w:rFonts w:ascii="宋体" w:hAnsi="宋体" w:cs="宋体"/>
                <w:sz w:val="24"/>
                <w:szCs w:val="24"/>
              </w:rPr>
            </w:pPr>
          </w:p>
        </w:tc>
      </w:tr>
      <w:tr w14:paraId="1551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24909A57">
            <w:pPr>
              <w:jc w:val="center"/>
              <w:rPr>
                <w:rFonts w:ascii="宋体" w:hAnsi="宋体" w:cs="宋体"/>
                <w:sz w:val="24"/>
                <w:szCs w:val="24"/>
              </w:rPr>
            </w:pPr>
            <w:r>
              <w:rPr>
                <w:rFonts w:hint="eastAsia" w:ascii="宋体" w:hAnsi="宋体" w:cs="宋体"/>
                <w:sz w:val="24"/>
                <w:szCs w:val="24"/>
              </w:rPr>
              <w:t>5</w:t>
            </w:r>
          </w:p>
        </w:tc>
        <w:tc>
          <w:tcPr>
            <w:tcW w:w="1327" w:type="dxa"/>
            <w:vAlign w:val="center"/>
          </w:tcPr>
          <w:p w14:paraId="01DD3A08">
            <w:pPr>
              <w:rPr>
                <w:rFonts w:ascii="宋体" w:hAnsi="宋体" w:cs="宋体"/>
                <w:sz w:val="24"/>
                <w:szCs w:val="24"/>
              </w:rPr>
            </w:pPr>
          </w:p>
        </w:tc>
        <w:tc>
          <w:tcPr>
            <w:tcW w:w="1529" w:type="dxa"/>
            <w:vAlign w:val="center"/>
          </w:tcPr>
          <w:p w14:paraId="3E969D7A">
            <w:pPr>
              <w:rPr>
                <w:rFonts w:ascii="宋体" w:hAnsi="宋体" w:cs="宋体"/>
                <w:sz w:val="24"/>
                <w:szCs w:val="24"/>
              </w:rPr>
            </w:pPr>
          </w:p>
        </w:tc>
        <w:tc>
          <w:tcPr>
            <w:tcW w:w="1529" w:type="dxa"/>
            <w:vAlign w:val="center"/>
          </w:tcPr>
          <w:p w14:paraId="22C24208">
            <w:pPr>
              <w:rPr>
                <w:rFonts w:ascii="宋体" w:hAnsi="宋体" w:cs="宋体"/>
                <w:sz w:val="24"/>
                <w:szCs w:val="24"/>
              </w:rPr>
            </w:pPr>
          </w:p>
        </w:tc>
        <w:tc>
          <w:tcPr>
            <w:tcW w:w="786" w:type="dxa"/>
            <w:vAlign w:val="center"/>
          </w:tcPr>
          <w:p w14:paraId="0601F7F7">
            <w:pPr>
              <w:rPr>
                <w:rFonts w:ascii="宋体" w:hAnsi="宋体" w:cs="宋体"/>
                <w:sz w:val="24"/>
                <w:szCs w:val="24"/>
              </w:rPr>
            </w:pPr>
          </w:p>
        </w:tc>
        <w:tc>
          <w:tcPr>
            <w:tcW w:w="786" w:type="dxa"/>
            <w:vAlign w:val="center"/>
          </w:tcPr>
          <w:p w14:paraId="3CDADA6C">
            <w:pPr>
              <w:rPr>
                <w:rFonts w:ascii="宋体" w:hAnsi="宋体" w:cs="宋体"/>
                <w:sz w:val="24"/>
                <w:szCs w:val="24"/>
              </w:rPr>
            </w:pPr>
          </w:p>
        </w:tc>
        <w:tc>
          <w:tcPr>
            <w:tcW w:w="1051" w:type="dxa"/>
            <w:vAlign w:val="center"/>
          </w:tcPr>
          <w:p w14:paraId="34159572">
            <w:pPr>
              <w:rPr>
                <w:rFonts w:ascii="宋体" w:hAnsi="宋体" w:cs="宋体"/>
                <w:sz w:val="24"/>
                <w:szCs w:val="24"/>
              </w:rPr>
            </w:pPr>
          </w:p>
        </w:tc>
        <w:tc>
          <w:tcPr>
            <w:tcW w:w="1051" w:type="dxa"/>
            <w:vAlign w:val="center"/>
          </w:tcPr>
          <w:p w14:paraId="6DB6C519">
            <w:pPr>
              <w:rPr>
                <w:rFonts w:ascii="宋体" w:hAnsi="宋体" w:cs="宋体"/>
                <w:sz w:val="24"/>
                <w:szCs w:val="24"/>
              </w:rPr>
            </w:pPr>
          </w:p>
        </w:tc>
        <w:tc>
          <w:tcPr>
            <w:tcW w:w="784" w:type="dxa"/>
            <w:vAlign w:val="center"/>
          </w:tcPr>
          <w:p w14:paraId="3E0CC2A5">
            <w:pPr>
              <w:rPr>
                <w:rFonts w:ascii="宋体" w:hAnsi="宋体" w:cs="宋体"/>
                <w:sz w:val="24"/>
                <w:szCs w:val="24"/>
              </w:rPr>
            </w:pPr>
          </w:p>
        </w:tc>
      </w:tr>
      <w:tr w14:paraId="668C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85D6653">
            <w:pPr>
              <w:jc w:val="center"/>
              <w:rPr>
                <w:rFonts w:ascii="宋体" w:hAnsi="宋体" w:cs="宋体"/>
                <w:sz w:val="24"/>
                <w:szCs w:val="24"/>
              </w:rPr>
            </w:pPr>
            <w:r>
              <w:rPr>
                <w:rFonts w:hint="eastAsia" w:ascii="宋体" w:hAnsi="宋体" w:cs="宋体"/>
                <w:sz w:val="24"/>
                <w:szCs w:val="24"/>
              </w:rPr>
              <w:t>6</w:t>
            </w:r>
          </w:p>
        </w:tc>
        <w:tc>
          <w:tcPr>
            <w:tcW w:w="1327" w:type="dxa"/>
            <w:vAlign w:val="center"/>
          </w:tcPr>
          <w:p w14:paraId="137C5268">
            <w:pPr>
              <w:rPr>
                <w:rFonts w:ascii="宋体" w:hAnsi="宋体" w:cs="宋体"/>
                <w:sz w:val="24"/>
                <w:szCs w:val="24"/>
              </w:rPr>
            </w:pPr>
          </w:p>
        </w:tc>
        <w:tc>
          <w:tcPr>
            <w:tcW w:w="1529" w:type="dxa"/>
            <w:vAlign w:val="center"/>
          </w:tcPr>
          <w:p w14:paraId="5606782B">
            <w:pPr>
              <w:rPr>
                <w:rFonts w:ascii="宋体" w:hAnsi="宋体" w:cs="宋体"/>
                <w:sz w:val="24"/>
                <w:szCs w:val="24"/>
              </w:rPr>
            </w:pPr>
          </w:p>
        </w:tc>
        <w:tc>
          <w:tcPr>
            <w:tcW w:w="1529" w:type="dxa"/>
            <w:vAlign w:val="center"/>
          </w:tcPr>
          <w:p w14:paraId="3D49925D">
            <w:pPr>
              <w:rPr>
                <w:rFonts w:ascii="宋体" w:hAnsi="宋体" w:cs="宋体"/>
                <w:sz w:val="24"/>
                <w:szCs w:val="24"/>
              </w:rPr>
            </w:pPr>
          </w:p>
        </w:tc>
        <w:tc>
          <w:tcPr>
            <w:tcW w:w="786" w:type="dxa"/>
            <w:vAlign w:val="center"/>
          </w:tcPr>
          <w:p w14:paraId="1D258404">
            <w:pPr>
              <w:rPr>
                <w:rFonts w:ascii="宋体" w:hAnsi="宋体" w:cs="宋体"/>
                <w:sz w:val="24"/>
                <w:szCs w:val="24"/>
              </w:rPr>
            </w:pPr>
          </w:p>
        </w:tc>
        <w:tc>
          <w:tcPr>
            <w:tcW w:w="786" w:type="dxa"/>
            <w:vAlign w:val="center"/>
          </w:tcPr>
          <w:p w14:paraId="7C9DE0D2">
            <w:pPr>
              <w:rPr>
                <w:rFonts w:ascii="宋体" w:hAnsi="宋体" w:cs="宋体"/>
                <w:sz w:val="24"/>
                <w:szCs w:val="24"/>
              </w:rPr>
            </w:pPr>
          </w:p>
        </w:tc>
        <w:tc>
          <w:tcPr>
            <w:tcW w:w="1051" w:type="dxa"/>
            <w:vAlign w:val="center"/>
          </w:tcPr>
          <w:p w14:paraId="48756623">
            <w:pPr>
              <w:rPr>
                <w:rFonts w:ascii="宋体" w:hAnsi="宋体" w:cs="宋体"/>
                <w:sz w:val="24"/>
                <w:szCs w:val="24"/>
              </w:rPr>
            </w:pPr>
          </w:p>
        </w:tc>
        <w:tc>
          <w:tcPr>
            <w:tcW w:w="1051" w:type="dxa"/>
            <w:vAlign w:val="center"/>
          </w:tcPr>
          <w:p w14:paraId="15E7D0A0">
            <w:pPr>
              <w:rPr>
                <w:rFonts w:ascii="宋体" w:hAnsi="宋体" w:cs="宋体"/>
                <w:sz w:val="24"/>
                <w:szCs w:val="24"/>
              </w:rPr>
            </w:pPr>
          </w:p>
        </w:tc>
        <w:tc>
          <w:tcPr>
            <w:tcW w:w="784" w:type="dxa"/>
            <w:vAlign w:val="center"/>
          </w:tcPr>
          <w:p w14:paraId="3975263D">
            <w:pPr>
              <w:rPr>
                <w:rFonts w:ascii="宋体" w:hAnsi="宋体" w:cs="宋体"/>
                <w:sz w:val="24"/>
                <w:szCs w:val="24"/>
              </w:rPr>
            </w:pPr>
          </w:p>
        </w:tc>
      </w:tr>
      <w:tr w14:paraId="04B0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981E9F2">
            <w:pPr>
              <w:jc w:val="center"/>
              <w:rPr>
                <w:rFonts w:ascii="宋体" w:hAnsi="宋体" w:cs="宋体"/>
                <w:sz w:val="24"/>
                <w:szCs w:val="24"/>
              </w:rPr>
            </w:pPr>
            <w:r>
              <w:rPr>
                <w:rFonts w:hint="eastAsia" w:ascii="宋体" w:hAnsi="宋体" w:cs="宋体"/>
                <w:sz w:val="24"/>
                <w:szCs w:val="24"/>
              </w:rPr>
              <w:t>7</w:t>
            </w:r>
          </w:p>
        </w:tc>
        <w:tc>
          <w:tcPr>
            <w:tcW w:w="1327" w:type="dxa"/>
            <w:vAlign w:val="center"/>
          </w:tcPr>
          <w:p w14:paraId="6872F23E">
            <w:pPr>
              <w:rPr>
                <w:rFonts w:ascii="宋体" w:hAnsi="宋体" w:cs="宋体"/>
                <w:sz w:val="24"/>
                <w:szCs w:val="24"/>
              </w:rPr>
            </w:pPr>
          </w:p>
        </w:tc>
        <w:tc>
          <w:tcPr>
            <w:tcW w:w="1529" w:type="dxa"/>
            <w:vAlign w:val="center"/>
          </w:tcPr>
          <w:p w14:paraId="55994485">
            <w:pPr>
              <w:rPr>
                <w:rFonts w:ascii="宋体" w:hAnsi="宋体" w:cs="宋体"/>
                <w:sz w:val="24"/>
                <w:szCs w:val="24"/>
              </w:rPr>
            </w:pPr>
          </w:p>
        </w:tc>
        <w:tc>
          <w:tcPr>
            <w:tcW w:w="1529" w:type="dxa"/>
            <w:vAlign w:val="center"/>
          </w:tcPr>
          <w:p w14:paraId="3BA2B9CB">
            <w:pPr>
              <w:rPr>
                <w:rFonts w:ascii="宋体" w:hAnsi="宋体" w:cs="宋体"/>
                <w:sz w:val="24"/>
                <w:szCs w:val="24"/>
              </w:rPr>
            </w:pPr>
          </w:p>
        </w:tc>
        <w:tc>
          <w:tcPr>
            <w:tcW w:w="786" w:type="dxa"/>
            <w:vAlign w:val="center"/>
          </w:tcPr>
          <w:p w14:paraId="59A33502">
            <w:pPr>
              <w:rPr>
                <w:rFonts w:ascii="宋体" w:hAnsi="宋体" w:cs="宋体"/>
                <w:sz w:val="24"/>
                <w:szCs w:val="24"/>
              </w:rPr>
            </w:pPr>
          </w:p>
        </w:tc>
        <w:tc>
          <w:tcPr>
            <w:tcW w:w="786" w:type="dxa"/>
            <w:vAlign w:val="center"/>
          </w:tcPr>
          <w:p w14:paraId="1764B279">
            <w:pPr>
              <w:rPr>
                <w:rFonts w:ascii="宋体" w:hAnsi="宋体" w:cs="宋体"/>
                <w:sz w:val="24"/>
                <w:szCs w:val="24"/>
              </w:rPr>
            </w:pPr>
          </w:p>
        </w:tc>
        <w:tc>
          <w:tcPr>
            <w:tcW w:w="1051" w:type="dxa"/>
            <w:vAlign w:val="center"/>
          </w:tcPr>
          <w:p w14:paraId="7643B0BD">
            <w:pPr>
              <w:rPr>
                <w:rFonts w:ascii="宋体" w:hAnsi="宋体" w:cs="宋体"/>
                <w:sz w:val="24"/>
                <w:szCs w:val="24"/>
              </w:rPr>
            </w:pPr>
          </w:p>
        </w:tc>
        <w:tc>
          <w:tcPr>
            <w:tcW w:w="1051" w:type="dxa"/>
            <w:vAlign w:val="center"/>
          </w:tcPr>
          <w:p w14:paraId="01CDB3BE">
            <w:pPr>
              <w:rPr>
                <w:rFonts w:ascii="宋体" w:hAnsi="宋体" w:cs="宋体"/>
                <w:sz w:val="24"/>
                <w:szCs w:val="24"/>
              </w:rPr>
            </w:pPr>
          </w:p>
        </w:tc>
        <w:tc>
          <w:tcPr>
            <w:tcW w:w="784" w:type="dxa"/>
            <w:vAlign w:val="center"/>
          </w:tcPr>
          <w:p w14:paraId="5195352B">
            <w:pPr>
              <w:rPr>
                <w:rFonts w:ascii="宋体" w:hAnsi="宋体" w:cs="宋体"/>
                <w:sz w:val="24"/>
                <w:szCs w:val="24"/>
              </w:rPr>
            </w:pPr>
          </w:p>
        </w:tc>
      </w:tr>
      <w:tr w14:paraId="26F2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2DF26A8E">
            <w:pPr>
              <w:jc w:val="center"/>
              <w:rPr>
                <w:rFonts w:ascii="宋体" w:hAnsi="宋体" w:cs="宋体"/>
                <w:sz w:val="24"/>
                <w:szCs w:val="24"/>
              </w:rPr>
            </w:pPr>
            <w:r>
              <w:rPr>
                <w:rFonts w:hint="eastAsia" w:ascii="宋体" w:hAnsi="宋体" w:cs="宋体"/>
                <w:sz w:val="24"/>
                <w:szCs w:val="24"/>
              </w:rPr>
              <w:t>8</w:t>
            </w:r>
          </w:p>
        </w:tc>
        <w:tc>
          <w:tcPr>
            <w:tcW w:w="1327" w:type="dxa"/>
            <w:vAlign w:val="center"/>
          </w:tcPr>
          <w:p w14:paraId="62604392">
            <w:pPr>
              <w:rPr>
                <w:rFonts w:ascii="宋体" w:hAnsi="宋体" w:cs="宋体"/>
                <w:sz w:val="24"/>
                <w:szCs w:val="24"/>
              </w:rPr>
            </w:pPr>
          </w:p>
        </w:tc>
        <w:tc>
          <w:tcPr>
            <w:tcW w:w="1529" w:type="dxa"/>
            <w:vAlign w:val="center"/>
          </w:tcPr>
          <w:p w14:paraId="18456CFD">
            <w:pPr>
              <w:rPr>
                <w:rFonts w:ascii="宋体" w:hAnsi="宋体" w:cs="宋体"/>
                <w:sz w:val="24"/>
                <w:szCs w:val="24"/>
              </w:rPr>
            </w:pPr>
          </w:p>
        </w:tc>
        <w:tc>
          <w:tcPr>
            <w:tcW w:w="1529" w:type="dxa"/>
            <w:vAlign w:val="center"/>
          </w:tcPr>
          <w:p w14:paraId="07268206">
            <w:pPr>
              <w:rPr>
                <w:rFonts w:ascii="宋体" w:hAnsi="宋体" w:cs="宋体"/>
                <w:sz w:val="24"/>
                <w:szCs w:val="24"/>
              </w:rPr>
            </w:pPr>
          </w:p>
        </w:tc>
        <w:tc>
          <w:tcPr>
            <w:tcW w:w="786" w:type="dxa"/>
            <w:vAlign w:val="center"/>
          </w:tcPr>
          <w:p w14:paraId="751893DD">
            <w:pPr>
              <w:rPr>
                <w:rFonts w:ascii="宋体" w:hAnsi="宋体" w:cs="宋体"/>
                <w:sz w:val="24"/>
                <w:szCs w:val="24"/>
              </w:rPr>
            </w:pPr>
          </w:p>
        </w:tc>
        <w:tc>
          <w:tcPr>
            <w:tcW w:w="786" w:type="dxa"/>
            <w:vAlign w:val="center"/>
          </w:tcPr>
          <w:p w14:paraId="488F343C">
            <w:pPr>
              <w:rPr>
                <w:rFonts w:ascii="宋体" w:hAnsi="宋体" w:cs="宋体"/>
                <w:sz w:val="24"/>
                <w:szCs w:val="24"/>
              </w:rPr>
            </w:pPr>
          </w:p>
        </w:tc>
        <w:tc>
          <w:tcPr>
            <w:tcW w:w="1051" w:type="dxa"/>
            <w:vAlign w:val="center"/>
          </w:tcPr>
          <w:p w14:paraId="3BF18743">
            <w:pPr>
              <w:rPr>
                <w:rFonts w:ascii="宋体" w:hAnsi="宋体" w:cs="宋体"/>
                <w:sz w:val="24"/>
                <w:szCs w:val="24"/>
              </w:rPr>
            </w:pPr>
          </w:p>
        </w:tc>
        <w:tc>
          <w:tcPr>
            <w:tcW w:w="1051" w:type="dxa"/>
            <w:vAlign w:val="center"/>
          </w:tcPr>
          <w:p w14:paraId="5FF2E4F1">
            <w:pPr>
              <w:rPr>
                <w:rFonts w:ascii="宋体" w:hAnsi="宋体" w:cs="宋体"/>
                <w:sz w:val="24"/>
                <w:szCs w:val="24"/>
              </w:rPr>
            </w:pPr>
          </w:p>
        </w:tc>
        <w:tc>
          <w:tcPr>
            <w:tcW w:w="784" w:type="dxa"/>
            <w:vAlign w:val="center"/>
          </w:tcPr>
          <w:p w14:paraId="19B571D0">
            <w:pPr>
              <w:rPr>
                <w:rFonts w:ascii="宋体" w:hAnsi="宋体" w:cs="宋体"/>
                <w:sz w:val="24"/>
                <w:szCs w:val="24"/>
              </w:rPr>
            </w:pPr>
          </w:p>
        </w:tc>
      </w:tr>
      <w:tr w14:paraId="4AD8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402DEC8">
            <w:pPr>
              <w:jc w:val="center"/>
              <w:rPr>
                <w:rFonts w:ascii="宋体" w:hAnsi="宋体" w:cs="宋体"/>
                <w:sz w:val="24"/>
                <w:szCs w:val="24"/>
              </w:rPr>
            </w:pPr>
            <w:r>
              <w:rPr>
                <w:rFonts w:hint="eastAsia" w:ascii="宋体" w:hAnsi="宋体" w:cs="宋体"/>
                <w:sz w:val="24"/>
                <w:szCs w:val="24"/>
              </w:rPr>
              <w:t>9</w:t>
            </w:r>
          </w:p>
        </w:tc>
        <w:tc>
          <w:tcPr>
            <w:tcW w:w="1327" w:type="dxa"/>
            <w:vAlign w:val="center"/>
          </w:tcPr>
          <w:p w14:paraId="16E63778">
            <w:pPr>
              <w:rPr>
                <w:rFonts w:ascii="宋体" w:hAnsi="宋体" w:cs="宋体"/>
                <w:sz w:val="24"/>
                <w:szCs w:val="24"/>
              </w:rPr>
            </w:pPr>
          </w:p>
        </w:tc>
        <w:tc>
          <w:tcPr>
            <w:tcW w:w="1529" w:type="dxa"/>
            <w:vAlign w:val="center"/>
          </w:tcPr>
          <w:p w14:paraId="195BD617">
            <w:pPr>
              <w:rPr>
                <w:rFonts w:ascii="宋体" w:hAnsi="宋体" w:cs="宋体"/>
                <w:sz w:val="24"/>
                <w:szCs w:val="24"/>
              </w:rPr>
            </w:pPr>
          </w:p>
        </w:tc>
        <w:tc>
          <w:tcPr>
            <w:tcW w:w="1529" w:type="dxa"/>
            <w:vAlign w:val="center"/>
          </w:tcPr>
          <w:p w14:paraId="48110203">
            <w:pPr>
              <w:rPr>
                <w:rFonts w:ascii="宋体" w:hAnsi="宋体" w:cs="宋体"/>
                <w:sz w:val="24"/>
                <w:szCs w:val="24"/>
              </w:rPr>
            </w:pPr>
          </w:p>
        </w:tc>
        <w:tc>
          <w:tcPr>
            <w:tcW w:w="786" w:type="dxa"/>
            <w:vAlign w:val="center"/>
          </w:tcPr>
          <w:p w14:paraId="659A2EE9">
            <w:pPr>
              <w:rPr>
                <w:rFonts w:ascii="宋体" w:hAnsi="宋体" w:cs="宋体"/>
                <w:sz w:val="24"/>
                <w:szCs w:val="24"/>
              </w:rPr>
            </w:pPr>
          </w:p>
        </w:tc>
        <w:tc>
          <w:tcPr>
            <w:tcW w:w="786" w:type="dxa"/>
            <w:vAlign w:val="center"/>
          </w:tcPr>
          <w:p w14:paraId="2AEB4EC6">
            <w:pPr>
              <w:rPr>
                <w:rFonts w:ascii="宋体" w:hAnsi="宋体" w:cs="宋体"/>
                <w:sz w:val="24"/>
                <w:szCs w:val="24"/>
              </w:rPr>
            </w:pPr>
          </w:p>
        </w:tc>
        <w:tc>
          <w:tcPr>
            <w:tcW w:w="1051" w:type="dxa"/>
            <w:vAlign w:val="center"/>
          </w:tcPr>
          <w:p w14:paraId="1E7E328C">
            <w:pPr>
              <w:rPr>
                <w:rFonts w:ascii="宋体" w:hAnsi="宋体" w:cs="宋体"/>
                <w:sz w:val="24"/>
                <w:szCs w:val="24"/>
              </w:rPr>
            </w:pPr>
          </w:p>
        </w:tc>
        <w:tc>
          <w:tcPr>
            <w:tcW w:w="1051" w:type="dxa"/>
            <w:vAlign w:val="center"/>
          </w:tcPr>
          <w:p w14:paraId="2653B70F">
            <w:pPr>
              <w:rPr>
                <w:rFonts w:ascii="宋体" w:hAnsi="宋体" w:cs="宋体"/>
                <w:sz w:val="24"/>
                <w:szCs w:val="24"/>
              </w:rPr>
            </w:pPr>
          </w:p>
        </w:tc>
        <w:tc>
          <w:tcPr>
            <w:tcW w:w="784" w:type="dxa"/>
            <w:vAlign w:val="center"/>
          </w:tcPr>
          <w:p w14:paraId="4DCA99F7">
            <w:pPr>
              <w:rPr>
                <w:rFonts w:ascii="宋体" w:hAnsi="宋体" w:cs="宋体"/>
                <w:sz w:val="24"/>
                <w:szCs w:val="24"/>
              </w:rPr>
            </w:pPr>
          </w:p>
        </w:tc>
      </w:tr>
      <w:tr w14:paraId="6F8E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C20F375">
            <w:pPr>
              <w:jc w:val="center"/>
              <w:rPr>
                <w:rFonts w:ascii="宋体" w:hAnsi="宋体" w:cs="宋体"/>
                <w:sz w:val="24"/>
                <w:szCs w:val="24"/>
              </w:rPr>
            </w:pPr>
            <w:r>
              <w:rPr>
                <w:rFonts w:hint="eastAsia" w:ascii="宋体" w:hAnsi="宋体" w:cs="宋体"/>
                <w:sz w:val="24"/>
                <w:szCs w:val="24"/>
              </w:rPr>
              <w:t>10</w:t>
            </w:r>
          </w:p>
        </w:tc>
        <w:tc>
          <w:tcPr>
            <w:tcW w:w="1327" w:type="dxa"/>
            <w:vAlign w:val="center"/>
          </w:tcPr>
          <w:p w14:paraId="6575AB55">
            <w:pPr>
              <w:rPr>
                <w:rFonts w:ascii="宋体" w:hAnsi="宋体" w:cs="宋体"/>
                <w:sz w:val="24"/>
                <w:szCs w:val="24"/>
              </w:rPr>
            </w:pPr>
          </w:p>
        </w:tc>
        <w:tc>
          <w:tcPr>
            <w:tcW w:w="1529" w:type="dxa"/>
            <w:vAlign w:val="center"/>
          </w:tcPr>
          <w:p w14:paraId="57841504">
            <w:pPr>
              <w:rPr>
                <w:rFonts w:ascii="宋体" w:hAnsi="宋体" w:cs="宋体"/>
                <w:sz w:val="24"/>
                <w:szCs w:val="24"/>
              </w:rPr>
            </w:pPr>
          </w:p>
        </w:tc>
        <w:tc>
          <w:tcPr>
            <w:tcW w:w="1529" w:type="dxa"/>
            <w:vAlign w:val="center"/>
          </w:tcPr>
          <w:p w14:paraId="6DD3C0A2">
            <w:pPr>
              <w:rPr>
                <w:rFonts w:ascii="宋体" w:hAnsi="宋体" w:cs="宋体"/>
                <w:sz w:val="24"/>
                <w:szCs w:val="24"/>
              </w:rPr>
            </w:pPr>
          </w:p>
        </w:tc>
        <w:tc>
          <w:tcPr>
            <w:tcW w:w="786" w:type="dxa"/>
            <w:vAlign w:val="center"/>
          </w:tcPr>
          <w:p w14:paraId="65ECEE1B">
            <w:pPr>
              <w:rPr>
                <w:rFonts w:ascii="宋体" w:hAnsi="宋体" w:cs="宋体"/>
                <w:sz w:val="24"/>
                <w:szCs w:val="24"/>
              </w:rPr>
            </w:pPr>
          </w:p>
        </w:tc>
        <w:tc>
          <w:tcPr>
            <w:tcW w:w="786" w:type="dxa"/>
            <w:vAlign w:val="center"/>
          </w:tcPr>
          <w:p w14:paraId="2BB198C4">
            <w:pPr>
              <w:rPr>
                <w:rFonts w:ascii="宋体" w:hAnsi="宋体" w:cs="宋体"/>
                <w:sz w:val="24"/>
                <w:szCs w:val="24"/>
              </w:rPr>
            </w:pPr>
          </w:p>
        </w:tc>
        <w:tc>
          <w:tcPr>
            <w:tcW w:w="1051" w:type="dxa"/>
            <w:vAlign w:val="center"/>
          </w:tcPr>
          <w:p w14:paraId="4BD1B0BF">
            <w:pPr>
              <w:rPr>
                <w:rFonts w:ascii="宋体" w:hAnsi="宋体" w:cs="宋体"/>
                <w:sz w:val="24"/>
                <w:szCs w:val="24"/>
              </w:rPr>
            </w:pPr>
          </w:p>
        </w:tc>
        <w:tc>
          <w:tcPr>
            <w:tcW w:w="1051" w:type="dxa"/>
            <w:vAlign w:val="center"/>
          </w:tcPr>
          <w:p w14:paraId="0ADA5944">
            <w:pPr>
              <w:rPr>
                <w:rFonts w:ascii="宋体" w:hAnsi="宋体" w:cs="宋体"/>
                <w:sz w:val="24"/>
                <w:szCs w:val="24"/>
              </w:rPr>
            </w:pPr>
          </w:p>
        </w:tc>
        <w:tc>
          <w:tcPr>
            <w:tcW w:w="784" w:type="dxa"/>
            <w:vAlign w:val="center"/>
          </w:tcPr>
          <w:p w14:paraId="33C5B47F">
            <w:pPr>
              <w:rPr>
                <w:rFonts w:ascii="宋体" w:hAnsi="宋体" w:cs="宋体"/>
                <w:sz w:val="24"/>
                <w:szCs w:val="24"/>
              </w:rPr>
            </w:pPr>
          </w:p>
        </w:tc>
      </w:tr>
      <w:tr w14:paraId="0475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96E79DB">
            <w:pPr>
              <w:jc w:val="center"/>
              <w:rPr>
                <w:rFonts w:ascii="宋体" w:hAnsi="宋体" w:cs="宋体"/>
                <w:sz w:val="24"/>
                <w:szCs w:val="24"/>
              </w:rPr>
            </w:pPr>
          </w:p>
        </w:tc>
        <w:tc>
          <w:tcPr>
            <w:tcW w:w="1327" w:type="dxa"/>
            <w:vAlign w:val="center"/>
          </w:tcPr>
          <w:p w14:paraId="0F1211A8">
            <w:pPr>
              <w:pStyle w:val="63"/>
              <w:rPr>
                <w:rFonts w:ascii="宋体" w:hAnsi="宋体" w:cs="宋体"/>
                <w:szCs w:val="24"/>
              </w:rPr>
            </w:pPr>
            <w:r>
              <w:rPr>
                <w:rFonts w:hint="eastAsia" w:ascii="宋体" w:hAnsi="宋体" w:cs="宋体"/>
                <w:szCs w:val="24"/>
              </w:rPr>
              <w:t>其他费用</w:t>
            </w:r>
          </w:p>
        </w:tc>
        <w:tc>
          <w:tcPr>
            <w:tcW w:w="1529" w:type="dxa"/>
            <w:vAlign w:val="center"/>
          </w:tcPr>
          <w:p w14:paraId="78DE7617">
            <w:pPr>
              <w:rPr>
                <w:rFonts w:ascii="宋体" w:hAnsi="宋体" w:cs="宋体"/>
                <w:sz w:val="24"/>
                <w:szCs w:val="24"/>
              </w:rPr>
            </w:pPr>
          </w:p>
        </w:tc>
        <w:tc>
          <w:tcPr>
            <w:tcW w:w="1529" w:type="dxa"/>
            <w:vAlign w:val="center"/>
          </w:tcPr>
          <w:p w14:paraId="05564DE3">
            <w:pPr>
              <w:rPr>
                <w:rFonts w:ascii="宋体" w:hAnsi="宋体" w:cs="宋体"/>
                <w:sz w:val="24"/>
                <w:szCs w:val="24"/>
              </w:rPr>
            </w:pPr>
          </w:p>
        </w:tc>
        <w:tc>
          <w:tcPr>
            <w:tcW w:w="786" w:type="dxa"/>
            <w:vAlign w:val="center"/>
          </w:tcPr>
          <w:p w14:paraId="738E63ED">
            <w:pPr>
              <w:rPr>
                <w:rFonts w:ascii="宋体" w:hAnsi="宋体" w:cs="宋体"/>
                <w:sz w:val="24"/>
                <w:szCs w:val="24"/>
              </w:rPr>
            </w:pPr>
          </w:p>
        </w:tc>
        <w:tc>
          <w:tcPr>
            <w:tcW w:w="786" w:type="dxa"/>
            <w:vAlign w:val="center"/>
          </w:tcPr>
          <w:p w14:paraId="1C4F517D">
            <w:pPr>
              <w:rPr>
                <w:rFonts w:ascii="宋体" w:hAnsi="宋体" w:cs="宋体"/>
                <w:sz w:val="24"/>
                <w:szCs w:val="24"/>
              </w:rPr>
            </w:pPr>
          </w:p>
        </w:tc>
        <w:tc>
          <w:tcPr>
            <w:tcW w:w="1051" w:type="dxa"/>
            <w:vAlign w:val="center"/>
          </w:tcPr>
          <w:p w14:paraId="5C3911D4">
            <w:pPr>
              <w:rPr>
                <w:rFonts w:ascii="宋体" w:hAnsi="宋体" w:cs="宋体"/>
                <w:sz w:val="24"/>
                <w:szCs w:val="24"/>
              </w:rPr>
            </w:pPr>
          </w:p>
        </w:tc>
        <w:tc>
          <w:tcPr>
            <w:tcW w:w="1051" w:type="dxa"/>
            <w:vAlign w:val="center"/>
          </w:tcPr>
          <w:p w14:paraId="211D086F">
            <w:pPr>
              <w:rPr>
                <w:rFonts w:ascii="宋体" w:hAnsi="宋体" w:cs="宋体"/>
                <w:sz w:val="24"/>
                <w:szCs w:val="24"/>
              </w:rPr>
            </w:pPr>
          </w:p>
        </w:tc>
        <w:tc>
          <w:tcPr>
            <w:tcW w:w="784" w:type="dxa"/>
            <w:vAlign w:val="center"/>
          </w:tcPr>
          <w:p w14:paraId="73BAFC61">
            <w:pPr>
              <w:rPr>
                <w:rFonts w:ascii="宋体" w:hAnsi="宋体" w:cs="宋体"/>
                <w:sz w:val="24"/>
                <w:szCs w:val="24"/>
              </w:rPr>
            </w:pPr>
          </w:p>
        </w:tc>
      </w:tr>
      <w:tr w14:paraId="0D26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CEA0B15">
            <w:pPr>
              <w:jc w:val="center"/>
              <w:rPr>
                <w:rFonts w:ascii="宋体" w:hAnsi="宋体" w:cs="宋体"/>
                <w:sz w:val="24"/>
                <w:szCs w:val="24"/>
              </w:rPr>
            </w:pPr>
          </w:p>
        </w:tc>
        <w:tc>
          <w:tcPr>
            <w:tcW w:w="1327" w:type="dxa"/>
            <w:vAlign w:val="center"/>
          </w:tcPr>
          <w:p w14:paraId="1EF34BEF">
            <w:pPr>
              <w:rPr>
                <w:rFonts w:ascii="宋体" w:hAnsi="宋体" w:cs="宋体"/>
                <w:sz w:val="24"/>
                <w:szCs w:val="24"/>
              </w:rPr>
            </w:pPr>
            <w:r>
              <w:rPr>
                <w:rFonts w:hint="eastAsia" w:ascii="宋体" w:hAnsi="宋体" w:cs="宋体"/>
                <w:sz w:val="24"/>
                <w:szCs w:val="24"/>
              </w:rPr>
              <w:t>…</w:t>
            </w:r>
          </w:p>
        </w:tc>
        <w:tc>
          <w:tcPr>
            <w:tcW w:w="1529" w:type="dxa"/>
            <w:vAlign w:val="center"/>
          </w:tcPr>
          <w:p w14:paraId="4C62C76F">
            <w:pPr>
              <w:rPr>
                <w:rFonts w:ascii="宋体" w:hAnsi="宋体" w:cs="宋体"/>
                <w:sz w:val="24"/>
                <w:szCs w:val="24"/>
              </w:rPr>
            </w:pPr>
          </w:p>
        </w:tc>
        <w:tc>
          <w:tcPr>
            <w:tcW w:w="1529" w:type="dxa"/>
            <w:vAlign w:val="center"/>
          </w:tcPr>
          <w:p w14:paraId="4F4D49B4">
            <w:pPr>
              <w:rPr>
                <w:rFonts w:ascii="宋体" w:hAnsi="宋体" w:cs="宋体"/>
                <w:sz w:val="24"/>
                <w:szCs w:val="24"/>
              </w:rPr>
            </w:pPr>
          </w:p>
        </w:tc>
        <w:tc>
          <w:tcPr>
            <w:tcW w:w="786" w:type="dxa"/>
            <w:vAlign w:val="center"/>
          </w:tcPr>
          <w:p w14:paraId="196A68F3">
            <w:pPr>
              <w:rPr>
                <w:rFonts w:ascii="宋体" w:hAnsi="宋体" w:cs="宋体"/>
                <w:sz w:val="24"/>
                <w:szCs w:val="24"/>
              </w:rPr>
            </w:pPr>
          </w:p>
        </w:tc>
        <w:tc>
          <w:tcPr>
            <w:tcW w:w="786" w:type="dxa"/>
            <w:vAlign w:val="center"/>
          </w:tcPr>
          <w:p w14:paraId="3250F734">
            <w:pPr>
              <w:rPr>
                <w:rFonts w:ascii="宋体" w:hAnsi="宋体" w:cs="宋体"/>
                <w:sz w:val="24"/>
                <w:szCs w:val="24"/>
              </w:rPr>
            </w:pPr>
          </w:p>
        </w:tc>
        <w:tc>
          <w:tcPr>
            <w:tcW w:w="1051" w:type="dxa"/>
            <w:vAlign w:val="center"/>
          </w:tcPr>
          <w:p w14:paraId="66EF7C38">
            <w:pPr>
              <w:rPr>
                <w:rFonts w:ascii="宋体" w:hAnsi="宋体" w:cs="宋体"/>
                <w:sz w:val="24"/>
                <w:szCs w:val="24"/>
              </w:rPr>
            </w:pPr>
          </w:p>
        </w:tc>
        <w:tc>
          <w:tcPr>
            <w:tcW w:w="1051" w:type="dxa"/>
            <w:vAlign w:val="center"/>
          </w:tcPr>
          <w:p w14:paraId="58E30B84">
            <w:pPr>
              <w:rPr>
                <w:rFonts w:ascii="宋体" w:hAnsi="宋体" w:cs="宋体"/>
                <w:sz w:val="24"/>
                <w:szCs w:val="24"/>
              </w:rPr>
            </w:pPr>
          </w:p>
        </w:tc>
        <w:tc>
          <w:tcPr>
            <w:tcW w:w="784" w:type="dxa"/>
            <w:vAlign w:val="center"/>
          </w:tcPr>
          <w:p w14:paraId="690D9CB2">
            <w:pPr>
              <w:rPr>
                <w:rFonts w:ascii="宋体" w:hAnsi="宋体" w:cs="宋体"/>
                <w:sz w:val="24"/>
                <w:szCs w:val="24"/>
              </w:rPr>
            </w:pPr>
          </w:p>
        </w:tc>
      </w:tr>
      <w:tr w14:paraId="3723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C8C0AA2">
            <w:pPr>
              <w:jc w:val="center"/>
              <w:rPr>
                <w:rFonts w:ascii="宋体" w:hAnsi="宋体" w:cs="宋体"/>
                <w:sz w:val="24"/>
                <w:szCs w:val="24"/>
              </w:rPr>
            </w:pPr>
          </w:p>
        </w:tc>
        <w:tc>
          <w:tcPr>
            <w:tcW w:w="1327" w:type="dxa"/>
            <w:vAlign w:val="center"/>
          </w:tcPr>
          <w:p w14:paraId="224594F7">
            <w:pPr>
              <w:pStyle w:val="63"/>
              <w:rPr>
                <w:rFonts w:ascii="宋体" w:hAnsi="宋体" w:cs="宋体"/>
                <w:szCs w:val="24"/>
              </w:rPr>
            </w:pPr>
            <w:r>
              <w:rPr>
                <w:rFonts w:hint="eastAsia" w:ascii="宋体" w:hAnsi="宋体" w:cs="宋体"/>
                <w:szCs w:val="24"/>
              </w:rPr>
              <w:t>…</w:t>
            </w:r>
          </w:p>
        </w:tc>
        <w:tc>
          <w:tcPr>
            <w:tcW w:w="1529" w:type="dxa"/>
            <w:vAlign w:val="center"/>
          </w:tcPr>
          <w:p w14:paraId="7F09FBDF">
            <w:pPr>
              <w:rPr>
                <w:rFonts w:ascii="宋体" w:hAnsi="宋体" w:cs="宋体"/>
                <w:sz w:val="24"/>
                <w:szCs w:val="24"/>
              </w:rPr>
            </w:pPr>
          </w:p>
        </w:tc>
        <w:tc>
          <w:tcPr>
            <w:tcW w:w="1529" w:type="dxa"/>
            <w:vAlign w:val="center"/>
          </w:tcPr>
          <w:p w14:paraId="3900067C">
            <w:pPr>
              <w:rPr>
                <w:rFonts w:ascii="宋体" w:hAnsi="宋体" w:cs="宋体"/>
                <w:sz w:val="24"/>
                <w:szCs w:val="24"/>
              </w:rPr>
            </w:pPr>
          </w:p>
        </w:tc>
        <w:tc>
          <w:tcPr>
            <w:tcW w:w="786" w:type="dxa"/>
            <w:vAlign w:val="center"/>
          </w:tcPr>
          <w:p w14:paraId="0EE7E9C4">
            <w:pPr>
              <w:rPr>
                <w:rFonts w:ascii="宋体" w:hAnsi="宋体" w:cs="宋体"/>
                <w:sz w:val="24"/>
                <w:szCs w:val="24"/>
              </w:rPr>
            </w:pPr>
          </w:p>
        </w:tc>
        <w:tc>
          <w:tcPr>
            <w:tcW w:w="786" w:type="dxa"/>
            <w:vAlign w:val="center"/>
          </w:tcPr>
          <w:p w14:paraId="17ADE38C">
            <w:pPr>
              <w:rPr>
                <w:rFonts w:ascii="宋体" w:hAnsi="宋体" w:cs="宋体"/>
                <w:sz w:val="24"/>
                <w:szCs w:val="24"/>
              </w:rPr>
            </w:pPr>
          </w:p>
        </w:tc>
        <w:tc>
          <w:tcPr>
            <w:tcW w:w="1051" w:type="dxa"/>
            <w:vAlign w:val="center"/>
          </w:tcPr>
          <w:p w14:paraId="2997B6E3">
            <w:pPr>
              <w:rPr>
                <w:rFonts w:ascii="宋体" w:hAnsi="宋体" w:cs="宋体"/>
                <w:sz w:val="24"/>
                <w:szCs w:val="24"/>
              </w:rPr>
            </w:pPr>
          </w:p>
        </w:tc>
        <w:tc>
          <w:tcPr>
            <w:tcW w:w="1051" w:type="dxa"/>
            <w:vAlign w:val="center"/>
          </w:tcPr>
          <w:p w14:paraId="5977E73E">
            <w:pPr>
              <w:rPr>
                <w:rFonts w:ascii="宋体" w:hAnsi="宋体" w:cs="宋体"/>
                <w:sz w:val="24"/>
                <w:szCs w:val="24"/>
              </w:rPr>
            </w:pPr>
          </w:p>
        </w:tc>
        <w:tc>
          <w:tcPr>
            <w:tcW w:w="784" w:type="dxa"/>
            <w:vAlign w:val="center"/>
          </w:tcPr>
          <w:p w14:paraId="54D213FF">
            <w:pPr>
              <w:rPr>
                <w:rFonts w:ascii="宋体" w:hAnsi="宋体" w:cs="宋体"/>
                <w:sz w:val="24"/>
                <w:szCs w:val="24"/>
              </w:rPr>
            </w:pPr>
          </w:p>
        </w:tc>
      </w:tr>
      <w:tr w14:paraId="555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F976E59">
            <w:pPr>
              <w:jc w:val="center"/>
              <w:rPr>
                <w:rFonts w:ascii="宋体" w:hAnsi="宋体" w:cs="宋体"/>
                <w:sz w:val="24"/>
                <w:szCs w:val="24"/>
              </w:rPr>
            </w:pPr>
          </w:p>
        </w:tc>
        <w:tc>
          <w:tcPr>
            <w:tcW w:w="1327" w:type="dxa"/>
            <w:vAlign w:val="center"/>
          </w:tcPr>
          <w:p w14:paraId="1CADF714">
            <w:pPr>
              <w:rPr>
                <w:rFonts w:ascii="宋体" w:hAnsi="宋体" w:cs="宋体"/>
                <w:sz w:val="24"/>
                <w:szCs w:val="24"/>
              </w:rPr>
            </w:pPr>
            <w:r>
              <w:rPr>
                <w:rFonts w:hint="eastAsia" w:ascii="宋体" w:hAnsi="宋体" w:cs="宋体"/>
                <w:sz w:val="24"/>
                <w:szCs w:val="24"/>
              </w:rPr>
              <w:t>…</w:t>
            </w:r>
          </w:p>
        </w:tc>
        <w:tc>
          <w:tcPr>
            <w:tcW w:w="1529" w:type="dxa"/>
            <w:vAlign w:val="center"/>
          </w:tcPr>
          <w:p w14:paraId="5F1FB46B">
            <w:pPr>
              <w:rPr>
                <w:rFonts w:ascii="宋体" w:hAnsi="宋体" w:cs="宋体"/>
                <w:sz w:val="24"/>
                <w:szCs w:val="24"/>
              </w:rPr>
            </w:pPr>
          </w:p>
        </w:tc>
        <w:tc>
          <w:tcPr>
            <w:tcW w:w="1529" w:type="dxa"/>
            <w:vAlign w:val="center"/>
          </w:tcPr>
          <w:p w14:paraId="67A6F8DE">
            <w:pPr>
              <w:rPr>
                <w:rFonts w:ascii="宋体" w:hAnsi="宋体" w:cs="宋体"/>
                <w:sz w:val="24"/>
                <w:szCs w:val="24"/>
              </w:rPr>
            </w:pPr>
          </w:p>
        </w:tc>
        <w:tc>
          <w:tcPr>
            <w:tcW w:w="786" w:type="dxa"/>
            <w:vAlign w:val="center"/>
          </w:tcPr>
          <w:p w14:paraId="2A8AED77">
            <w:pPr>
              <w:rPr>
                <w:rFonts w:ascii="宋体" w:hAnsi="宋体" w:cs="宋体"/>
                <w:sz w:val="24"/>
                <w:szCs w:val="24"/>
              </w:rPr>
            </w:pPr>
          </w:p>
        </w:tc>
        <w:tc>
          <w:tcPr>
            <w:tcW w:w="786" w:type="dxa"/>
            <w:vAlign w:val="center"/>
          </w:tcPr>
          <w:p w14:paraId="41D052EA">
            <w:pPr>
              <w:rPr>
                <w:rFonts w:ascii="宋体" w:hAnsi="宋体" w:cs="宋体"/>
                <w:sz w:val="24"/>
                <w:szCs w:val="24"/>
              </w:rPr>
            </w:pPr>
          </w:p>
        </w:tc>
        <w:tc>
          <w:tcPr>
            <w:tcW w:w="1051" w:type="dxa"/>
            <w:vAlign w:val="center"/>
          </w:tcPr>
          <w:p w14:paraId="249E3741">
            <w:pPr>
              <w:rPr>
                <w:rFonts w:ascii="宋体" w:hAnsi="宋体" w:cs="宋体"/>
                <w:sz w:val="24"/>
                <w:szCs w:val="24"/>
              </w:rPr>
            </w:pPr>
          </w:p>
        </w:tc>
        <w:tc>
          <w:tcPr>
            <w:tcW w:w="1051" w:type="dxa"/>
            <w:vAlign w:val="center"/>
          </w:tcPr>
          <w:p w14:paraId="20A0397C">
            <w:pPr>
              <w:rPr>
                <w:rFonts w:ascii="宋体" w:hAnsi="宋体" w:cs="宋体"/>
                <w:sz w:val="24"/>
                <w:szCs w:val="24"/>
              </w:rPr>
            </w:pPr>
          </w:p>
        </w:tc>
        <w:tc>
          <w:tcPr>
            <w:tcW w:w="784" w:type="dxa"/>
            <w:vAlign w:val="center"/>
          </w:tcPr>
          <w:p w14:paraId="7D5E8D26">
            <w:pPr>
              <w:rPr>
                <w:rFonts w:ascii="宋体" w:hAnsi="宋体" w:cs="宋体"/>
                <w:sz w:val="24"/>
                <w:szCs w:val="24"/>
              </w:rPr>
            </w:pPr>
          </w:p>
        </w:tc>
      </w:tr>
      <w:tr w14:paraId="7A4F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1DBC40EF">
            <w:pPr>
              <w:jc w:val="center"/>
              <w:rPr>
                <w:rFonts w:ascii="宋体" w:hAnsi="宋体" w:cs="宋体"/>
                <w:sz w:val="24"/>
                <w:szCs w:val="24"/>
              </w:rPr>
            </w:pPr>
            <w:r>
              <w:rPr>
                <w:rFonts w:hint="eastAsia" w:ascii="宋体" w:hAnsi="宋体" w:cs="宋体"/>
                <w:b/>
                <w:bCs/>
                <w:sz w:val="24"/>
                <w:szCs w:val="24"/>
              </w:rPr>
              <w:t>合计（元）</w:t>
            </w:r>
          </w:p>
        </w:tc>
        <w:tc>
          <w:tcPr>
            <w:tcW w:w="6732" w:type="dxa"/>
            <w:gridSpan w:val="6"/>
            <w:vAlign w:val="center"/>
          </w:tcPr>
          <w:p w14:paraId="6FC195BE">
            <w:pPr>
              <w:rPr>
                <w:rFonts w:ascii="宋体" w:hAnsi="宋体" w:cs="宋体"/>
                <w:sz w:val="24"/>
                <w:szCs w:val="24"/>
              </w:rPr>
            </w:pPr>
          </w:p>
        </w:tc>
        <w:tc>
          <w:tcPr>
            <w:tcW w:w="784" w:type="dxa"/>
            <w:vAlign w:val="center"/>
          </w:tcPr>
          <w:p w14:paraId="7D8F11B5">
            <w:pPr>
              <w:rPr>
                <w:rFonts w:ascii="宋体" w:hAnsi="宋体" w:cs="宋体"/>
                <w:sz w:val="24"/>
                <w:szCs w:val="24"/>
              </w:rPr>
            </w:pPr>
          </w:p>
        </w:tc>
      </w:tr>
    </w:tbl>
    <w:p w14:paraId="11C06858">
      <w:pPr>
        <w:pStyle w:val="20"/>
        <w:spacing w:line="360" w:lineRule="auto"/>
        <w:rPr>
          <w:rFonts w:ascii="宋体" w:hAnsi="宋体" w:eastAsia="宋体" w:cs="宋体"/>
          <w:b/>
          <w:bCs/>
          <w:sz w:val="24"/>
        </w:rPr>
      </w:pPr>
    </w:p>
    <w:p w14:paraId="2B45366B">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val="en-US" w:eastAsia="zh-CN"/>
        </w:rPr>
        <w:t>盖公章</w:t>
      </w:r>
      <w:r>
        <w:rPr>
          <w:rFonts w:hint="eastAsia" w:ascii="宋体" w:hAnsi="宋体" w:eastAsia="宋体" w:cs="宋体"/>
          <w:b/>
          <w:bCs/>
          <w:sz w:val="24"/>
        </w:rPr>
        <w:t>：</w:t>
      </w:r>
    </w:p>
    <w:p w14:paraId="28179661">
      <w:pPr>
        <w:adjustRightInd w:val="0"/>
        <w:snapToGrid w:val="0"/>
        <w:spacing w:line="560" w:lineRule="exact"/>
        <w:rPr>
          <w:rFonts w:ascii="宋体" w:hAnsi="宋体"/>
          <w:b/>
          <w:bCs/>
          <w:sz w:val="24"/>
          <w:szCs w:val="28"/>
        </w:rPr>
      </w:pPr>
      <w:r>
        <w:rPr>
          <w:rFonts w:hint="eastAsia" w:ascii="宋体" w:hAnsi="宋体"/>
          <w:b/>
          <w:bCs/>
          <w:sz w:val="24"/>
          <w:szCs w:val="28"/>
        </w:rPr>
        <w:t>日  期：   年   月   日</w:t>
      </w:r>
    </w:p>
    <w:p w14:paraId="3B1DD437">
      <w:pPr>
        <w:adjustRightInd w:val="0"/>
        <w:snapToGrid w:val="0"/>
        <w:spacing w:line="360" w:lineRule="auto"/>
        <w:rPr>
          <w:rFonts w:ascii="宋体" w:hAnsi="宋体"/>
          <w:b/>
          <w:bCs/>
          <w:sz w:val="24"/>
          <w:szCs w:val="28"/>
        </w:rPr>
      </w:pPr>
    </w:p>
    <w:p w14:paraId="2089360F">
      <w:pPr>
        <w:adjustRightInd w:val="0"/>
        <w:snapToGrid w:val="0"/>
        <w:spacing w:line="360" w:lineRule="auto"/>
        <w:rPr>
          <w:rFonts w:ascii="宋体" w:hAnsi="宋体"/>
          <w:b/>
          <w:bCs/>
          <w:sz w:val="24"/>
          <w:szCs w:val="28"/>
        </w:rPr>
      </w:pPr>
      <w:r>
        <w:rPr>
          <w:rFonts w:hint="eastAsia" w:ascii="宋体" w:hAnsi="宋体"/>
          <w:b/>
          <w:bCs/>
          <w:sz w:val="24"/>
          <w:szCs w:val="28"/>
        </w:rPr>
        <w:t>备注：</w:t>
      </w:r>
    </w:p>
    <w:p w14:paraId="5E82036C">
      <w:pPr>
        <w:adjustRightInd w:val="0"/>
        <w:snapToGrid w:val="0"/>
        <w:spacing w:line="360" w:lineRule="auto"/>
        <w:ind w:firstLine="480" w:firstLineChars="200"/>
        <w:rPr>
          <w:rFonts w:ascii="宋体" w:hAnsi="宋体"/>
          <w:sz w:val="24"/>
          <w:szCs w:val="24"/>
        </w:rPr>
      </w:pPr>
      <w:r>
        <w:rPr>
          <w:rFonts w:hint="eastAsia" w:ascii="宋体" w:hAnsi="宋体"/>
          <w:sz w:val="24"/>
          <w:szCs w:val="24"/>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30D09D6C">
      <w:pPr>
        <w:adjustRightInd w:val="0"/>
        <w:snapToGrid w:val="0"/>
        <w:spacing w:line="360" w:lineRule="auto"/>
        <w:ind w:firstLine="480" w:firstLineChars="200"/>
        <w:rPr>
          <w:rFonts w:ascii="宋体" w:hAnsi="宋体"/>
          <w:sz w:val="24"/>
          <w:szCs w:val="24"/>
        </w:rPr>
      </w:pPr>
      <w:r>
        <w:rPr>
          <w:rFonts w:hint="eastAsia" w:ascii="宋体" w:hAnsi="宋体"/>
          <w:sz w:val="24"/>
          <w:szCs w:val="24"/>
        </w:rPr>
        <w:t>2、表中须明确列出所投产品的货物名称、品牌、型号规格、原产地及生产厂商，否则可能导致投标无效。</w:t>
      </w:r>
    </w:p>
    <w:p w14:paraId="6C53013A">
      <w:pPr>
        <w:pStyle w:val="3"/>
        <w:wordWrap w:val="0"/>
        <w:spacing w:before="0" w:after="0" w:line="560" w:lineRule="exact"/>
        <w:rPr>
          <w:rFonts w:ascii="宋体" w:hAnsi="宋体" w:eastAsia="宋体" w:cs="宋体"/>
          <w:sz w:val="24"/>
          <w:szCs w:val="24"/>
        </w:rPr>
      </w:pPr>
      <w:bookmarkStart w:id="95" w:name="_Toc1582"/>
      <w:r>
        <w:rPr>
          <w:rFonts w:hint="eastAsia" w:ascii="宋体" w:hAnsi="宋体" w:eastAsia="宋体" w:cs="宋体"/>
          <w:sz w:val="24"/>
          <w:szCs w:val="24"/>
        </w:rPr>
        <w:t>附件二</w:t>
      </w:r>
      <w:bookmarkEnd w:id="95"/>
    </w:p>
    <w:p w14:paraId="43143BEC">
      <w:pPr>
        <w:pStyle w:val="3"/>
        <w:spacing w:before="0" w:after="0" w:line="560" w:lineRule="exact"/>
        <w:jc w:val="center"/>
        <w:rPr>
          <w:rFonts w:ascii="宋体" w:hAnsi="宋体" w:eastAsia="宋体" w:cs="宋体"/>
          <w:sz w:val="24"/>
          <w:szCs w:val="24"/>
        </w:rPr>
      </w:pPr>
      <w:bookmarkStart w:id="96" w:name="_Toc17280"/>
      <w:bookmarkStart w:id="97" w:name="_Toc13309"/>
      <w:bookmarkStart w:id="98" w:name="_Toc31020"/>
      <w:r>
        <w:rPr>
          <w:rFonts w:hint="eastAsia" w:ascii="宋体" w:hAnsi="宋体" w:eastAsia="宋体" w:cs="宋体"/>
          <w:sz w:val="24"/>
          <w:szCs w:val="24"/>
        </w:rPr>
        <w:t>供应商基本信息</w:t>
      </w:r>
      <w:bookmarkEnd w:id="96"/>
      <w:bookmarkEnd w:id="97"/>
      <w:bookmarkEnd w:id="98"/>
    </w:p>
    <w:p w14:paraId="054A09FF">
      <w:pPr>
        <w:spacing w:line="360" w:lineRule="auto"/>
        <w:jc w:val="center"/>
      </w:pPr>
      <w:r>
        <w:rPr>
          <w:rFonts w:hint="eastAsia"/>
          <w:sz w:val="24"/>
          <w:szCs w:val="24"/>
        </w:rPr>
        <w:t>（自行上传市场主体信息库信息）</w:t>
      </w:r>
    </w:p>
    <w:p w14:paraId="1AA24A32">
      <w:pPr>
        <w:pStyle w:val="3"/>
        <w:wordWrap w:val="0"/>
        <w:spacing w:before="0" w:after="0" w:line="560" w:lineRule="exact"/>
        <w:rPr>
          <w:rFonts w:ascii="宋体" w:hAnsi="宋体" w:eastAsia="宋体" w:cs="宋体"/>
          <w:sz w:val="24"/>
          <w:szCs w:val="24"/>
        </w:rPr>
      </w:pPr>
      <w:bookmarkStart w:id="99" w:name="_Toc21563"/>
      <w:r>
        <w:rPr>
          <w:rFonts w:hint="eastAsia" w:ascii="宋体" w:hAnsi="宋体" w:eastAsia="宋体" w:cs="宋体"/>
          <w:sz w:val="24"/>
          <w:szCs w:val="24"/>
        </w:rPr>
        <w:t>附件三</w:t>
      </w:r>
      <w:bookmarkEnd w:id="99"/>
    </w:p>
    <w:p w14:paraId="4FA667F1">
      <w:pPr>
        <w:pStyle w:val="3"/>
        <w:spacing w:before="0" w:after="0" w:line="560" w:lineRule="exact"/>
        <w:jc w:val="center"/>
        <w:rPr>
          <w:rFonts w:ascii="宋体" w:hAnsi="宋体" w:eastAsia="宋体" w:cs="宋体"/>
          <w:sz w:val="24"/>
          <w:szCs w:val="24"/>
        </w:rPr>
      </w:pPr>
      <w:bookmarkStart w:id="100" w:name="_Toc10696"/>
      <w:bookmarkStart w:id="101" w:name="_Toc19886"/>
      <w:bookmarkStart w:id="102" w:name="_Toc3234"/>
      <w:r>
        <w:rPr>
          <w:rFonts w:hint="eastAsia" w:ascii="宋体" w:hAnsi="宋体" w:eastAsia="宋体" w:cs="宋体"/>
          <w:sz w:val="24"/>
          <w:szCs w:val="24"/>
        </w:rPr>
        <w:t>谈判授权书</w:t>
      </w:r>
      <w:bookmarkEnd w:id="100"/>
      <w:bookmarkEnd w:id="101"/>
      <w:bookmarkEnd w:id="102"/>
    </w:p>
    <w:p w14:paraId="53AFFAE1">
      <w:pPr>
        <w:rPr>
          <w:rFonts w:ascii="宋体" w:hAnsi="宋体"/>
          <w:sz w:val="24"/>
          <w:szCs w:val="24"/>
        </w:rPr>
      </w:pPr>
    </w:p>
    <w:p w14:paraId="46B3C1C2">
      <w:pPr>
        <w:spacing w:line="480" w:lineRule="auto"/>
        <w:jc w:val="left"/>
        <w:rPr>
          <w:rFonts w:ascii="宋体" w:hAnsi="宋体"/>
          <w:sz w:val="24"/>
          <w:szCs w:val="24"/>
        </w:rPr>
      </w:pPr>
      <w:r>
        <w:rPr>
          <w:rFonts w:hint="eastAsia" w:ascii="宋体" w:hAnsi="宋体"/>
          <w:sz w:val="24"/>
          <w:szCs w:val="24"/>
        </w:rPr>
        <w:t>致：_________________</w:t>
      </w:r>
    </w:p>
    <w:p w14:paraId="566A2ECA">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74294E66">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0C73DB0F">
      <w:pPr>
        <w:spacing w:line="360" w:lineRule="auto"/>
        <w:jc w:val="left"/>
        <w:rPr>
          <w:rFonts w:ascii="宋体" w:hAnsi="宋体"/>
          <w:sz w:val="24"/>
          <w:szCs w:val="24"/>
        </w:rPr>
      </w:pPr>
    </w:p>
    <w:p w14:paraId="2EF0E0E9">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33C6DA9F">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47350686">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40B41AA1">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1B6CE0CC">
      <w:pPr>
        <w:spacing w:line="360" w:lineRule="auto"/>
        <w:ind w:firstLine="1084" w:firstLineChars="450"/>
        <w:jc w:val="left"/>
        <w:rPr>
          <w:rFonts w:ascii="宋体" w:hAnsi="宋体"/>
          <w:b/>
          <w:bCs/>
          <w:sz w:val="24"/>
          <w:szCs w:val="24"/>
        </w:rPr>
      </w:pPr>
    </w:p>
    <w:p w14:paraId="5E8FC53A">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7A3AC7C6">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4E430D31">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FF3A672">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57F298D">
      <w:pPr>
        <w:spacing w:line="360" w:lineRule="auto"/>
        <w:jc w:val="left"/>
        <w:rPr>
          <w:rFonts w:ascii="宋体" w:hAnsi="宋体"/>
          <w:sz w:val="24"/>
          <w:szCs w:val="24"/>
        </w:rPr>
      </w:pPr>
    </w:p>
    <w:p w14:paraId="6BA6170B">
      <w:pPr>
        <w:wordWrap w:val="0"/>
        <w:spacing w:line="360" w:lineRule="auto"/>
        <w:jc w:val="right"/>
        <w:rPr>
          <w:rFonts w:ascii="宋体" w:hAnsi="宋体"/>
          <w:sz w:val="24"/>
          <w:szCs w:val="24"/>
        </w:rPr>
      </w:pPr>
      <w:r>
        <w:rPr>
          <w:rFonts w:hint="eastAsia" w:ascii="宋体" w:hAnsi="宋体"/>
          <w:sz w:val="24"/>
          <w:szCs w:val="24"/>
        </w:rPr>
        <w:t xml:space="preserve">                                                      </w:t>
      </w:r>
    </w:p>
    <w:p w14:paraId="013D0FAD">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0655E436">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1F2A7D89">
      <w:pPr>
        <w:pStyle w:val="3"/>
        <w:spacing w:before="0" w:after="0" w:line="560" w:lineRule="exact"/>
        <w:rPr>
          <w:rFonts w:ascii="宋体" w:hAnsi="宋体" w:eastAsia="宋体" w:cs="宋体"/>
          <w:sz w:val="24"/>
          <w:szCs w:val="24"/>
        </w:rPr>
      </w:pPr>
      <w:bookmarkStart w:id="103" w:name="_Toc3393"/>
      <w:r>
        <w:rPr>
          <w:rFonts w:hint="eastAsia" w:ascii="宋体" w:hAnsi="宋体" w:eastAsia="宋体" w:cs="宋体"/>
          <w:sz w:val="24"/>
          <w:szCs w:val="24"/>
        </w:rPr>
        <w:t>附件四</w:t>
      </w:r>
      <w:bookmarkEnd w:id="103"/>
    </w:p>
    <w:p w14:paraId="464109AC">
      <w:pPr>
        <w:pStyle w:val="3"/>
        <w:spacing w:before="0" w:after="0" w:line="560" w:lineRule="exact"/>
        <w:jc w:val="center"/>
        <w:rPr>
          <w:rFonts w:ascii="宋体" w:hAnsi="宋体" w:eastAsia="宋体" w:cs="宋体"/>
          <w:sz w:val="24"/>
          <w:szCs w:val="24"/>
        </w:rPr>
      </w:pPr>
      <w:bookmarkStart w:id="104" w:name="_Toc23412"/>
      <w:bookmarkStart w:id="105" w:name="_Toc417045478"/>
      <w:r>
        <w:rPr>
          <w:rFonts w:hint="eastAsia" w:ascii="宋体" w:hAnsi="宋体" w:eastAsia="宋体" w:cs="宋体"/>
          <w:sz w:val="24"/>
          <w:szCs w:val="24"/>
        </w:rPr>
        <w:t>谈判响应函</w:t>
      </w:r>
      <w:bookmarkEnd w:id="104"/>
    </w:p>
    <w:p w14:paraId="277B2A3B">
      <w:pPr>
        <w:spacing w:line="360" w:lineRule="auto"/>
        <w:rPr>
          <w:rFonts w:ascii="宋体" w:hAnsi="宋体"/>
          <w:sz w:val="24"/>
          <w:szCs w:val="24"/>
        </w:rPr>
      </w:pPr>
      <w:r>
        <w:rPr>
          <w:rFonts w:hint="eastAsia" w:ascii="宋体" w:hAnsi="宋体"/>
          <w:sz w:val="24"/>
          <w:szCs w:val="24"/>
        </w:rPr>
        <w:t>致：XXX（代理机构名称）</w:t>
      </w:r>
    </w:p>
    <w:p w14:paraId="03C10B38">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56E5F705">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2E5C7905">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1B4B76F1">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0AD11D5D">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5F8A6B3C">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7605A5B5">
      <w:pPr>
        <w:tabs>
          <w:tab w:val="left" w:pos="0"/>
          <w:tab w:val="left" w:pos="840"/>
        </w:tabs>
        <w:spacing w:line="360" w:lineRule="auto"/>
        <w:jc w:val="left"/>
        <w:rPr>
          <w:rFonts w:ascii="宋体" w:hAnsi="宋体"/>
          <w:sz w:val="24"/>
          <w:szCs w:val="24"/>
        </w:rPr>
      </w:pPr>
    </w:p>
    <w:p w14:paraId="7A72DF60">
      <w:pPr>
        <w:tabs>
          <w:tab w:val="left" w:pos="0"/>
          <w:tab w:val="left" w:pos="840"/>
        </w:tabs>
        <w:rPr>
          <w:rFonts w:ascii="宋体" w:hAnsi="宋体"/>
          <w:sz w:val="24"/>
          <w:szCs w:val="24"/>
        </w:rPr>
      </w:pPr>
    </w:p>
    <w:p w14:paraId="207DF1E4">
      <w:pPr>
        <w:tabs>
          <w:tab w:val="left" w:pos="0"/>
          <w:tab w:val="left" w:pos="840"/>
        </w:tabs>
        <w:rPr>
          <w:rFonts w:ascii="宋体" w:hAnsi="宋体"/>
          <w:sz w:val="24"/>
          <w:szCs w:val="24"/>
        </w:rPr>
      </w:pPr>
    </w:p>
    <w:p w14:paraId="16D20133">
      <w:pPr>
        <w:tabs>
          <w:tab w:val="left" w:pos="0"/>
          <w:tab w:val="left" w:pos="840"/>
        </w:tabs>
        <w:rPr>
          <w:rFonts w:ascii="宋体" w:hAnsi="宋体"/>
          <w:sz w:val="24"/>
          <w:szCs w:val="24"/>
        </w:rPr>
      </w:pPr>
    </w:p>
    <w:p w14:paraId="5AAC5D50">
      <w:pPr>
        <w:tabs>
          <w:tab w:val="left" w:pos="0"/>
          <w:tab w:val="left" w:pos="840"/>
        </w:tabs>
        <w:rPr>
          <w:rFonts w:ascii="宋体" w:hAnsi="宋体"/>
          <w:sz w:val="24"/>
          <w:szCs w:val="24"/>
        </w:rPr>
      </w:pPr>
    </w:p>
    <w:p w14:paraId="4A6A640A">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3418D024">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02D02649">
      <w:pPr>
        <w:pStyle w:val="4"/>
        <w:rPr>
          <w:sz w:val="24"/>
          <w:szCs w:val="24"/>
          <w:lang w:val="en-US"/>
        </w:rPr>
      </w:pPr>
    </w:p>
    <w:p w14:paraId="6DD21EB9"/>
    <w:p w14:paraId="12E3C1BF"/>
    <w:p w14:paraId="57584040">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32162237">
      <w:pPr>
        <w:pStyle w:val="3"/>
        <w:spacing w:before="0" w:after="0" w:line="560" w:lineRule="exact"/>
        <w:rPr>
          <w:rFonts w:ascii="宋体" w:hAnsi="宋体" w:eastAsia="宋体" w:cs="宋体"/>
          <w:sz w:val="24"/>
          <w:szCs w:val="24"/>
        </w:rPr>
      </w:pPr>
      <w:bookmarkStart w:id="106" w:name="_Toc22537"/>
      <w:r>
        <w:rPr>
          <w:rFonts w:hint="eastAsia" w:ascii="宋体" w:hAnsi="宋体" w:eastAsia="宋体" w:cs="宋体"/>
          <w:sz w:val="24"/>
          <w:szCs w:val="24"/>
        </w:rPr>
        <w:t>附件</w:t>
      </w:r>
      <w:bookmarkEnd w:id="105"/>
      <w:r>
        <w:rPr>
          <w:rFonts w:hint="eastAsia" w:ascii="宋体" w:hAnsi="宋体" w:eastAsia="宋体" w:cs="宋体"/>
          <w:sz w:val="24"/>
          <w:szCs w:val="24"/>
        </w:rPr>
        <w:t>五</w:t>
      </w:r>
      <w:bookmarkEnd w:id="106"/>
    </w:p>
    <w:p w14:paraId="77935EC9">
      <w:pPr>
        <w:pStyle w:val="35"/>
        <w:ind w:firstLine="2891" w:firstLineChars="1200"/>
        <w:rPr>
          <w:rFonts w:ascii="宋体" w:hAnsi="宋体" w:cs="宋体"/>
          <w:b/>
          <w:szCs w:val="24"/>
          <w:lang w:val="zh-CN"/>
        </w:rPr>
      </w:pPr>
      <w:bookmarkStart w:id="107" w:name="_Hlk77794441"/>
      <w:bookmarkStart w:id="108" w:name="_Hlk77793942"/>
      <w:bookmarkStart w:id="109" w:name="_Toc363199274"/>
      <w:r>
        <w:rPr>
          <w:rFonts w:hint="eastAsia" w:ascii="宋体" w:hAnsi="宋体" w:cs="宋体"/>
          <w:b/>
          <w:szCs w:val="24"/>
          <w:lang w:val="zh-CN"/>
        </w:rPr>
        <w:t>无重大违法记录声明函</w:t>
      </w:r>
    </w:p>
    <w:p w14:paraId="4E7000BC">
      <w:pPr>
        <w:pStyle w:val="35"/>
        <w:ind w:firstLine="480" w:firstLineChars="200"/>
        <w:rPr>
          <w:rFonts w:ascii="宋体" w:hAnsi="宋体"/>
          <w:szCs w:val="24"/>
        </w:rPr>
      </w:pPr>
      <w:bookmarkStart w:id="110"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807BA24">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5D77E919">
      <w:pPr>
        <w:spacing w:line="360" w:lineRule="auto"/>
        <w:ind w:firstLine="435"/>
        <w:rPr>
          <w:rFonts w:ascii="宋体" w:hAnsi="宋体"/>
          <w:sz w:val="24"/>
          <w:szCs w:val="24"/>
        </w:rPr>
      </w:pPr>
    </w:p>
    <w:p w14:paraId="4A95D45F">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7713FCE7">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0"/>
    <w:p w14:paraId="17373657">
      <w:pPr>
        <w:pStyle w:val="35"/>
        <w:ind w:firstLine="210"/>
      </w:pPr>
    </w:p>
    <w:p w14:paraId="0447E705">
      <w:pPr>
        <w:pStyle w:val="35"/>
        <w:ind w:firstLine="210"/>
      </w:pPr>
    </w:p>
    <w:p w14:paraId="11597EA9">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7B9B7A8A">
      <w:pPr>
        <w:spacing w:line="360" w:lineRule="auto"/>
        <w:ind w:firstLine="435"/>
        <w:rPr>
          <w:rFonts w:ascii="宋体" w:hAnsi="宋体"/>
          <w:sz w:val="24"/>
          <w:szCs w:val="24"/>
        </w:rPr>
      </w:pPr>
      <w:bookmarkStart w:id="111" w:name="_Hlk77794010"/>
      <w:r>
        <w:rPr>
          <w:rFonts w:hint="eastAsia" w:ascii="宋体" w:hAnsi="宋体"/>
          <w:sz w:val="24"/>
          <w:szCs w:val="24"/>
        </w:rPr>
        <w:t>本公司郑重承诺，我公司无以下不良信用记录情形：</w:t>
      </w:r>
    </w:p>
    <w:p w14:paraId="3C259293">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39DB31B1">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0C72314A">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4E94B402">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3BE15E88">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5B2847AF">
      <w:pPr>
        <w:tabs>
          <w:tab w:val="left" w:pos="630"/>
        </w:tabs>
        <w:spacing w:line="360" w:lineRule="auto"/>
        <w:ind w:firstLine="630"/>
        <w:rPr>
          <w:rFonts w:ascii="宋体" w:hAnsi="宋体"/>
          <w:sz w:val="24"/>
          <w:szCs w:val="24"/>
        </w:rPr>
      </w:pPr>
    </w:p>
    <w:p w14:paraId="1CDB5B9F">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28A2B423">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 xml:space="preserve">日     </w:t>
      </w:r>
      <w:r>
        <w:rPr>
          <w:rFonts w:hint="eastAsia" w:ascii="宋体" w:hAnsi="宋体"/>
          <w:bCs/>
          <w:sz w:val="24"/>
          <w:szCs w:val="24"/>
          <w:lang w:val="en-US" w:eastAsia="zh-CN"/>
        </w:rPr>
        <w:t xml:space="preserve"> </w:t>
      </w:r>
      <w:r>
        <w:rPr>
          <w:rFonts w:hint="eastAsia" w:ascii="宋体" w:hAnsi="宋体"/>
          <w:bCs/>
          <w:sz w:val="24"/>
          <w:szCs w:val="24"/>
        </w:rPr>
        <w:t xml:space="preserve">  期：</w:t>
      </w:r>
    </w:p>
    <w:bookmarkEnd w:id="107"/>
    <w:bookmarkEnd w:id="111"/>
    <w:p w14:paraId="5EEBE195">
      <w:pPr>
        <w:pStyle w:val="35"/>
        <w:ind w:firstLine="210"/>
      </w:pPr>
    </w:p>
    <w:bookmarkEnd w:id="108"/>
    <w:p w14:paraId="74341608">
      <w:pPr>
        <w:pStyle w:val="35"/>
        <w:ind w:firstLine="210"/>
      </w:pPr>
    </w:p>
    <w:p w14:paraId="359251C0">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64A2E56B">
      <w:pPr>
        <w:pStyle w:val="3"/>
        <w:spacing w:before="0" w:after="0" w:line="560" w:lineRule="exact"/>
        <w:rPr>
          <w:rFonts w:ascii="宋体" w:hAnsi="宋体" w:eastAsia="宋体" w:cs="宋体"/>
          <w:sz w:val="24"/>
          <w:szCs w:val="24"/>
        </w:rPr>
      </w:pPr>
      <w:bookmarkStart w:id="112" w:name="_Toc17131"/>
      <w:r>
        <w:rPr>
          <w:rFonts w:hint="eastAsia" w:ascii="宋体" w:hAnsi="宋体" w:eastAsia="宋体" w:cs="宋体"/>
          <w:sz w:val="24"/>
          <w:szCs w:val="24"/>
        </w:rPr>
        <w:t>附件</w:t>
      </w:r>
      <w:bookmarkEnd w:id="109"/>
      <w:r>
        <w:rPr>
          <w:rFonts w:hint="eastAsia" w:ascii="宋体" w:hAnsi="宋体" w:eastAsia="宋体" w:cs="宋体"/>
          <w:sz w:val="24"/>
          <w:szCs w:val="24"/>
        </w:rPr>
        <w:t>六</w:t>
      </w:r>
      <w:bookmarkEnd w:id="112"/>
    </w:p>
    <w:p w14:paraId="00DB1D49">
      <w:pPr>
        <w:pStyle w:val="3"/>
        <w:spacing w:before="0" w:after="0" w:line="560" w:lineRule="exact"/>
        <w:jc w:val="center"/>
        <w:rPr>
          <w:rFonts w:ascii="宋体" w:hAnsi="宋体" w:eastAsia="宋体" w:cs="宋体"/>
          <w:sz w:val="24"/>
          <w:szCs w:val="24"/>
          <w:lang w:val="zh-CN"/>
        </w:rPr>
      </w:pPr>
      <w:bookmarkStart w:id="113" w:name="_Toc11166"/>
      <w:bookmarkStart w:id="114" w:name="_Toc24021"/>
      <w:bookmarkStart w:id="115" w:name="_Toc25238"/>
      <w:r>
        <w:rPr>
          <w:rFonts w:hint="eastAsia" w:ascii="宋体" w:hAnsi="宋体" w:eastAsia="宋体" w:cs="宋体"/>
          <w:sz w:val="24"/>
          <w:szCs w:val="24"/>
          <w:lang w:val="zh-CN"/>
        </w:rPr>
        <w:t>响应情况表</w:t>
      </w:r>
      <w:bookmarkEnd w:id="113"/>
      <w:bookmarkEnd w:id="114"/>
      <w:bookmarkEnd w:id="115"/>
    </w:p>
    <w:p w14:paraId="1D0747E0">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4D61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2D6D3850">
            <w:pPr>
              <w:jc w:val="center"/>
              <w:rPr>
                <w:rFonts w:ascii="宋体" w:hAnsi="宋体" w:cs="宋体"/>
                <w:b/>
                <w:bCs/>
                <w:sz w:val="24"/>
                <w:szCs w:val="24"/>
              </w:rPr>
            </w:pPr>
            <w:bookmarkStart w:id="116" w:name="_Toc471299110"/>
            <w:r>
              <w:rPr>
                <w:rFonts w:hint="eastAsia" w:ascii="宋体" w:hAnsi="宋体" w:cs="宋体"/>
                <w:b/>
                <w:bCs/>
                <w:sz w:val="24"/>
                <w:szCs w:val="24"/>
              </w:rPr>
              <w:t>按谈判文件规定填写</w:t>
            </w:r>
          </w:p>
        </w:tc>
        <w:tc>
          <w:tcPr>
            <w:tcW w:w="4200" w:type="dxa"/>
            <w:gridSpan w:val="2"/>
            <w:vAlign w:val="center"/>
          </w:tcPr>
          <w:p w14:paraId="12021C3C">
            <w:pPr>
              <w:jc w:val="center"/>
              <w:rPr>
                <w:rFonts w:ascii="宋体" w:hAnsi="宋体" w:cs="宋体"/>
                <w:b/>
                <w:bCs/>
                <w:sz w:val="24"/>
                <w:szCs w:val="24"/>
              </w:rPr>
            </w:pPr>
            <w:r>
              <w:rPr>
                <w:rFonts w:hint="eastAsia" w:ascii="宋体" w:hAnsi="宋体" w:cs="宋体"/>
                <w:b/>
                <w:bCs/>
                <w:sz w:val="24"/>
                <w:szCs w:val="24"/>
              </w:rPr>
              <w:t>按供应商所投内容填写</w:t>
            </w:r>
          </w:p>
        </w:tc>
      </w:tr>
      <w:tr w14:paraId="0D4D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59AB89C8">
            <w:pPr>
              <w:jc w:val="center"/>
              <w:rPr>
                <w:rFonts w:ascii="宋体" w:hAnsi="宋体" w:cs="宋体"/>
                <w:b/>
                <w:bCs/>
                <w:sz w:val="24"/>
                <w:szCs w:val="24"/>
              </w:rPr>
            </w:pPr>
            <w:r>
              <w:rPr>
                <w:rFonts w:hint="eastAsia" w:ascii="宋体" w:hAnsi="宋体" w:cs="宋体"/>
                <w:b/>
                <w:bCs/>
                <w:sz w:val="24"/>
                <w:szCs w:val="24"/>
              </w:rPr>
              <w:t>第一部分：技术部分响应</w:t>
            </w:r>
          </w:p>
        </w:tc>
      </w:tr>
      <w:tr w14:paraId="3DE6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41F1756B">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71A7B654">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658E2227">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16DB75DE">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7574AA6D">
            <w:pPr>
              <w:jc w:val="center"/>
              <w:rPr>
                <w:rFonts w:ascii="宋体" w:hAnsi="宋体" w:cs="宋体"/>
                <w:sz w:val="24"/>
                <w:szCs w:val="24"/>
              </w:rPr>
            </w:pPr>
            <w:r>
              <w:rPr>
                <w:rFonts w:hint="eastAsia" w:ascii="宋体" w:hAnsi="宋体" w:cs="宋体"/>
                <w:sz w:val="24"/>
                <w:szCs w:val="24"/>
              </w:rPr>
              <w:t>偏离说明</w:t>
            </w:r>
          </w:p>
        </w:tc>
      </w:tr>
      <w:tr w14:paraId="3B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787E3F8">
            <w:pPr>
              <w:jc w:val="center"/>
              <w:rPr>
                <w:rFonts w:ascii="宋体" w:hAnsi="宋体" w:cs="宋体"/>
                <w:sz w:val="24"/>
                <w:szCs w:val="24"/>
              </w:rPr>
            </w:pPr>
            <w:r>
              <w:rPr>
                <w:rFonts w:hint="eastAsia" w:ascii="宋体" w:hAnsi="宋体" w:cs="宋体"/>
                <w:sz w:val="24"/>
                <w:szCs w:val="24"/>
              </w:rPr>
              <w:t>1</w:t>
            </w:r>
          </w:p>
        </w:tc>
        <w:tc>
          <w:tcPr>
            <w:tcW w:w="1470" w:type="dxa"/>
          </w:tcPr>
          <w:p w14:paraId="6A0EDFC8">
            <w:pPr>
              <w:rPr>
                <w:rFonts w:ascii="宋体" w:hAnsi="宋体" w:cs="宋体"/>
                <w:sz w:val="24"/>
                <w:szCs w:val="24"/>
              </w:rPr>
            </w:pPr>
          </w:p>
        </w:tc>
        <w:tc>
          <w:tcPr>
            <w:tcW w:w="2520" w:type="dxa"/>
          </w:tcPr>
          <w:p w14:paraId="6A0AAA94">
            <w:pPr>
              <w:rPr>
                <w:rFonts w:ascii="宋体" w:hAnsi="宋体" w:cs="宋体"/>
                <w:sz w:val="24"/>
                <w:szCs w:val="24"/>
              </w:rPr>
            </w:pPr>
          </w:p>
        </w:tc>
        <w:tc>
          <w:tcPr>
            <w:tcW w:w="2310" w:type="dxa"/>
          </w:tcPr>
          <w:p w14:paraId="3D7699B9">
            <w:pPr>
              <w:rPr>
                <w:rFonts w:ascii="宋体" w:hAnsi="宋体" w:cs="宋体"/>
                <w:sz w:val="24"/>
                <w:szCs w:val="24"/>
              </w:rPr>
            </w:pPr>
          </w:p>
        </w:tc>
        <w:tc>
          <w:tcPr>
            <w:tcW w:w="1890" w:type="dxa"/>
          </w:tcPr>
          <w:p w14:paraId="2F1DA42A">
            <w:pPr>
              <w:rPr>
                <w:rFonts w:ascii="宋体" w:hAnsi="宋体" w:cs="宋体"/>
                <w:sz w:val="24"/>
                <w:szCs w:val="24"/>
              </w:rPr>
            </w:pPr>
          </w:p>
        </w:tc>
      </w:tr>
      <w:tr w14:paraId="370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37112C8">
            <w:pPr>
              <w:jc w:val="center"/>
              <w:rPr>
                <w:rFonts w:ascii="宋体" w:hAnsi="宋体" w:cs="宋体"/>
                <w:sz w:val="24"/>
                <w:szCs w:val="24"/>
              </w:rPr>
            </w:pPr>
            <w:r>
              <w:rPr>
                <w:rFonts w:hint="eastAsia" w:ascii="宋体" w:hAnsi="宋体" w:cs="宋体"/>
                <w:sz w:val="24"/>
                <w:szCs w:val="24"/>
              </w:rPr>
              <w:t>2</w:t>
            </w:r>
          </w:p>
        </w:tc>
        <w:tc>
          <w:tcPr>
            <w:tcW w:w="1470" w:type="dxa"/>
          </w:tcPr>
          <w:p w14:paraId="4EBE3216">
            <w:pPr>
              <w:rPr>
                <w:rFonts w:ascii="宋体" w:hAnsi="宋体" w:cs="宋体"/>
                <w:sz w:val="24"/>
                <w:szCs w:val="24"/>
              </w:rPr>
            </w:pPr>
          </w:p>
        </w:tc>
        <w:tc>
          <w:tcPr>
            <w:tcW w:w="2520" w:type="dxa"/>
          </w:tcPr>
          <w:p w14:paraId="1F8F8EFA">
            <w:pPr>
              <w:rPr>
                <w:rFonts w:ascii="宋体" w:hAnsi="宋体" w:cs="宋体"/>
                <w:sz w:val="24"/>
                <w:szCs w:val="24"/>
              </w:rPr>
            </w:pPr>
          </w:p>
        </w:tc>
        <w:tc>
          <w:tcPr>
            <w:tcW w:w="2310" w:type="dxa"/>
          </w:tcPr>
          <w:p w14:paraId="72996BE7">
            <w:pPr>
              <w:rPr>
                <w:rFonts w:ascii="宋体" w:hAnsi="宋体" w:cs="宋体"/>
                <w:sz w:val="24"/>
                <w:szCs w:val="24"/>
              </w:rPr>
            </w:pPr>
          </w:p>
        </w:tc>
        <w:tc>
          <w:tcPr>
            <w:tcW w:w="1890" w:type="dxa"/>
          </w:tcPr>
          <w:p w14:paraId="0027B4FC">
            <w:pPr>
              <w:rPr>
                <w:rFonts w:ascii="宋体" w:hAnsi="宋体" w:cs="宋体"/>
                <w:sz w:val="24"/>
                <w:szCs w:val="24"/>
              </w:rPr>
            </w:pPr>
          </w:p>
        </w:tc>
      </w:tr>
      <w:tr w14:paraId="2512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63AA355">
            <w:pPr>
              <w:jc w:val="center"/>
              <w:rPr>
                <w:rFonts w:ascii="宋体" w:hAnsi="宋体" w:cs="宋体"/>
                <w:sz w:val="24"/>
                <w:szCs w:val="24"/>
              </w:rPr>
            </w:pPr>
            <w:r>
              <w:rPr>
                <w:rFonts w:hint="eastAsia" w:ascii="宋体" w:hAnsi="宋体" w:cs="宋体"/>
                <w:sz w:val="24"/>
                <w:szCs w:val="24"/>
              </w:rPr>
              <w:t>3</w:t>
            </w:r>
          </w:p>
        </w:tc>
        <w:tc>
          <w:tcPr>
            <w:tcW w:w="1470" w:type="dxa"/>
          </w:tcPr>
          <w:p w14:paraId="093380A8">
            <w:pPr>
              <w:rPr>
                <w:rFonts w:ascii="宋体" w:hAnsi="宋体" w:cs="宋体"/>
                <w:sz w:val="24"/>
                <w:szCs w:val="24"/>
              </w:rPr>
            </w:pPr>
          </w:p>
        </w:tc>
        <w:tc>
          <w:tcPr>
            <w:tcW w:w="2520" w:type="dxa"/>
          </w:tcPr>
          <w:p w14:paraId="239C80D2">
            <w:pPr>
              <w:rPr>
                <w:rFonts w:ascii="宋体" w:hAnsi="宋体" w:cs="宋体"/>
                <w:sz w:val="24"/>
                <w:szCs w:val="24"/>
              </w:rPr>
            </w:pPr>
          </w:p>
        </w:tc>
        <w:tc>
          <w:tcPr>
            <w:tcW w:w="2310" w:type="dxa"/>
          </w:tcPr>
          <w:p w14:paraId="587D38E5">
            <w:pPr>
              <w:rPr>
                <w:rFonts w:ascii="宋体" w:hAnsi="宋体" w:cs="宋体"/>
                <w:sz w:val="24"/>
                <w:szCs w:val="24"/>
              </w:rPr>
            </w:pPr>
          </w:p>
        </w:tc>
        <w:tc>
          <w:tcPr>
            <w:tcW w:w="1890" w:type="dxa"/>
          </w:tcPr>
          <w:p w14:paraId="3C33AB98">
            <w:pPr>
              <w:rPr>
                <w:rFonts w:ascii="宋体" w:hAnsi="宋体" w:cs="宋体"/>
                <w:sz w:val="24"/>
                <w:szCs w:val="24"/>
              </w:rPr>
            </w:pPr>
          </w:p>
        </w:tc>
      </w:tr>
      <w:tr w14:paraId="73D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7038DB7">
            <w:pPr>
              <w:jc w:val="center"/>
              <w:rPr>
                <w:rFonts w:ascii="宋体" w:hAnsi="宋体" w:cs="宋体"/>
                <w:sz w:val="24"/>
                <w:szCs w:val="24"/>
              </w:rPr>
            </w:pPr>
            <w:r>
              <w:rPr>
                <w:rFonts w:hint="eastAsia" w:ascii="宋体" w:hAnsi="宋体" w:cs="宋体"/>
                <w:sz w:val="24"/>
                <w:szCs w:val="24"/>
              </w:rPr>
              <w:t>4</w:t>
            </w:r>
          </w:p>
        </w:tc>
        <w:tc>
          <w:tcPr>
            <w:tcW w:w="1470" w:type="dxa"/>
          </w:tcPr>
          <w:p w14:paraId="5506149F">
            <w:pPr>
              <w:rPr>
                <w:rFonts w:ascii="宋体" w:hAnsi="宋体" w:cs="宋体"/>
                <w:sz w:val="24"/>
                <w:szCs w:val="24"/>
              </w:rPr>
            </w:pPr>
          </w:p>
        </w:tc>
        <w:tc>
          <w:tcPr>
            <w:tcW w:w="2520" w:type="dxa"/>
          </w:tcPr>
          <w:p w14:paraId="5A480F45">
            <w:pPr>
              <w:rPr>
                <w:rFonts w:ascii="宋体" w:hAnsi="宋体" w:cs="宋体"/>
                <w:sz w:val="24"/>
                <w:szCs w:val="24"/>
              </w:rPr>
            </w:pPr>
          </w:p>
        </w:tc>
        <w:tc>
          <w:tcPr>
            <w:tcW w:w="2310" w:type="dxa"/>
          </w:tcPr>
          <w:p w14:paraId="03BA19FA">
            <w:pPr>
              <w:rPr>
                <w:rFonts w:ascii="宋体" w:hAnsi="宋体" w:cs="宋体"/>
                <w:sz w:val="24"/>
                <w:szCs w:val="24"/>
              </w:rPr>
            </w:pPr>
          </w:p>
        </w:tc>
        <w:tc>
          <w:tcPr>
            <w:tcW w:w="1890" w:type="dxa"/>
          </w:tcPr>
          <w:p w14:paraId="5F3132EF">
            <w:pPr>
              <w:rPr>
                <w:rFonts w:ascii="宋体" w:hAnsi="宋体" w:cs="宋体"/>
                <w:sz w:val="24"/>
                <w:szCs w:val="24"/>
              </w:rPr>
            </w:pPr>
          </w:p>
        </w:tc>
      </w:tr>
      <w:tr w14:paraId="78C2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2ED552D9">
            <w:pPr>
              <w:jc w:val="center"/>
              <w:rPr>
                <w:rFonts w:ascii="宋体" w:hAnsi="宋体" w:cs="宋体"/>
                <w:sz w:val="24"/>
                <w:szCs w:val="24"/>
              </w:rPr>
            </w:pPr>
            <w:r>
              <w:rPr>
                <w:rFonts w:hint="eastAsia" w:ascii="宋体" w:hAnsi="宋体" w:cs="宋体"/>
                <w:b/>
                <w:bCs/>
                <w:sz w:val="24"/>
                <w:szCs w:val="24"/>
              </w:rPr>
              <w:t>第二部分：资信及报价部分响应</w:t>
            </w:r>
          </w:p>
        </w:tc>
      </w:tr>
      <w:tr w14:paraId="0847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4C56140">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40A134AE">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3A8AA96C">
            <w:pPr>
              <w:jc w:val="center"/>
              <w:rPr>
                <w:rFonts w:ascii="宋体" w:hAnsi="宋体" w:cs="宋体"/>
                <w:sz w:val="24"/>
                <w:szCs w:val="24"/>
              </w:rPr>
            </w:pPr>
            <w:r>
              <w:rPr>
                <w:rFonts w:hint="eastAsia" w:ascii="宋体" w:hAnsi="宋体" w:cs="宋体"/>
                <w:sz w:val="24"/>
                <w:szCs w:val="24"/>
              </w:rPr>
              <w:t>谈判文件要求</w:t>
            </w:r>
          </w:p>
        </w:tc>
        <w:tc>
          <w:tcPr>
            <w:tcW w:w="2310" w:type="dxa"/>
            <w:vAlign w:val="center"/>
          </w:tcPr>
          <w:p w14:paraId="72BE66C8">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699B899C">
            <w:pPr>
              <w:jc w:val="center"/>
              <w:rPr>
                <w:rFonts w:ascii="宋体" w:hAnsi="宋体" w:cs="宋体"/>
                <w:sz w:val="24"/>
                <w:szCs w:val="24"/>
              </w:rPr>
            </w:pPr>
            <w:r>
              <w:rPr>
                <w:rFonts w:hint="eastAsia" w:ascii="宋体" w:hAnsi="宋体" w:cs="宋体"/>
                <w:sz w:val="24"/>
                <w:szCs w:val="24"/>
              </w:rPr>
              <w:t>偏离说明</w:t>
            </w:r>
          </w:p>
        </w:tc>
      </w:tr>
      <w:tr w14:paraId="6079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C411CC5">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6BBD428C">
            <w:pPr>
              <w:jc w:val="center"/>
              <w:rPr>
                <w:rFonts w:ascii="宋体" w:hAnsi="宋体" w:cs="宋体"/>
                <w:sz w:val="24"/>
                <w:szCs w:val="24"/>
              </w:rPr>
            </w:pPr>
            <w:r>
              <w:rPr>
                <w:rFonts w:hint="eastAsia" w:ascii="宋体" w:hAnsi="宋体" w:cs="宋体"/>
                <w:sz w:val="24"/>
                <w:szCs w:val="24"/>
              </w:rPr>
              <w:t>供货及安装期限</w:t>
            </w:r>
          </w:p>
        </w:tc>
        <w:tc>
          <w:tcPr>
            <w:tcW w:w="2520" w:type="dxa"/>
          </w:tcPr>
          <w:p w14:paraId="0DCF5D6E">
            <w:pPr>
              <w:rPr>
                <w:rFonts w:ascii="宋体" w:hAnsi="宋体" w:cs="宋体"/>
                <w:sz w:val="24"/>
                <w:szCs w:val="24"/>
              </w:rPr>
            </w:pPr>
          </w:p>
        </w:tc>
        <w:tc>
          <w:tcPr>
            <w:tcW w:w="2310" w:type="dxa"/>
          </w:tcPr>
          <w:p w14:paraId="4E64718E">
            <w:pPr>
              <w:rPr>
                <w:rFonts w:ascii="宋体" w:hAnsi="宋体" w:cs="宋体"/>
                <w:sz w:val="24"/>
                <w:szCs w:val="24"/>
              </w:rPr>
            </w:pPr>
          </w:p>
        </w:tc>
        <w:tc>
          <w:tcPr>
            <w:tcW w:w="1890" w:type="dxa"/>
          </w:tcPr>
          <w:p w14:paraId="02747B23">
            <w:pPr>
              <w:rPr>
                <w:rFonts w:ascii="宋体" w:hAnsi="宋体" w:cs="宋体"/>
                <w:sz w:val="24"/>
                <w:szCs w:val="24"/>
              </w:rPr>
            </w:pPr>
          </w:p>
        </w:tc>
      </w:tr>
      <w:tr w14:paraId="6C1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441D496">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4C51609B">
            <w:pPr>
              <w:rPr>
                <w:rFonts w:ascii="宋体" w:hAnsi="宋体" w:cs="宋体"/>
                <w:sz w:val="24"/>
                <w:szCs w:val="24"/>
              </w:rPr>
            </w:pPr>
            <w:r>
              <w:rPr>
                <w:rFonts w:hint="eastAsia" w:ascii="宋体" w:hAnsi="宋体" w:cs="宋体"/>
                <w:sz w:val="24"/>
                <w:szCs w:val="24"/>
              </w:rPr>
              <w:t>免费质保期</w:t>
            </w:r>
          </w:p>
        </w:tc>
        <w:tc>
          <w:tcPr>
            <w:tcW w:w="2520" w:type="dxa"/>
          </w:tcPr>
          <w:p w14:paraId="376543AE">
            <w:pPr>
              <w:rPr>
                <w:rFonts w:ascii="宋体" w:hAnsi="宋体" w:cs="宋体"/>
                <w:sz w:val="24"/>
                <w:szCs w:val="24"/>
              </w:rPr>
            </w:pPr>
          </w:p>
        </w:tc>
        <w:tc>
          <w:tcPr>
            <w:tcW w:w="2310" w:type="dxa"/>
          </w:tcPr>
          <w:p w14:paraId="0AA2793D">
            <w:pPr>
              <w:rPr>
                <w:rFonts w:ascii="宋体" w:hAnsi="宋体" w:cs="宋体"/>
                <w:sz w:val="24"/>
                <w:szCs w:val="24"/>
              </w:rPr>
            </w:pPr>
          </w:p>
        </w:tc>
        <w:tc>
          <w:tcPr>
            <w:tcW w:w="1890" w:type="dxa"/>
          </w:tcPr>
          <w:p w14:paraId="73547A01">
            <w:pPr>
              <w:rPr>
                <w:rFonts w:ascii="宋体" w:hAnsi="宋体" w:cs="宋体"/>
                <w:sz w:val="24"/>
                <w:szCs w:val="24"/>
              </w:rPr>
            </w:pPr>
          </w:p>
        </w:tc>
      </w:tr>
      <w:tr w14:paraId="5DE3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BF6A0F8">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2AEF7991">
            <w:pPr>
              <w:jc w:val="center"/>
              <w:rPr>
                <w:rFonts w:ascii="宋体" w:hAnsi="宋体" w:cs="宋体"/>
                <w:sz w:val="24"/>
                <w:szCs w:val="24"/>
              </w:rPr>
            </w:pPr>
            <w:r>
              <w:rPr>
                <w:rFonts w:hint="eastAsia" w:ascii="宋体" w:hAnsi="宋体" w:cs="宋体"/>
                <w:sz w:val="24"/>
                <w:szCs w:val="24"/>
              </w:rPr>
              <w:t>付款响应</w:t>
            </w:r>
          </w:p>
        </w:tc>
        <w:tc>
          <w:tcPr>
            <w:tcW w:w="2520" w:type="dxa"/>
          </w:tcPr>
          <w:p w14:paraId="6DFC7EE9">
            <w:pPr>
              <w:rPr>
                <w:rFonts w:ascii="宋体" w:hAnsi="宋体" w:cs="宋体"/>
                <w:sz w:val="24"/>
                <w:szCs w:val="24"/>
              </w:rPr>
            </w:pPr>
          </w:p>
        </w:tc>
        <w:tc>
          <w:tcPr>
            <w:tcW w:w="2310" w:type="dxa"/>
          </w:tcPr>
          <w:p w14:paraId="0B957279">
            <w:pPr>
              <w:rPr>
                <w:rFonts w:ascii="宋体" w:hAnsi="宋体" w:cs="宋体"/>
                <w:sz w:val="24"/>
                <w:szCs w:val="24"/>
              </w:rPr>
            </w:pPr>
          </w:p>
        </w:tc>
        <w:tc>
          <w:tcPr>
            <w:tcW w:w="1890" w:type="dxa"/>
          </w:tcPr>
          <w:p w14:paraId="7F77A03C">
            <w:pPr>
              <w:rPr>
                <w:rFonts w:ascii="宋体" w:hAnsi="宋体" w:cs="宋体"/>
                <w:sz w:val="24"/>
                <w:szCs w:val="24"/>
              </w:rPr>
            </w:pPr>
          </w:p>
        </w:tc>
      </w:tr>
      <w:tr w14:paraId="72FE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2D7F4F7">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0B608110">
            <w:pPr>
              <w:jc w:val="center"/>
              <w:rPr>
                <w:rFonts w:ascii="宋体" w:hAnsi="宋体" w:cs="宋体"/>
                <w:sz w:val="24"/>
                <w:szCs w:val="24"/>
              </w:rPr>
            </w:pPr>
            <w:r>
              <w:rPr>
                <w:rFonts w:hint="eastAsia" w:ascii="宋体" w:hAnsi="宋体" w:cs="宋体"/>
                <w:sz w:val="24"/>
                <w:szCs w:val="24"/>
              </w:rPr>
              <w:t>其他</w:t>
            </w:r>
          </w:p>
        </w:tc>
        <w:tc>
          <w:tcPr>
            <w:tcW w:w="2520" w:type="dxa"/>
          </w:tcPr>
          <w:p w14:paraId="1223120A">
            <w:pPr>
              <w:rPr>
                <w:rFonts w:ascii="宋体" w:hAnsi="宋体" w:cs="宋体"/>
                <w:sz w:val="24"/>
                <w:szCs w:val="24"/>
              </w:rPr>
            </w:pPr>
          </w:p>
        </w:tc>
        <w:tc>
          <w:tcPr>
            <w:tcW w:w="2310" w:type="dxa"/>
          </w:tcPr>
          <w:p w14:paraId="5A507EBC">
            <w:pPr>
              <w:rPr>
                <w:rFonts w:ascii="宋体" w:hAnsi="宋体" w:cs="宋体"/>
                <w:sz w:val="24"/>
                <w:szCs w:val="24"/>
              </w:rPr>
            </w:pPr>
          </w:p>
        </w:tc>
        <w:tc>
          <w:tcPr>
            <w:tcW w:w="1890" w:type="dxa"/>
          </w:tcPr>
          <w:p w14:paraId="2461F7C4">
            <w:pPr>
              <w:rPr>
                <w:rFonts w:ascii="宋体" w:hAnsi="宋体" w:cs="宋体"/>
                <w:sz w:val="24"/>
                <w:szCs w:val="24"/>
              </w:rPr>
            </w:pPr>
          </w:p>
        </w:tc>
      </w:tr>
    </w:tbl>
    <w:p w14:paraId="0A47DD90">
      <w:pPr>
        <w:snapToGrid w:val="0"/>
        <w:spacing w:line="360" w:lineRule="auto"/>
        <w:rPr>
          <w:rFonts w:ascii="宋体" w:hAnsi="宋体" w:cs="宋体"/>
          <w:sz w:val="24"/>
          <w:szCs w:val="24"/>
        </w:rPr>
      </w:pPr>
    </w:p>
    <w:p w14:paraId="380E9C0A">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盖公章</w:t>
      </w:r>
      <w:r>
        <w:rPr>
          <w:rFonts w:hint="eastAsia" w:ascii="宋体" w:hAnsi="宋体" w:cs="宋体"/>
          <w:b/>
          <w:bCs/>
          <w:sz w:val="24"/>
          <w:szCs w:val="24"/>
        </w:rPr>
        <w:t>：</w:t>
      </w:r>
    </w:p>
    <w:p w14:paraId="339C33B4">
      <w:pPr>
        <w:spacing w:line="360" w:lineRule="auto"/>
        <w:jc w:val="left"/>
        <w:rPr>
          <w:rFonts w:ascii="宋体" w:hAnsi="宋体" w:cs="宋体"/>
          <w:b/>
          <w:bCs/>
          <w:sz w:val="24"/>
          <w:szCs w:val="24"/>
        </w:rPr>
      </w:pPr>
      <w:r>
        <w:rPr>
          <w:rFonts w:hint="eastAsia" w:ascii="宋体" w:hAnsi="宋体" w:cs="宋体"/>
          <w:b/>
          <w:bCs/>
          <w:sz w:val="24"/>
          <w:szCs w:val="24"/>
        </w:rPr>
        <w:t>日期：   年  月  日</w:t>
      </w:r>
    </w:p>
    <w:p w14:paraId="1F7F5527">
      <w:pPr>
        <w:spacing w:before="156" w:beforeLines="50" w:after="156" w:afterLines="50" w:line="360" w:lineRule="auto"/>
        <w:rPr>
          <w:rFonts w:ascii="宋体" w:hAnsi="宋体" w:cs="宋体"/>
          <w:sz w:val="24"/>
          <w:szCs w:val="24"/>
        </w:rPr>
      </w:pPr>
    </w:p>
    <w:p w14:paraId="19659375">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0AD16D05">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0614E799">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2、供应商所供产品如与谈判文件要求的规格及配置不一致，则须在上表偏离说明中详细注明。</w:t>
      </w:r>
    </w:p>
    <w:p w14:paraId="6C0C571E">
      <w:pPr>
        <w:adjustRightInd w:val="0"/>
        <w:snapToGrid w:val="0"/>
        <w:spacing w:line="360" w:lineRule="auto"/>
        <w:rPr>
          <w:rFonts w:ascii="宋体" w:hAnsi="宋体" w:cs="宋体"/>
          <w:bCs/>
          <w:sz w:val="24"/>
          <w:szCs w:val="24"/>
        </w:rPr>
      </w:pPr>
      <w:r>
        <w:rPr>
          <w:rFonts w:hint="eastAsia" w:ascii="宋体" w:hAnsi="宋体" w:cs="宋体"/>
          <w:bCs/>
          <w:sz w:val="24"/>
          <w:szCs w:val="24"/>
        </w:rPr>
        <w:t>3、响应部分可后附详细说明及技术资料。</w:t>
      </w:r>
    </w:p>
    <w:p w14:paraId="1FCA8D0F">
      <w:pPr>
        <w:pStyle w:val="4"/>
        <w:spacing w:before="0" w:after="0"/>
        <w:rPr>
          <w:bCs/>
          <w:sz w:val="24"/>
          <w:szCs w:val="24"/>
        </w:rPr>
      </w:pPr>
      <w:r>
        <w:rPr>
          <w:rFonts w:hint="eastAsia"/>
          <w:sz w:val="24"/>
          <w:szCs w:val="24"/>
        </w:rPr>
        <w:br w:type="page"/>
      </w:r>
      <w:bookmarkEnd w:id="116"/>
    </w:p>
    <w:p w14:paraId="2CA01BEF">
      <w:pPr>
        <w:jc w:val="both"/>
        <w:rPr>
          <w:rFonts w:hint="eastAsia" w:ascii="宋体" w:hAnsi="宋体" w:eastAsia="宋体" w:cs="宋体"/>
          <w:b/>
          <w:bCs/>
          <w:sz w:val="24"/>
          <w:szCs w:val="24"/>
          <w:lang w:eastAsia="zh-CN"/>
        </w:rPr>
      </w:pPr>
      <w:bookmarkStart w:id="117" w:name="_Toc30719"/>
      <w:r>
        <w:rPr>
          <w:rFonts w:hint="eastAsia" w:ascii="宋体" w:hAnsi="宋体" w:eastAsia="宋体" w:cs="宋体"/>
          <w:b/>
          <w:bCs/>
          <w:sz w:val="24"/>
          <w:szCs w:val="24"/>
        </w:rPr>
        <w:t>附件</w:t>
      </w:r>
      <w:bookmarkEnd w:id="117"/>
      <w:r>
        <w:rPr>
          <w:rFonts w:hint="eastAsia" w:ascii="宋体" w:hAnsi="宋体" w:cs="宋体"/>
          <w:b/>
          <w:bCs/>
          <w:sz w:val="24"/>
          <w:szCs w:val="24"/>
          <w:lang w:val="en-US" w:eastAsia="zh-CN"/>
        </w:rPr>
        <w:t>七</w:t>
      </w:r>
    </w:p>
    <w:p w14:paraId="5EE0E321"/>
    <w:p w14:paraId="1108ACD2">
      <w:pPr>
        <w:pStyle w:val="3"/>
        <w:spacing w:before="0" w:after="0" w:line="560" w:lineRule="exact"/>
        <w:jc w:val="center"/>
        <w:rPr>
          <w:rFonts w:ascii="宋体" w:hAnsi="宋体" w:eastAsia="宋体" w:cs="宋体"/>
          <w:b w:val="0"/>
          <w:bCs/>
          <w:sz w:val="24"/>
          <w:szCs w:val="24"/>
        </w:rPr>
      </w:pPr>
      <w:bookmarkStart w:id="118" w:name="_Toc19723"/>
      <w:bookmarkStart w:id="119" w:name="_Toc28850"/>
      <w:bookmarkStart w:id="120" w:name="_Toc8261"/>
      <w:r>
        <w:rPr>
          <w:rFonts w:hint="eastAsia" w:ascii="宋体" w:hAnsi="宋体" w:eastAsia="宋体" w:cs="宋体"/>
          <w:b w:val="0"/>
          <w:bCs/>
          <w:sz w:val="24"/>
          <w:szCs w:val="24"/>
        </w:rPr>
        <w:t>谈判文件要求和供应商认为需要提供的其它说明和资料</w:t>
      </w:r>
      <w:bookmarkEnd w:id="118"/>
      <w:bookmarkEnd w:id="119"/>
      <w:bookmarkEnd w:id="120"/>
    </w:p>
    <w:p w14:paraId="4CCCE789"/>
    <w:p w14:paraId="0E3D9D00"/>
    <w:p w14:paraId="5F75214C"/>
    <w:p w14:paraId="07F27496"/>
    <w:p w14:paraId="6EDF2FB5"/>
    <w:p w14:paraId="279AEFB1"/>
    <w:p w14:paraId="0B061ABE"/>
    <w:p w14:paraId="645598D3"/>
    <w:p w14:paraId="2C079E97"/>
    <w:p w14:paraId="1C0EF51F"/>
    <w:p w14:paraId="1E1CC0DD"/>
    <w:p w14:paraId="12E7DE1C"/>
    <w:p w14:paraId="21808C9E"/>
    <w:p w14:paraId="63C1485D"/>
    <w:p w14:paraId="44967C30"/>
    <w:p w14:paraId="0661F43E"/>
    <w:p w14:paraId="7268C602"/>
    <w:p w14:paraId="3B0997A4"/>
    <w:p w14:paraId="0DCD621F"/>
    <w:p w14:paraId="581F8D60"/>
    <w:p w14:paraId="77D16366"/>
    <w:p w14:paraId="112948D1"/>
    <w:p w14:paraId="47D1FBF5"/>
    <w:p w14:paraId="62F816A4"/>
    <w:p w14:paraId="38DC6DD4"/>
    <w:p w14:paraId="1BDC930D"/>
    <w:p w14:paraId="2D08FD89"/>
    <w:p w14:paraId="17B63728"/>
    <w:p w14:paraId="4590DC4E"/>
    <w:p w14:paraId="7310257A"/>
    <w:p w14:paraId="45FBC0B7"/>
    <w:p w14:paraId="3BFC6940"/>
    <w:p w14:paraId="62FF6FB0"/>
    <w:p w14:paraId="42DE1B51"/>
    <w:p w14:paraId="02F80DB9"/>
    <w:p w14:paraId="70162A4D"/>
    <w:p w14:paraId="7C0B80F9"/>
    <w:p w14:paraId="30F0E49E"/>
    <w:p w14:paraId="4AF5B297"/>
    <w:p w14:paraId="7FFF40B3"/>
    <w:p w14:paraId="6A6DC6F6"/>
    <w:p w14:paraId="5F3655B1">
      <w:pPr>
        <w:pStyle w:val="3"/>
        <w:spacing w:before="0" w:after="0" w:line="560" w:lineRule="exact"/>
        <w:rPr>
          <w:rFonts w:hint="eastAsia" w:ascii="宋体" w:hAnsi="宋体" w:eastAsia="宋体" w:cs="Times New Roman"/>
          <w:color w:val="auto"/>
          <w:sz w:val="28"/>
          <w:szCs w:val="28"/>
          <w:highlight w:val="none"/>
          <w:u w:val="single"/>
          <w:lang w:val="en-US" w:eastAsia="zh-CN"/>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八</w:t>
      </w:r>
    </w:p>
    <w:p w14:paraId="1D0AD781">
      <w:pPr>
        <w:autoSpaceDE w:val="0"/>
        <w:autoSpaceDN w:val="0"/>
        <w:adjustRightInd w:val="0"/>
        <w:snapToGrid w:val="0"/>
        <w:spacing w:line="360" w:lineRule="auto"/>
        <w:jc w:val="center"/>
        <w:rPr>
          <w:rFonts w:ascii="黑体" w:hAnsi="宋体" w:eastAsia="黑体"/>
          <w:color w:val="auto"/>
          <w:sz w:val="36"/>
          <w:szCs w:val="36"/>
        </w:rPr>
      </w:pPr>
      <w:r>
        <w:rPr>
          <w:rFonts w:hint="eastAsia" w:ascii="黑体" w:hAnsi="黑体" w:eastAsia="黑体"/>
          <w:color w:val="auto"/>
          <w:sz w:val="36"/>
          <w:szCs w:val="36"/>
          <w:lang w:eastAsia="zh-CN"/>
        </w:rPr>
        <w:t>六安市叶集区人民医院（市六院）</w:t>
      </w:r>
      <w:r>
        <w:rPr>
          <w:rFonts w:hint="eastAsia" w:ascii="黑体" w:hAnsi="黑体" w:eastAsia="黑体"/>
          <w:color w:val="auto"/>
          <w:sz w:val="36"/>
          <w:szCs w:val="36"/>
        </w:rPr>
        <w:t>影像存储扩容采购项目竞争性谈判</w:t>
      </w:r>
      <w:r>
        <w:rPr>
          <w:rFonts w:hint="eastAsia" w:ascii="黑体" w:hAnsi="黑体" w:eastAsia="黑体"/>
          <w:color w:val="auto"/>
          <w:sz w:val="36"/>
          <w:szCs w:val="36"/>
          <w:highlight w:val="none"/>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黑体" w:hAnsi="黑体" w:eastAsia="黑体"/>
          <w:color w:val="auto"/>
          <w:sz w:val="36"/>
          <w:szCs w:val="36"/>
          <w:highlight w:val="none"/>
        </w:rPr>
        <w:t>轮报价表</w:t>
      </w:r>
    </w:p>
    <w:p w14:paraId="39957876">
      <w:pPr>
        <w:spacing w:line="640" w:lineRule="exact"/>
        <w:rPr>
          <w:rFonts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 xml:space="preserve">  六安市叶集区人民医院（</w:t>
      </w:r>
      <w:r>
        <w:rPr>
          <w:rFonts w:hint="eastAsia" w:ascii="宋体" w:hAnsi="宋体"/>
          <w:color w:val="auto"/>
          <w:sz w:val="28"/>
          <w:szCs w:val="28"/>
          <w:u w:val="single"/>
          <w:lang w:eastAsia="zh-CN"/>
        </w:rPr>
        <w:t>市六院</w:t>
      </w:r>
      <w:r>
        <w:rPr>
          <w:rFonts w:hint="eastAsia"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rPr>
        <w:t>采购人)</w:t>
      </w:r>
    </w:p>
    <w:p w14:paraId="6DB3CE3F">
      <w:pPr>
        <w:numPr>
          <w:ilvl w:val="0"/>
          <w:numId w:val="5"/>
        </w:numPr>
        <w:spacing w:line="640" w:lineRule="exact"/>
        <w:ind w:firstLine="560" w:firstLineChars="200"/>
        <w:rPr>
          <w:rFonts w:hint="eastAsia" w:ascii="宋体" w:hAnsi="宋体"/>
          <w:color w:val="auto"/>
          <w:sz w:val="28"/>
          <w:szCs w:val="28"/>
        </w:rPr>
      </w:pPr>
      <w:r>
        <w:rPr>
          <w:rFonts w:hint="eastAsia" w:ascii="宋体" w:hAnsi="宋体"/>
          <w:color w:val="auto"/>
          <w:sz w:val="28"/>
          <w:szCs w:val="28"/>
        </w:rPr>
        <w:t>我方愿在前一轮次谈判（响应性文件内报价为首次报价）报价的基础上</w:t>
      </w:r>
      <w:r>
        <w:rPr>
          <w:rFonts w:hint="eastAsia" w:ascii="宋体" w:hAnsi="宋体"/>
          <w:color w:val="auto"/>
          <w:sz w:val="28"/>
          <w:szCs w:val="28"/>
          <w:lang w:val="en-US" w:eastAsia="zh-CN"/>
        </w:rPr>
        <w:t>对叶集区人民医院(市六院)监控存储扩容项目</w:t>
      </w:r>
      <w:r>
        <w:rPr>
          <w:rFonts w:hint="eastAsia" w:ascii="宋体" w:hAnsi="宋体"/>
          <w:color w:val="auto"/>
          <w:sz w:val="28"/>
          <w:szCs w:val="28"/>
          <w:u w:val="none"/>
          <w:lang w:val="en-US" w:eastAsia="zh-CN"/>
        </w:rPr>
        <w:t>进</w:t>
      </w:r>
      <w:r>
        <w:rPr>
          <w:rFonts w:hint="eastAsia" w:ascii="宋体" w:hAnsi="宋体"/>
          <w:color w:val="auto"/>
          <w:sz w:val="28"/>
          <w:szCs w:val="28"/>
          <w:highlight w:val="none"/>
          <w:lang w:val="en-US" w:eastAsia="zh-CN"/>
        </w:rPr>
        <w:t>行</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报价，本次报价为：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none"/>
          <w:lang w:val="en-US" w:eastAsia="zh-CN"/>
        </w:rPr>
        <w:t>元。</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highlight w:val="none"/>
          <w:u w:val="single"/>
          <w:lang w:val="en-US" w:eastAsia="zh-CN"/>
        </w:rPr>
        <w:t xml:space="preserve">           </w:t>
      </w:r>
    </w:p>
    <w:p w14:paraId="33AD517F">
      <w:pPr>
        <w:spacing w:line="640" w:lineRule="exact"/>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highlight w:val="none"/>
        </w:rPr>
        <w:t>其他部分与响应性文件内容一致。</w:t>
      </w:r>
      <w:r>
        <w:rPr>
          <w:rFonts w:hint="eastAsia" w:ascii="宋体" w:hAnsi="宋体"/>
          <w:color w:val="auto"/>
          <w:sz w:val="28"/>
          <w:szCs w:val="28"/>
          <w:highlight w:val="none"/>
          <w:lang w:val="en-US" w:eastAsia="zh-CN"/>
        </w:rPr>
        <w:t>各分项报价按照二轮报价与一轮报价下浮比例同比例下浮。</w:t>
      </w:r>
    </w:p>
    <w:p w14:paraId="5EBFD6A4">
      <w:pPr>
        <w:ind w:left="5324" w:leftChars="1402" w:hanging="2380" w:hangingChars="850"/>
        <w:rPr>
          <w:rFonts w:ascii="宋体" w:hAnsi="宋体"/>
          <w:color w:val="auto"/>
          <w:sz w:val="28"/>
          <w:szCs w:val="28"/>
        </w:rPr>
      </w:pPr>
      <w:r>
        <w:rPr>
          <w:rFonts w:hint="eastAsia" w:ascii="宋体" w:hAnsi="宋体"/>
          <w:color w:val="auto"/>
          <w:sz w:val="28"/>
          <w:szCs w:val="28"/>
        </w:rPr>
        <w:t xml:space="preserve">供应商： </w:t>
      </w:r>
      <w:r>
        <w:rPr>
          <w:rFonts w:hint="eastAsia" w:ascii="宋体" w:hAnsi="宋体"/>
          <w:color w:val="auto"/>
          <w:sz w:val="28"/>
          <w:szCs w:val="28"/>
          <w:u w:val="single"/>
        </w:rPr>
        <w:t xml:space="preserve">                        （盖章）</w:t>
      </w:r>
    </w:p>
    <w:p w14:paraId="39198EB7">
      <w:pPr>
        <w:ind w:firstLine="2940" w:firstLineChars="105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（签字或盖章）</w:t>
      </w:r>
    </w:p>
    <w:p w14:paraId="3120F689">
      <w:pPr>
        <w:wordWrap w:val="0"/>
        <w:ind w:right="280"/>
        <w:jc w:val="right"/>
        <w:rPr>
          <w:color w:val="auto"/>
        </w:rPr>
      </w:pPr>
      <w:r>
        <w:rPr>
          <w:rFonts w:hint="eastAsia" w:ascii="宋体" w:hAnsi="宋体"/>
          <w:color w:val="auto"/>
          <w:sz w:val="28"/>
          <w:szCs w:val="28"/>
        </w:rPr>
        <w:t>日期：</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月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日</w:t>
      </w:r>
    </w:p>
    <w:p w14:paraId="79F7C067">
      <w:pPr>
        <w:jc w:val="left"/>
        <w:rPr>
          <w:rFonts w:hint="eastAsia" w:ascii="宋体" w:hAnsi="宋体"/>
          <w:b/>
          <w:color w:val="auto"/>
        </w:rPr>
      </w:pPr>
    </w:p>
    <w:p w14:paraId="4E99DBEF">
      <w:pPr>
        <w:jc w:val="left"/>
        <w:rPr>
          <w:rFonts w:ascii="宋体" w:hAnsi="宋体"/>
          <w:b/>
          <w:color w:val="auto"/>
          <w:sz w:val="24"/>
          <w:szCs w:val="28"/>
        </w:rPr>
      </w:pPr>
      <w:r>
        <w:rPr>
          <w:rFonts w:hint="eastAsia" w:ascii="宋体" w:hAnsi="宋体"/>
          <w:b/>
          <w:color w:val="auto"/>
        </w:rPr>
        <w:t>（注：各供应商单独备足空白“报价表”并加盖单位公章，用于报价时填写，请供应商自行准备多份，用于后续报价）。</w:t>
      </w:r>
    </w:p>
    <w:p w14:paraId="277524D6"/>
    <w:sectPr>
      <w:headerReference r:id="rId3" w:type="default"/>
      <w:footerReference r:id="rId5" w:type="default"/>
      <w:headerReference r:id="rId4" w:type="even"/>
      <w:footerReference r:id="rId6" w:type="even"/>
      <w:pgSz w:w="11906" w:h="16838"/>
      <w:pgMar w:top="1440" w:right="1531" w:bottom="11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40FF31-0C19-4940-8E2A-8D6ABDC3F989}"/>
  </w:font>
  <w:font w:name="黑体">
    <w:panose1 w:val="02010609060101010101"/>
    <w:charset w:val="86"/>
    <w:family w:val="auto"/>
    <w:pitch w:val="default"/>
    <w:sig w:usb0="800002BF" w:usb1="38CF7CFA" w:usb2="00000016" w:usb3="00000000" w:csb0="00040001" w:csb1="00000000"/>
    <w:embedRegular r:id="rId2" w:fontKey="{E645072B-D039-440D-8C92-9FAE35FEFA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AAF1FFA-F6C6-4CBD-BD72-5CC722965D1C}"/>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B3E66C2E-4092-4B44-A8ED-F3457E9711DF}"/>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F9DF5427-1E04-477B-A9B2-D2F92B3C3287}"/>
  </w:font>
  <w:font w:name="华文中宋">
    <w:panose1 w:val="02010600040101010101"/>
    <w:charset w:val="86"/>
    <w:family w:val="auto"/>
    <w:pitch w:val="default"/>
    <w:sig w:usb0="00000287" w:usb1="080F0000" w:usb2="00000000" w:usb3="00000000" w:csb0="0004009F" w:csb1="DFD70000"/>
    <w:embedRegular r:id="rId6" w:fontKey="{6E65CA19-FD61-470F-B50D-DD62F38DE917}"/>
  </w:font>
  <w:font w:name="仿宋">
    <w:panose1 w:val="02010609060101010101"/>
    <w:charset w:val="86"/>
    <w:family w:val="auto"/>
    <w:pitch w:val="default"/>
    <w:sig w:usb0="800002BF" w:usb1="38CF7CFA" w:usb2="00000016" w:usb3="00000000" w:csb0="00040001" w:csb1="00000000"/>
    <w:embedRegular r:id="rId7" w:fontKey="{380A2D3A-6066-44D1-A506-94756ED9D5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30A0">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47</w:t>
    </w:r>
    <w:r>
      <w:rPr>
        <w:rStyle w:val="40"/>
      </w:rPr>
      <w:fldChar w:fldCharType="end"/>
    </w:r>
  </w:p>
  <w:p w14:paraId="122D7F77">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AD14">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4EB09393">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BD6B">
    <w:pPr>
      <w:pStyle w:val="24"/>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01F6">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0F573EE0">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05EF740"/>
    <w:multiLevelType w:val="singleLevel"/>
    <w:tmpl w:val="205EF740"/>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7E1B19"/>
    <w:rsid w:val="01ED3B47"/>
    <w:rsid w:val="029E162E"/>
    <w:rsid w:val="03062E20"/>
    <w:rsid w:val="0311396F"/>
    <w:rsid w:val="03B22505"/>
    <w:rsid w:val="03F7136D"/>
    <w:rsid w:val="04067181"/>
    <w:rsid w:val="046D72F7"/>
    <w:rsid w:val="04EE7346"/>
    <w:rsid w:val="05045387"/>
    <w:rsid w:val="05104E6D"/>
    <w:rsid w:val="053346E9"/>
    <w:rsid w:val="05371F98"/>
    <w:rsid w:val="05CD4D4D"/>
    <w:rsid w:val="05ED76CD"/>
    <w:rsid w:val="06262FF6"/>
    <w:rsid w:val="065F13E0"/>
    <w:rsid w:val="07267565"/>
    <w:rsid w:val="078C18B4"/>
    <w:rsid w:val="07A20F5E"/>
    <w:rsid w:val="0834567D"/>
    <w:rsid w:val="085E5B1B"/>
    <w:rsid w:val="09267C87"/>
    <w:rsid w:val="094620D8"/>
    <w:rsid w:val="095F7F4C"/>
    <w:rsid w:val="09A60123"/>
    <w:rsid w:val="09AE75F4"/>
    <w:rsid w:val="09B13C0D"/>
    <w:rsid w:val="09B95F2A"/>
    <w:rsid w:val="0A0C7574"/>
    <w:rsid w:val="0A424E4D"/>
    <w:rsid w:val="0A6A79B1"/>
    <w:rsid w:val="0A8758AC"/>
    <w:rsid w:val="0AF82AC1"/>
    <w:rsid w:val="0AFB279E"/>
    <w:rsid w:val="0B66533A"/>
    <w:rsid w:val="0B84414D"/>
    <w:rsid w:val="0B9F02FA"/>
    <w:rsid w:val="0BD46BAD"/>
    <w:rsid w:val="0BE120B2"/>
    <w:rsid w:val="0CD45A1D"/>
    <w:rsid w:val="0CEC43CA"/>
    <w:rsid w:val="0D50431A"/>
    <w:rsid w:val="0D6921B0"/>
    <w:rsid w:val="0DF624E0"/>
    <w:rsid w:val="0E346850"/>
    <w:rsid w:val="0E404088"/>
    <w:rsid w:val="0EA113FA"/>
    <w:rsid w:val="0ECA11CC"/>
    <w:rsid w:val="0F390E8E"/>
    <w:rsid w:val="0F8F57EF"/>
    <w:rsid w:val="0FF97625"/>
    <w:rsid w:val="10044E18"/>
    <w:rsid w:val="1018304A"/>
    <w:rsid w:val="103F4F35"/>
    <w:rsid w:val="10722611"/>
    <w:rsid w:val="110475FD"/>
    <w:rsid w:val="11200448"/>
    <w:rsid w:val="119066D9"/>
    <w:rsid w:val="11A335B5"/>
    <w:rsid w:val="1219428E"/>
    <w:rsid w:val="123C3820"/>
    <w:rsid w:val="1303465D"/>
    <w:rsid w:val="1331553F"/>
    <w:rsid w:val="13490C7D"/>
    <w:rsid w:val="135C3D02"/>
    <w:rsid w:val="1441159D"/>
    <w:rsid w:val="14E27C21"/>
    <w:rsid w:val="153B2049"/>
    <w:rsid w:val="15614DA8"/>
    <w:rsid w:val="15AD79BC"/>
    <w:rsid w:val="15AF70C3"/>
    <w:rsid w:val="16066864"/>
    <w:rsid w:val="163B017B"/>
    <w:rsid w:val="16991EF7"/>
    <w:rsid w:val="17012CAE"/>
    <w:rsid w:val="170F0CFF"/>
    <w:rsid w:val="173850A7"/>
    <w:rsid w:val="174C0AC9"/>
    <w:rsid w:val="177B4CDC"/>
    <w:rsid w:val="17BA7FA6"/>
    <w:rsid w:val="191E097B"/>
    <w:rsid w:val="192B2CC7"/>
    <w:rsid w:val="198B1495"/>
    <w:rsid w:val="1A0725B2"/>
    <w:rsid w:val="1A630ED2"/>
    <w:rsid w:val="1A6C248D"/>
    <w:rsid w:val="1AD23FC4"/>
    <w:rsid w:val="1AF45622"/>
    <w:rsid w:val="1B5A7D5C"/>
    <w:rsid w:val="1B7B26E1"/>
    <w:rsid w:val="1C055100"/>
    <w:rsid w:val="1C1A0C17"/>
    <w:rsid w:val="1C32741A"/>
    <w:rsid w:val="1C405AE5"/>
    <w:rsid w:val="1CB66679"/>
    <w:rsid w:val="1D0C75F3"/>
    <w:rsid w:val="1D960483"/>
    <w:rsid w:val="1DF15284"/>
    <w:rsid w:val="1E0A2DCB"/>
    <w:rsid w:val="1E5F77E6"/>
    <w:rsid w:val="1F171CFB"/>
    <w:rsid w:val="1F3C13B6"/>
    <w:rsid w:val="1F4B49D6"/>
    <w:rsid w:val="1FCB070D"/>
    <w:rsid w:val="1FF85069"/>
    <w:rsid w:val="20F41885"/>
    <w:rsid w:val="2163607F"/>
    <w:rsid w:val="21993B18"/>
    <w:rsid w:val="22464B8D"/>
    <w:rsid w:val="229A201B"/>
    <w:rsid w:val="23105471"/>
    <w:rsid w:val="239974D6"/>
    <w:rsid w:val="23E266D0"/>
    <w:rsid w:val="23E4618A"/>
    <w:rsid w:val="244E3D8C"/>
    <w:rsid w:val="24B335CE"/>
    <w:rsid w:val="25EF0E4B"/>
    <w:rsid w:val="269C26E3"/>
    <w:rsid w:val="26F97002"/>
    <w:rsid w:val="272E2D63"/>
    <w:rsid w:val="27410CB9"/>
    <w:rsid w:val="276D441A"/>
    <w:rsid w:val="27773E68"/>
    <w:rsid w:val="27D23B57"/>
    <w:rsid w:val="281E299D"/>
    <w:rsid w:val="2861396F"/>
    <w:rsid w:val="28B44010"/>
    <w:rsid w:val="29384EA8"/>
    <w:rsid w:val="29E26463"/>
    <w:rsid w:val="2A07065D"/>
    <w:rsid w:val="2A0A08C3"/>
    <w:rsid w:val="2A534564"/>
    <w:rsid w:val="2A573A70"/>
    <w:rsid w:val="2B1440BC"/>
    <w:rsid w:val="2B404B09"/>
    <w:rsid w:val="2C101F53"/>
    <w:rsid w:val="2CBD48CE"/>
    <w:rsid w:val="2CE211B2"/>
    <w:rsid w:val="2D1A7254"/>
    <w:rsid w:val="2E015B36"/>
    <w:rsid w:val="2E275F81"/>
    <w:rsid w:val="2E4E51C2"/>
    <w:rsid w:val="2E520EAC"/>
    <w:rsid w:val="2E77681E"/>
    <w:rsid w:val="2F4B2B19"/>
    <w:rsid w:val="2F6246CC"/>
    <w:rsid w:val="2FC53683"/>
    <w:rsid w:val="2FE97A5F"/>
    <w:rsid w:val="2FFE4B1D"/>
    <w:rsid w:val="305A47DE"/>
    <w:rsid w:val="305D4ED1"/>
    <w:rsid w:val="309E348C"/>
    <w:rsid w:val="30AB642B"/>
    <w:rsid w:val="31394322"/>
    <w:rsid w:val="3184082E"/>
    <w:rsid w:val="32617B06"/>
    <w:rsid w:val="328304A8"/>
    <w:rsid w:val="32BC5F4D"/>
    <w:rsid w:val="33154A22"/>
    <w:rsid w:val="33F42EB5"/>
    <w:rsid w:val="33FE364D"/>
    <w:rsid w:val="3429115A"/>
    <w:rsid w:val="34F2580B"/>
    <w:rsid w:val="354A5F40"/>
    <w:rsid w:val="35F42A51"/>
    <w:rsid w:val="35FD75B5"/>
    <w:rsid w:val="35FFEC5E"/>
    <w:rsid w:val="36024564"/>
    <w:rsid w:val="36276335"/>
    <w:rsid w:val="36981B5D"/>
    <w:rsid w:val="36A9634B"/>
    <w:rsid w:val="36D079C8"/>
    <w:rsid w:val="36EB7CE0"/>
    <w:rsid w:val="377D1279"/>
    <w:rsid w:val="37D716E7"/>
    <w:rsid w:val="386D5472"/>
    <w:rsid w:val="3A290002"/>
    <w:rsid w:val="3A83468A"/>
    <w:rsid w:val="3A8F3EBA"/>
    <w:rsid w:val="3AB10259"/>
    <w:rsid w:val="3ABA6222"/>
    <w:rsid w:val="3B301F44"/>
    <w:rsid w:val="3B3716DA"/>
    <w:rsid w:val="3B4756B8"/>
    <w:rsid w:val="3BAE4829"/>
    <w:rsid w:val="3BDF73C5"/>
    <w:rsid w:val="3C4C39CC"/>
    <w:rsid w:val="3C97266F"/>
    <w:rsid w:val="3CA72347"/>
    <w:rsid w:val="3CCF39B2"/>
    <w:rsid w:val="3CFF4D97"/>
    <w:rsid w:val="3D902D22"/>
    <w:rsid w:val="3DF4021A"/>
    <w:rsid w:val="3E047963"/>
    <w:rsid w:val="3E8E5BBA"/>
    <w:rsid w:val="3EDC10FF"/>
    <w:rsid w:val="3F0A5E23"/>
    <w:rsid w:val="3F9803DD"/>
    <w:rsid w:val="3FE263CC"/>
    <w:rsid w:val="402E1B38"/>
    <w:rsid w:val="405A4873"/>
    <w:rsid w:val="406022E2"/>
    <w:rsid w:val="407B3EBF"/>
    <w:rsid w:val="40DF693D"/>
    <w:rsid w:val="40F16A8E"/>
    <w:rsid w:val="412545BE"/>
    <w:rsid w:val="4184340D"/>
    <w:rsid w:val="41854C58"/>
    <w:rsid w:val="41E21275"/>
    <w:rsid w:val="42294102"/>
    <w:rsid w:val="42F6152E"/>
    <w:rsid w:val="42FF6CFF"/>
    <w:rsid w:val="43075E6E"/>
    <w:rsid w:val="43771108"/>
    <w:rsid w:val="438C4E1A"/>
    <w:rsid w:val="446523D2"/>
    <w:rsid w:val="44DA0696"/>
    <w:rsid w:val="44E45943"/>
    <w:rsid w:val="4583380E"/>
    <w:rsid w:val="45993146"/>
    <w:rsid w:val="45EB3538"/>
    <w:rsid w:val="46054AED"/>
    <w:rsid w:val="46440499"/>
    <w:rsid w:val="46771AC0"/>
    <w:rsid w:val="4735283D"/>
    <w:rsid w:val="477F3AB6"/>
    <w:rsid w:val="47867C8A"/>
    <w:rsid w:val="47981C26"/>
    <w:rsid w:val="479B001B"/>
    <w:rsid w:val="47D21CE6"/>
    <w:rsid w:val="48876507"/>
    <w:rsid w:val="48A14890"/>
    <w:rsid w:val="48AA6503"/>
    <w:rsid w:val="48BD0CBA"/>
    <w:rsid w:val="48CE1482"/>
    <w:rsid w:val="4A162E25"/>
    <w:rsid w:val="4A4C0CEF"/>
    <w:rsid w:val="4A67403B"/>
    <w:rsid w:val="4A734E79"/>
    <w:rsid w:val="4A804742"/>
    <w:rsid w:val="4AD06B4E"/>
    <w:rsid w:val="4AD27698"/>
    <w:rsid w:val="4B1B114F"/>
    <w:rsid w:val="4B250368"/>
    <w:rsid w:val="4B503F1A"/>
    <w:rsid w:val="4B7F6C9B"/>
    <w:rsid w:val="4BB01238"/>
    <w:rsid w:val="4C2F1AF1"/>
    <w:rsid w:val="4C3F1A69"/>
    <w:rsid w:val="4C4C7D4D"/>
    <w:rsid w:val="4C692E82"/>
    <w:rsid w:val="4C9B795E"/>
    <w:rsid w:val="4CA216B0"/>
    <w:rsid w:val="4CA7336B"/>
    <w:rsid w:val="4D001539"/>
    <w:rsid w:val="4D060FF1"/>
    <w:rsid w:val="4D714797"/>
    <w:rsid w:val="4D9F0EEA"/>
    <w:rsid w:val="4E3C703C"/>
    <w:rsid w:val="4EC51962"/>
    <w:rsid w:val="4F095D32"/>
    <w:rsid w:val="4F1A4882"/>
    <w:rsid w:val="4F242357"/>
    <w:rsid w:val="4F3C4DEC"/>
    <w:rsid w:val="4F7C5051"/>
    <w:rsid w:val="4FDB2778"/>
    <w:rsid w:val="504900D3"/>
    <w:rsid w:val="516620A8"/>
    <w:rsid w:val="5175589A"/>
    <w:rsid w:val="51850890"/>
    <w:rsid w:val="52892F5B"/>
    <w:rsid w:val="52A36A33"/>
    <w:rsid w:val="52F61709"/>
    <w:rsid w:val="54073585"/>
    <w:rsid w:val="549F37A5"/>
    <w:rsid w:val="54D275F5"/>
    <w:rsid w:val="54DB7C79"/>
    <w:rsid w:val="54E74E26"/>
    <w:rsid w:val="553C2FE9"/>
    <w:rsid w:val="55580A4D"/>
    <w:rsid w:val="55B45B96"/>
    <w:rsid w:val="55DC1770"/>
    <w:rsid w:val="55EB22AC"/>
    <w:rsid w:val="561133F2"/>
    <w:rsid w:val="56401CD5"/>
    <w:rsid w:val="56571FFA"/>
    <w:rsid w:val="56A92CC7"/>
    <w:rsid w:val="56D204E6"/>
    <w:rsid w:val="581D5AED"/>
    <w:rsid w:val="58BD10F2"/>
    <w:rsid w:val="58CD33C2"/>
    <w:rsid w:val="596469D4"/>
    <w:rsid w:val="59BD375F"/>
    <w:rsid w:val="5A435D8A"/>
    <w:rsid w:val="5B773E2F"/>
    <w:rsid w:val="5BBC1D09"/>
    <w:rsid w:val="5C34380B"/>
    <w:rsid w:val="5C441E45"/>
    <w:rsid w:val="5CBA4C19"/>
    <w:rsid w:val="5D2E01F2"/>
    <w:rsid w:val="5D564872"/>
    <w:rsid w:val="5E402B64"/>
    <w:rsid w:val="5E94654C"/>
    <w:rsid w:val="5EBD5B0D"/>
    <w:rsid w:val="5ED15115"/>
    <w:rsid w:val="5ED968E5"/>
    <w:rsid w:val="5F8536F5"/>
    <w:rsid w:val="5F912AC4"/>
    <w:rsid w:val="5FD14724"/>
    <w:rsid w:val="600C4824"/>
    <w:rsid w:val="60153D3C"/>
    <w:rsid w:val="604A517F"/>
    <w:rsid w:val="60700F30"/>
    <w:rsid w:val="607B7DDA"/>
    <w:rsid w:val="608F075D"/>
    <w:rsid w:val="60E87B88"/>
    <w:rsid w:val="60F36AC5"/>
    <w:rsid w:val="61A76748"/>
    <w:rsid w:val="62B731FE"/>
    <w:rsid w:val="63023C80"/>
    <w:rsid w:val="63570A5E"/>
    <w:rsid w:val="636D3AA1"/>
    <w:rsid w:val="64F22548"/>
    <w:rsid w:val="659106E2"/>
    <w:rsid w:val="65AB236D"/>
    <w:rsid w:val="65B8080F"/>
    <w:rsid w:val="65E72E4B"/>
    <w:rsid w:val="662276B1"/>
    <w:rsid w:val="66483EC5"/>
    <w:rsid w:val="66704DB4"/>
    <w:rsid w:val="66A04F95"/>
    <w:rsid w:val="67102453"/>
    <w:rsid w:val="68A67F29"/>
    <w:rsid w:val="68C15CCA"/>
    <w:rsid w:val="68F62689"/>
    <w:rsid w:val="69110DA4"/>
    <w:rsid w:val="697D619C"/>
    <w:rsid w:val="697E5CFD"/>
    <w:rsid w:val="69EE3D79"/>
    <w:rsid w:val="6A0E091D"/>
    <w:rsid w:val="6A473754"/>
    <w:rsid w:val="6A5674FB"/>
    <w:rsid w:val="6ABA50AD"/>
    <w:rsid w:val="6B58725B"/>
    <w:rsid w:val="6BA94127"/>
    <w:rsid w:val="6BC54253"/>
    <w:rsid w:val="6BFE46EA"/>
    <w:rsid w:val="6C6C34BA"/>
    <w:rsid w:val="6C7F53F2"/>
    <w:rsid w:val="6C8B20CC"/>
    <w:rsid w:val="6CD41586"/>
    <w:rsid w:val="6D9A1A0A"/>
    <w:rsid w:val="6E016CDC"/>
    <w:rsid w:val="6E301E58"/>
    <w:rsid w:val="6EB71B5D"/>
    <w:rsid w:val="6F447A17"/>
    <w:rsid w:val="6F773253"/>
    <w:rsid w:val="7038617B"/>
    <w:rsid w:val="704217E5"/>
    <w:rsid w:val="7076354C"/>
    <w:rsid w:val="707E56F3"/>
    <w:rsid w:val="70F6444B"/>
    <w:rsid w:val="71152000"/>
    <w:rsid w:val="721756F7"/>
    <w:rsid w:val="7231680E"/>
    <w:rsid w:val="72BD5AD1"/>
    <w:rsid w:val="73A40AD9"/>
    <w:rsid w:val="73BC3875"/>
    <w:rsid w:val="752F342A"/>
    <w:rsid w:val="75D7719D"/>
    <w:rsid w:val="76C27D0D"/>
    <w:rsid w:val="76CB6D18"/>
    <w:rsid w:val="76ED37EF"/>
    <w:rsid w:val="770F21D1"/>
    <w:rsid w:val="77BF7315"/>
    <w:rsid w:val="78532959"/>
    <w:rsid w:val="78A7019A"/>
    <w:rsid w:val="78DF6F7C"/>
    <w:rsid w:val="790A6E9A"/>
    <w:rsid w:val="796D5B63"/>
    <w:rsid w:val="79BA3B0E"/>
    <w:rsid w:val="7ABB6962"/>
    <w:rsid w:val="7AF4539C"/>
    <w:rsid w:val="7BBFE36C"/>
    <w:rsid w:val="7BE91898"/>
    <w:rsid w:val="7C013D85"/>
    <w:rsid w:val="7C5E7B2A"/>
    <w:rsid w:val="7C662C4B"/>
    <w:rsid w:val="7D0A7D18"/>
    <w:rsid w:val="7D241628"/>
    <w:rsid w:val="7DB40A20"/>
    <w:rsid w:val="7DCC321F"/>
    <w:rsid w:val="7E136A50"/>
    <w:rsid w:val="7E49765A"/>
    <w:rsid w:val="7E4C0FEB"/>
    <w:rsid w:val="7EBE0C5A"/>
    <w:rsid w:val="7EFB3C47"/>
    <w:rsid w:val="7F6271D2"/>
    <w:rsid w:val="7F850ECB"/>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0"/>
    <w:pPr>
      <w:keepNext/>
      <w:outlineLvl w:val="0"/>
    </w:pPr>
    <w:rPr>
      <w:sz w:val="28"/>
      <w:szCs w:val="24"/>
    </w:rPr>
  </w:style>
  <w:style w:type="paragraph" w:styleId="3">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firstLineChars="200"/>
    </w:pPr>
  </w:style>
  <w:style w:type="paragraph" w:styleId="8">
    <w:name w:val="Document Map"/>
    <w:basedOn w:val="1"/>
    <w:link w:val="75"/>
    <w:qFormat/>
    <w:uiPriority w:val="0"/>
    <w:pPr>
      <w:shd w:val="clear" w:color="auto" w:fill="000080"/>
    </w:pPr>
  </w:style>
  <w:style w:type="paragraph" w:styleId="9">
    <w:name w:val="annotation text"/>
    <w:basedOn w:val="1"/>
    <w:link w:val="69"/>
    <w:semiHidden/>
    <w:qFormat/>
    <w:uiPriority w:val="99"/>
    <w:pPr>
      <w:jc w:val="left"/>
    </w:pPr>
  </w:style>
  <w:style w:type="paragraph" w:styleId="10">
    <w:name w:val="Body Text 3"/>
    <w:basedOn w:val="1"/>
    <w:link w:val="90"/>
    <w:unhideWhenUsed/>
    <w:qFormat/>
    <w:uiPriority w:val="99"/>
    <w:pPr>
      <w:spacing w:after="120"/>
    </w:pPr>
    <w:rPr>
      <w:rFonts w:ascii="Calibri" w:hAnsi="Calibri"/>
      <w:sz w:val="16"/>
      <w:szCs w:val="16"/>
      <w:lang w:val="zh-CN"/>
    </w:rPr>
  </w:style>
  <w:style w:type="paragraph" w:styleId="11">
    <w:name w:val="Body Text"/>
    <w:basedOn w:val="1"/>
    <w:next w:val="12"/>
    <w:link w:val="64"/>
    <w:qFormat/>
    <w:uiPriority w:val="0"/>
    <w:pPr>
      <w:spacing w:after="120"/>
    </w:pPr>
    <w:rPr>
      <w:szCs w:val="24"/>
    </w:r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Calibri" w:hAnsi="Calibri" w:eastAsia="宋体" w:cs="Times New Roman"/>
      <w:sz w:val="21"/>
      <w:szCs w:val="22"/>
      <w:lang w:val="en-US" w:eastAsia="zh-CN" w:bidi="ar-SA"/>
    </w:rPr>
  </w:style>
  <w:style w:type="paragraph" w:styleId="14">
    <w:name w:val="Body Text Indent"/>
    <w:basedOn w:val="1"/>
    <w:next w:val="15"/>
    <w:link w:val="53"/>
    <w:qFormat/>
    <w:uiPriority w:val="0"/>
    <w:pPr>
      <w:ind w:firstLine="540"/>
    </w:pPr>
    <w:rPr>
      <w:rFonts w:eastAsia="仿宋_GB2312"/>
      <w:sz w:val="28"/>
    </w:rPr>
  </w:style>
  <w:style w:type="paragraph" w:styleId="15">
    <w:name w:val="Body Text First Indent 2"/>
    <w:basedOn w:val="14"/>
    <w:next w:val="7"/>
    <w:unhideWhenUsed/>
    <w:qFormat/>
    <w:uiPriority w:val="99"/>
    <w:pPr>
      <w:ind w:firstLine="420" w:firstLineChars="200"/>
    </w:pPr>
    <w:rPr>
      <w:sz w:val="21"/>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2"/>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2"/>
    <w:qFormat/>
    <w:uiPriority w:val="0"/>
    <w:rPr>
      <w:rFonts w:ascii="Arial" w:hAnsi="Arial" w:eastAsia="楷体_GB2312"/>
      <w:sz w:val="28"/>
    </w:rPr>
  </w:style>
  <w:style w:type="paragraph" w:styleId="21">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2">
    <w:name w:val="Balloon Text"/>
    <w:basedOn w:val="1"/>
    <w:link w:val="66"/>
    <w:qFormat/>
    <w:uiPriority w:val="0"/>
    <w:rPr>
      <w:sz w:val="18"/>
      <w:szCs w:val="18"/>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9"/>
    <w:next w:val="9"/>
    <w:link w:val="70"/>
    <w:semiHidden/>
    <w:qFormat/>
    <w:uiPriority w:val="99"/>
    <w:rPr>
      <w:b/>
      <w:bCs/>
    </w:rPr>
  </w:style>
  <w:style w:type="paragraph" w:styleId="35">
    <w:name w:val="Body Text First Indent"/>
    <w:basedOn w:val="11"/>
    <w:unhideWhenUsed/>
    <w:qFormat/>
    <w:uiPriority w:val="99"/>
    <w:pPr>
      <w:spacing w:line="400" w:lineRule="atLeast"/>
      <w:ind w:firstLine="426"/>
    </w:pPr>
    <w:rPr>
      <w:sz w:val="24"/>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目录 71"/>
    <w:basedOn w:val="1"/>
    <w:next w:val="1"/>
    <w:qFormat/>
    <w:uiPriority w:val="0"/>
    <w:pPr>
      <w:ind w:left="2520"/>
    </w:pPr>
    <w:rPr>
      <w:rFonts w:ascii="Calibri"/>
    </w:rPr>
  </w:style>
  <w:style w:type="paragraph" w:customStyle="1" w:styleId="45">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6">
    <w:name w:val="页眉 Char"/>
    <w:basedOn w:val="38"/>
    <w:link w:val="24"/>
    <w:qFormat/>
    <w:uiPriority w:val="0"/>
    <w:rPr>
      <w:sz w:val="18"/>
      <w:szCs w:val="18"/>
    </w:rPr>
  </w:style>
  <w:style w:type="character" w:customStyle="1" w:styleId="47">
    <w:name w:val="页脚 Char"/>
    <w:basedOn w:val="38"/>
    <w:link w:val="23"/>
    <w:qFormat/>
    <w:uiPriority w:val="0"/>
    <w:rPr>
      <w:sz w:val="18"/>
      <w:szCs w:val="18"/>
    </w:rPr>
  </w:style>
  <w:style w:type="character" w:customStyle="1" w:styleId="48">
    <w:name w:val="标题 1 Char"/>
    <w:basedOn w:val="38"/>
    <w:link w:val="2"/>
    <w:qFormat/>
    <w:uiPriority w:val="0"/>
    <w:rPr>
      <w:rFonts w:ascii="Times New Roman" w:hAnsi="Times New Roman" w:eastAsia="宋体" w:cs="Times New Roman"/>
      <w:sz w:val="28"/>
      <w:szCs w:val="24"/>
    </w:rPr>
  </w:style>
  <w:style w:type="character" w:customStyle="1" w:styleId="49">
    <w:name w:val="标题 2 Char"/>
    <w:basedOn w:val="38"/>
    <w:link w:val="3"/>
    <w:qFormat/>
    <w:uiPriority w:val="0"/>
    <w:rPr>
      <w:rFonts w:ascii="Arial" w:hAnsi="Arial" w:eastAsia="黑体" w:cs="Times New Roman"/>
      <w:b/>
      <w:kern w:val="0"/>
      <w:sz w:val="32"/>
      <w:szCs w:val="20"/>
    </w:rPr>
  </w:style>
  <w:style w:type="character" w:customStyle="1" w:styleId="50">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qFormat/>
    <w:uiPriority w:val="0"/>
    <w:rPr>
      <w:rFonts w:ascii="Arial" w:hAnsi="Arial" w:eastAsia="黑体" w:cs="Times New Roman"/>
      <w:b/>
      <w:kern w:val="0"/>
      <w:sz w:val="28"/>
      <w:szCs w:val="20"/>
    </w:rPr>
  </w:style>
  <w:style w:type="character" w:customStyle="1" w:styleId="52">
    <w:name w:val="日期 Char"/>
    <w:basedOn w:val="38"/>
    <w:link w:val="20"/>
    <w:qFormat/>
    <w:uiPriority w:val="0"/>
    <w:rPr>
      <w:rFonts w:ascii="Arial" w:hAnsi="Arial" w:eastAsia="楷体_GB2312" w:cs="Times New Roman"/>
      <w:sz w:val="28"/>
      <w:szCs w:val="20"/>
    </w:rPr>
  </w:style>
  <w:style w:type="character" w:customStyle="1" w:styleId="53">
    <w:name w:val="正文文本缩进 Char"/>
    <w:basedOn w:val="38"/>
    <w:link w:val="14"/>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21"/>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Char"/>
    <w:basedOn w:val="38"/>
    <w:link w:val="28"/>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Char"/>
    <w:basedOn w:val="38"/>
    <w:link w:val="11"/>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Char"/>
    <w:basedOn w:val="38"/>
    <w:link w:val="22"/>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Char"/>
    <w:basedOn w:val="38"/>
    <w:link w:val="9"/>
    <w:semiHidden/>
    <w:qFormat/>
    <w:uiPriority w:val="99"/>
    <w:rPr>
      <w:rFonts w:ascii="Times New Roman" w:hAnsi="Times New Roman" w:eastAsia="宋体" w:cs="Times New Roman"/>
      <w:szCs w:val="20"/>
    </w:rPr>
  </w:style>
  <w:style w:type="character" w:customStyle="1" w:styleId="70">
    <w:name w:val="批注主题 Char"/>
    <w:basedOn w:val="69"/>
    <w:link w:val="34"/>
    <w:semiHidden/>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Char"/>
    <w:link w:val="18"/>
    <w:qFormat/>
    <w:uiPriority w:val="0"/>
    <w:rPr>
      <w:rFonts w:ascii="宋体" w:hAnsi="Courier New" w:eastAsia="宋体"/>
    </w:rPr>
  </w:style>
  <w:style w:type="character" w:customStyle="1" w:styleId="73">
    <w:name w:val="纯文本 Char1"/>
    <w:basedOn w:val="38"/>
    <w:semiHidden/>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Char"/>
    <w:basedOn w:val="38"/>
    <w:link w:val="8"/>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0"/>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paragraph" w:customStyle="1" w:styleId="95">
    <w:name w:val="列表段落1"/>
    <w:basedOn w:val="1"/>
    <w:qFormat/>
    <w:uiPriority w:val="34"/>
    <w:pPr>
      <w:ind w:firstLine="420" w:firstLineChars="200"/>
    </w:pPr>
    <w:rPr>
      <w:szCs w:val="24"/>
    </w:rPr>
  </w:style>
  <w:style w:type="paragraph" w:customStyle="1" w:styleId="9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7">
    <w:name w:val="List Paragraph"/>
    <w:basedOn w:val="1"/>
    <w:qFormat/>
    <w:uiPriority w:val="99"/>
    <w:pPr>
      <w:ind w:firstLine="420" w:firstLineChars="200"/>
    </w:pPr>
  </w:style>
  <w:style w:type="table" w:customStyle="1" w:styleId="9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7691</Words>
  <Characters>8110</Characters>
  <Lines>183</Lines>
  <Paragraphs>51</Paragraphs>
  <TotalTime>0</TotalTime>
  <ScaleCrop>false</ScaleCrop>
  <LinksUpToDate>false</LinksUpToDate>
  <CharactersWithSpaces>8331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Star</cp:lastModifiedBy>
  <cp:lastPrinted>2025-03-24T00:34:00Z</cp:lastPrinted>
  <dcterms:modified xsi:type="dcterms:W3CDTF">2025-09-24T00:59:33Z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C4EB59D35AFC4C589BA3D654A058D009_13</vt:lpwstr>
  </property>
  <property fmtid="{D5CDD505-2E9C-101B-9397-08002B2CF9AE}" pid="4" name="KSOTemplateDocerSaveRecord">
    <vt:lpwstr>eyJoZGlkIjoiYTJhYjRhNDQ0YmE0YmY2YjRlNWVlMjA5MGM1MDg3YjMiLCJ1c2VySWQiOiI0NzE1ODkwMDUifQ==</vt:lpwstr>
  </property>
</Properties>
</file>