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数字式十二道心电图机</w:t>
      </w:r>
      <w:r>
        <w:rPr>
          <w:rFonts w:hint="eastAsia" w:ascii="宋体" w:hAnsi="宋体"/>
          <w:b/>
          <w:bCs/>
          <w:sz w:val="52"/>
          <w:szCs w:val="52"/>
          <w:lang w:eastAsia="zh-CN"/>
        </w:rPr>
        <w:t>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六安市叶集区人民医院（市六院）数字式十二道</w:t>
      </w:r>
      <w:r>
        <w:rPr>
          <w:rFonts w:hint="eastAsia" w:ascii="宋体" w:hAnsi="DotumChe" w:cs="宋体"/>
          <w:b/>
          <w:color w:val="auto"/>
          <w:spacing w:val="20"/>
          <w:kern w:val="0"/>
          <w:sz w:val="28"/>
          <w:szCs w:val="28"/>
          <w:highlight w:val="none"/>
          <w:u w:val="single"/>
          <w:lang w:val="en-US" w:eastAsia="zh-CN"/>
        </w:rPr>
        <w:t>心电图机</w:t>
      </w:r>
      <w:r>
        <w:rPr>
          <w:rFonts w:hint="eastAsia" w:ascii="宋体" w:hAnsi="DotumChe" w:cs="宋体"/>
          <w:b/>
          <w:color w:val="auto"/>
          <w:spacing w:val="20"/>
          <w:kern w:val="0"/>
          <w:sz w:val="28"/>
          <w:szCs w:val="28"/>
          <w:u w:val="single"/>
          <w:lang w:val="en-US" w:eastAsia="zh-CN"/>
        </w:rPr>
        <w:t>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w:t>
      </w:r>
      <w:bookmarkStart w:id="52" w:name="_GoBack"/>
      <w:bookmarkEnd w:id="52"/>
      <w:r>
        <w:rPr>
          <w:rFonts w:hint="eastAsia" w:ascii="宋体" w:hAnsi="DotumChe" w:cs="宋体"/>
          <w:b/>
          <w:color w:val="auto"/>
          <w:spacing w:val="20"/>
          <w:kern w:val="0"/>
          <w:sz w:val="28"/>
          <w:szCs w:val="28"/>
          <w:u w:val="single"/>
          <w:lang w:val="en-US" w:eastAsia="zh-CN"/>
        </w:rPr>
        <w:t>YXZBB20251210-1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2025年12月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LASYJQRMYY-YXZBB20251210-1</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w:t>
      </w:r>
      <w:r>
        <w:rPr>
          <w:rFonts w:hint="eastAsia" w:ascii="楷体" w:hAnsi="楷体" w:eastAsia="楷体" w:cs="楷体"/>
          <w:i w:val="0"/>
          <w:iCs w:val="0"/>
          <w:caps w:val="0"/>
          <w:color w:val="000000"/>
          <w:spacing w:val="0"/>
          <w:sz w:val="30"/>
          <w:szCs w:val="30"/>
          <w:shd w:val="clear" w:fill="FFFFFF"/>
          <w:lang w:eastAsia="zh-CN"/>
        </w:rPr>
        <w:t>六安市叶集区人民医院（市六院）</w:t>
      </w:r>
      <w:r>
        <w:rPr>
          <w:rFonts w:hint="eastAsia" w:ascii="楷体" w:hAnsi="楷体" w:eastAsia="楷体" w:cs="楷体"/>
          <w:i w:val="0"/>
          <w:iCs w:val="0"/>
          <w:caps w:val="0"/>
          <w:color w:val="000000"/>
          <w:spacing w:val="0"/>
          <w:sz w:val="30"/>
          <w:szCs w:val="30"/>
          <w:shd w:val="clear" w:fill="FFFFFF"/>
          <w:lang w:val="en-US" w:eastAsia="zh-CN"/>
        </w:rPr>
        <w:t>数字式十二道</w:t>
      </w:r>
      <w:r>
        <w:rPr>
          <w:rFonts w:hint="eastAsia" w:ascii="楷体" w:hAnsi="楷体" w:eastAsia="楷体" w:cs="楷体"/>
          <w:i w:val="0"/>
          <w:iCs w:val="0"/>
          <w:caps w:val="0"/>
          <w:color w:val="000000"/>
          <w:spacing w:val="0"/>
          <w:sz w:val="30"/>
          <w:szCs w:val="30"/>
          <w:highlight w:val="none"/>
          <w:shd w:val="clear" w:fill="FFFFFF"/>
          <w:lang w:val="en-US" w:eastAsia="zh-CN"/>
        </w:rPr>
        <w:t>心电图机</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1.4万</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1台</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r>
        <w:rPr>
          <w:rFonts w:hint="eastAsia" w:ascii="楷体" w:hAnsi="楷体" w:eastAsia="楷体" w:cs="楷体"/>
          <w:i w:val="0"/>
          <w:iCs w:val="0"/>
          <w:caps w:val="0"/>
          <w:color w:val="000000"/>
          <w:spacing w:val="0"/>
          <w:sz w:val="30"/>
          <w:szCs w:val="30"/>
          <w:shd w:val="clear" w:fill="FFFFFF"/>
          <w:lang w:eastAsia="zh-CN"/>
        </w:rPr>
        <w:t>。</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17</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highlight w:val="none"/>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17</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 xml:space="preserve">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六安市叶集区人民医院（市六院）数字式十二通道心电图机项目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LASYJQRMYY-YXZBB20251210-1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1.4万</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2025</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17</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438648662"/>
      <w:bookmarkStart w:id="12" w:name="_Toc363199266"/>
      <w:bookmarkStart w:id="13" w:name="_Toc216158625"/>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0B1BCF99">
      <w:pPr>
        <w:widowControl/>
        <w:jc w:val="center"/>
        <w:rPr>
          <w:rFonts w:hint="eastAsia" w:ascii="仿宋" w:hAnsi="仿宋" w:eastAsia="仿宋" w:cs="微软雅黑"/>
          <w:b/>
          <w:bCs/>
          <w:color w:val="auto"/>
          <w:kern w:val="0"/>
          <w:sz w:val="28"/>
          <w:szCs w:val="28"/>
          <w:lang w:val="en-US" w:eastAsia="zh-CN"/>
        </w:rPr>
      </w:pPr>
      <w:r>
        <w:rPr>
          <w:rFonts w:hint="eastAsia" w:ascii="仿宋" w:hAnsi="仿宋" w:eastAsia="仿宋" w:cs="微软雅黑"/>
          <w:b/>
          <w:bCs/>
          <w:color w:val="auto"/>
          <w:kern w:val="0"/>
          <w:sz w:val="30"/>
          <w:szCs w:val="30"/>
          <w:lang w:val="en-US" w:eastAsia="zh-CN"/>
        </w:rPr>
        <w:t>六安市叶集区人民医院（市六院）数字式十二道心电图机参数</w:t>
      </w:r>
      <w:r>
        <w:rPr>
          <w:rFonts w:hint="eastAsia" w:ascii="仿宋" w:hAnsi="仿宋" w:eastAsia="仿宋" w:cs="微软雅黑"/>
          <w:b/>
          <w:bCs/>
          <w:color w:val="auto"/>
          <w:kern w:val="0"/>
          <w:sz w:val="28"/>
          <w:szCs w:val="28"/>
          <w:lang w:val="en-US" w:eastAsia="zh-CN"/>
        </w:rPr>
        <w:t xml:space="preserve">  </w:t>
      </w:r>
    </w:p>
    <w:p w14:paraId="5CD9DEA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导联：12导联同步采集、显示、打印。</w:t>
      </w:r>
    </w:p>
    <w:p w14:paraId="30A80A14">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噪声电平：≤15uVp-p</w:t>
      </w:r>
    </w:p>
    <w:p w14:paraId="76AE84A9">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频率特性：0.05Hz-150Hz（-3db）</w:t>
      </w:r>
    </w:p>
    <w:p w14:paraId="5DE98D27">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时间常数：≥5S（提供检验报告证明）</w:t>
      </w:r>
    </w:p>
    <w:p w14:paraId="59E715D6">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耐极化电压：±650mV（提供检验报告证明）</w:t>
      </w:r>
    </w:p>
    <w:p w14:paraId="4B8CDC6C">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共模拟制比：≥105dB</w:t>
      </w:r>
    </w:p>
    <w:p w14:paraId="0A9471A9">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7、</w:t>
      </w:r>
      <w:r>
        <w:rPr>
          <w:rFonts w:hint="eastAsia" w:ascii="宋体" w:hAnsi="宋体" w:eastAsia="宋体" w:cs="宋体"/>
          <w:b w:val="0"/>
          <w:bCs/>
          <w:sz w:val="24"/>
          <w:szCs w:val="24"/>
          <w:lang w:val="en-US" w:eastAsia="zh-CN"/>
        </w:rPr>
        <w:t>增益：2.5 mm/mv 、5 mm/mv、10 mm/mv、20mm/mv、10/5 mm/mv、20/10 mm/mv、AGC。（提供检验报告证明）</w:t>
      </w:r>
    </w:p>
    <w:p w14:paraId="30E0881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记录速度：5mm/s、10mm/s、12.5mm/s、25mm/s、50mm/s。</w:t>
      </w:r>
    </w:p>
    <w:p w14:paraId="6394F595">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≥5.6英寸TFT液晶屏，支持中文、英文输入。</w:t>
      </w:r>
    </w:p>
    <w:p w14:paraId="2DC9B55E">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交直流两用,内置环保耐用型锂电电池,能连续工作2小时以上。</w:t>
      </w:r>
    </w:p>
    <w:p w14:paraId="15FEE5B2">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可存储回放300例病人数据，数据可通过SD卡、USB口导入导出，并可通过U盘,扩展内存容量。</w:t>
      </w:r>
    </w:p>
    <w:p w14:paraId="76FF221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12、</w:t>
      </w:r>
      <w:r>
        <w:rPr>
          <w:rFonts w:hint="eastAsia" w:ascii="宋体" w:hAnsi="宋体" w:eastAsia="宋体" w:cs="宋体"/>
          <w:b w:val="0"/>
          <w:bCs/>
          <w:sz w:val="24"/>
          <w:szCs w:val="24"/>
          <w:lang w:val="en-US" w:eastAsia="zh-CN"/>
        </w:rPr>
        <w:t>具有导联连接示意图,能准确判定接触不良的电极，提示各个导联脱落的信息。</w:t>
      </w:r>
    </w:p>
    <w:p w14:paraId="2647DFD6">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13、</w:t>
      </w:r>
      <w:r>
        <w:rPr>
          <w:rFonts w:hint="eastAsia" w:ascii="宋体" w:hAnsi="宋体" w:eastAsia="宋体" w:cs="宋体"/>
          <w:b w:val="0"/>
          <w:bCs/>
          <w:sz w:val="24"/>
          <w:szCs w:val="24"/>
          <w:lang w:val="en-US" w:eastAsia="zh-CN"/>
        </w:rPr>
        <w:t>具有隐藏式提手，美观大方。</w:t>
      </w:r>
    </w:p>
    <w:p w14:paraId="27D04BB7">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14、</w:t>
      </w:r>
      <w:r>
        <w:rPr>
          <w:rFonts w:hint="eastAsia" w:ascii="宋体" w:hAnsi="宋体" w:eastAsia="宋体" w:cs="宋体"/>
          <w:b w:val="0"/>
          <w:bCs/>
          <w:sz w:val="24"/>
          <w:szCs w:val="24"/>
          <w:lang w:val="en-US" w:eastAsia="zh-CN"/>
        </w:rPr>
        <w:t>通过CFDA、CE认证。</w:t>
      </w:r>
    </w:p>
    <w:p w14:paraId="31898A00">
      <w:pPr>
        <w:pStyle w:val="13"/>
        <w:rPr>
          <w:rFonts w:hint="default" w:ascii="宋体" w:hAnsi="宋体" w:cs="宋体"/>
          <w:b/>
          <w:bCs/>
          <w:color w:val="auto"/>
          <w:sz w:val="28"/>
          <w:szCs w:val="28"/>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29263"/>
      <w:bookmarkStart w:id="35" w:name="_Toc5130"/>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1"/>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2025</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728A1"/>
    <w:rsid w:val="2661634B"/>
    <w:rsid w:val="2C98795A"/>
    <w:rsid w:val="351078BA"/>
    <w:rsid w:val="3C5A5BA6"/>
    <w:rsid w:val="4E0C69D2"/>
    <w:rsid w:val="4FA9407E"/>
    <w:rsid w:val="56411481"/>
    <w:rsid w:val="58C5233B"/>
    <w:rsid w:val="5EA07DCA"/>
    <w:rsid w:val="61836C1E"/>
    <w:rsid w:val="64340A7A"/>
    <w:rsid w:val="667F51B5"/>
    <w:rsid w:val="68581B8E"/>
    <w:rsid w:val="6BE2630C"/>
    <w:rsid w:val="6D0E4D7F"/>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5927</Words>
  <Characters>6248</Characters>
  <Lines>0</Lines>
  <Paragraphs>0</Paragraphs>
  <TotalTime>15</TotalTime>
  <ScaleCrop>false</ScaleCrop>
  <LinksUpToDate>false</LinksUpToDate>
  <CharactersWithSpaces>6321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2025-12-10T07:53:02Z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