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2397">
      <w:pPr>
        <w:ind w:firstLine="320" w:firstLineChars="100"/>
        <w:jc w:val="both"/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洪集镇卫生院万东DR、GE16排螺旋CT维保项目参数：</w:t>
      </w:r>
    </w:p>
    <w:p w14:paraId="1F9C86C4">
      <w:pPr>
        <w:numPr>
          <w:ilvl w:val="0"/>
          <w:numId w:val="1"/>
        </w:numPr>
        <w:spacing w:line="280" w:lineRule="exac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维保形式：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技术保</w:t>
      </w:r>
      <w:r>
        <w:rPr>
          <w:rFonts w:hint="eastAsia" w:ascii="宋体" w:hAnsi="宋体" w:eastAsia="宋体" w:cs="宋体"/>
          <w:sz w:val="28"/>
          <w:szCs w:val="28"/>
        </w:rPr>
        <w:t>，CT型号：</w:t>
      </w: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highlight w:val="none"/>
          <w:lang w:val="en-US" w:eastAsia="zh-CN" w:bidi="ar"/>
        </w:rPr>
        <w:t>GE16排CT（型号</w:t>
      </w: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RevolutionACT   EL</w:t>
      </w: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highlight w:val="none"/>
          <w:lang w:val="en-US" w:eastAsia="zh-CN" w:bidi="ar"/>
        </w:rPr>
        <w:t>）、DR型号：华润万东（型号：新东方1000B）</w:t>
      </w:r>
      <w:r>
        <w:rPr>
          <w:rFonts w:hint="eastAsia" w:ascii="宋体" w:hAnsi="宋体" w:eastAsia="宋体" w:cs="宋体"/>
          <w:sz w:val="28"/>
          <w:szCs w:val="28"/>
        </w:rPr>
        <w:t>。在保修服务期内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提供不限次数的技术服务，及每年不少于4次的定期保养服务。</w:t>
      </w:r>
    </w:p>
    <w:p w14:paraId="07CEED4B">
      <w:pPr>
        <w:numPr>
          <w:numId w:val="0"/>
        </w:num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2、维保期限：本次招标服务周期为期一年。合同一年一签，当年合同到期经考核合格后可续签 下一年合同，最多续签两次。 </w:t>
      </w:r>
    </w:p>
    <w:p w14:paraId="21963A38">
      <w:p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3、服务内容：提供CT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/DR技术保</w:t>
      </w:r>
      <w:r>
        <w:rPr>
          <w:rFonts w:hint="eastAsia" w:ascii="宋体" w:hAnsi="宋体" w:eastAsia="宋体" w:cs="宋体"/>
          <w:sz w:val="28"/>
          <w:szCs w:val="28"/>
        </w:rPr>
        <w:t>服务，不限次数的现场检修，定期维护保养。</w:t>
      </w:r>
    </w:p>
    <w:p w14:paraId="02138173">
      <w:pPr>
        <w:spacing w:line="280" w:lineRule="exact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4、人员资质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配备至少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名原厂</w:t>
      </w:r>
      <w:r>
        <w:rPr>
          <w:rFonts w:hint="eastAsia" w:ascii="宋体" w:hAnsi="宋体"/>
          <w:sz w:val="28"/>
          <w:szCs w:val="28"/>
          <w:lang w:val="en-US" w:eastAsia="zh-CN"/>
        </w:rPr>
        <w:t>培训合格</w:t>
      </w:r>
      <w:r>
        <w:rPr>
          <w:rFonts w:hint="eastAsia" w:ascii="宋体" w:hAnsi="宋体"/>
          <w:sz w:val="28"/>
          <w:szCs w:val="28"/>
        </w:rPr>
        <w:t>的放射专职工程师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有效期内</w:t>
      </w:r>
      <w:r>
        <w:rPr>
          <w:rFonts w:hint="eastAsia" w:ascii="宋体" w:hAnsi="宋体"/>
          <w:sz w:val="28"/>
          <w:szCs w:val="28"/>
        </w:rPr>
        <w:t>的服务资格证复印件</w:t>
      </w:r>
      <w:r>
        <w:rPr>
          <w:rFonts w:hint="eastAsia" w:ascii="宋体" w:hAnsi="宋体"/>
          <w:sz w:val="28"/>
          <w:szCs w:val="28"/>
          <w:lang w:val="en-US" w:eastAsia="zh-CN"/>
        </w:rPr>
        <w:t>及供应商给</w:t>
      </w:r>
      <w:r>
        <w:rPr>
          <w:rFonts w:hint="eastAsia" w:ascii="宋体" w:hAnsi="宋体"/>
          <w:sz w:val="28"/>
          <w:szCs w:val="28"/>
        </w:rPr>
        <w:t>工程师</w:t>
      </w:r>
      <w:r>
        <w:rPr>
          <w:rFonts w:hint="eastAsia" w:ascii="宋体" w:hAnsi="宋体"/>
          <w:sz w:val="28"/>
          <w:szCs w:val="28"/>
          <w:lang w:val="en-US" w:eastAsia="zh-CN"/>
        </w:rPr>
        <w:t>缴纳</w:t>
      </w:r>
      <w:r>
        <w:rPr>
          <w:rFonts w:hint="eastAsia" w:ascii="宋体" w:hAnsi="宋体"/>
          <w:sz w:val="28"/>
          <w:szCs w:val="28"/>
        </w:rPr>
        <w:t>社保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证明材料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5B57DA5">
      <w:pPr>
        <w:numPr>
          <w:ilvl w:val="0"/>
          <w:numId w:val="2"/>
        </w:num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质量保障：定期保养维护：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应至少每年进行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次全面维护保养，应包括且不仅限于机器清洁除尘、性能测试及校准、必要的机械或电气的检查，使用指导，以及非紧急性质的补救维修，确保系统能按照制造商的产品规格运行的维修，并出具保养报告。</w:t>
      </w:r>
    </w:p>
    <w:p w14:paraId="05658DC7">
      <w:pPr>
        <w:numPr>
          <w:numId w:val="0"/>
        </w:num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、响应保障：具备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固定</w:t>
      </w:r>
      <w:r>
        <w:rPr>
          <w:rFonts w:hint="eastAsia" w:ascii="宋体" w:hAnsi="宋体" w:eastAsia="宋体" w:cs="宋体"/>
          <w:sz w:val="28"/>
          <w:szCs w:val="28"/>
        </w:rPr>
        <w:t>客户服务专线电话，24小时*365天有工程师接听。甲方拨打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客服</w:t>
      </w:r>
      <w:r>
        <w:rPr>
          <w:rFonts w:hint="eastAsia" w:ascii="宋体" w:hAnsi="宋体" w:eastAsia="宋体" w:cs="宋体"/>
          <w:sz w:val="28"/>
          <w:szCs w:val="28"/>
        </w:rPr>
        <w:t>电话后1小时内乙方工程师应回电协助甲方人员即时诊断故障解决问题。在电话支持不能解决甲方故障的情况下，乙方应派遣工程师赴现场维修相关设备，工程师应不超过24小时内到达现场。如诊断出需要更换零备件后，常规零备件到达医院的时间最长不超过48小时（仓库全365天响应，特殊情况下除外）。</w:t>
      </w:r>
    </w:p>
    <w:p w14:paraId="1FD1E979">
      <w:p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、开机率：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应保证所维保设备的年工作日开机率达到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95%（</w:t>
      </w:r>
      <w:r>
        <w:rPr>
          <w:rFonts w:hint="eastAsia" w:ascii="宋体" w:hAnsi="宋体" w:eastAsia="宋体" w:cs="宋体"/>
          <w:sz w:val="28"/>
          <w:szCs w:val="28"/>
        </w:rPr>
        <w:t>一年按照365天核定），未达到按照1:1比例顺延保修期时间。</w:t>
      </w:r>
    </w:p>
    <w:p w14:paraId="051F0197">
      <w:p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在实施过程中必须建立健全的设备保养制度，提供维保工作记录，工单应一式叁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份，采购人设备管理部门和设备使用科室以及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各一份。</w:t>
      </w:r>
    </w:p>
    <w:p w14:paraId="4051B9F4">
      <w:p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应提供完善的服务响应方案，其中：维保方案包含专项组织机构、现场管理制度、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场工程师标准作业程序、质量保障措施、维修维护计划及应急预案等。</w:t>
      </w:r>
    </w:p>
    <w:p w14:paraId="5B18E10A">
      <w:p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、协助医院设备科按国家主管部门要求对所维保设备进行每年度 1 次的质控检测评估，并出具评估报告。</w:t>
      </w:r>
    </w:p>
    <w:p w14:paraId="36B82FCF">
      <w:p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、院方依据临床客户满意度调查表每半年做一次满意度评分，90 分以上为合格，90分以下为不合格，并对维保公司进行谈话整改，谈话后未整改的，院方有权终止合同。</w:t>
      </w:r>
    </w:p>
    <w:p w14:paraId="78810F2E">
      <w:pPr>
        <w:spacing w:line="2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在维修过程中，造成医院设备设施损坏、医疗责任事故等，由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单位承担损失及赔偿。</w:t>
      </w:r>
    </w:p>
    <w:p w14:paraId="33184B50">
      <w:pPr>
        <w:spacing w:line="28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在维保期间须提供软件免费升级和培训服务，培训效果须满足临床需求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2D7FD58">
      <w:pPr>
        <w:rPr>
          <w:rFonts w:hint="eastAsia" w:ascii="宋体" w:hAnsi="宋体" w:eastAsia="宋体" w:cs="宋体"/>
          <w:sz w:val="28"/>
          <w:szCs w:val="28"/>
        </w:rPr>
      </w:pPr>
    </w:p>
    <w:p w14:paraId="4655D3C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912F1"/>
    <w:multiLevelType w:val="singleLevel"/>
    <w:tmpl w:val="832912F1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271AC497"/>
    <w:multiLevelType w:val="singleLevel"/>
    <w:tmpl w:val="271AC4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2025-12-15T12:55:55Z</dcterms:created>
  <dc:creator>Administrator</dc:creator>
  <cp:lastModifiedBy>逍逸</cp:lastModifiedBy>
  <dcterms:modified xsi:type="dcterms:W3CDTF">2025-12-15T13:14:07Z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eyJoZGlkIjoiMmUyZjA0N2VhNzlmM2EyYmY1ZTU3YjY2MDA1MjA0MTUiLCJ1c2VySWQiOiI0NjA5MTQ1MDMifQ==</vt:lpwstr>
  </property>
  <property fmtid="{D5CDD505-2E9C-101B-9397-08002B2CF9AE}" pid="4" name="ICV">
    <vt:lpwstr>0A01FB23A34C4BB9BC832CF69B5B0021_12</vt:lpwstr>
  </property>
</Properties>
</file>