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58A54">
      <w:pPr>
        <w:tabs>
          <w:tab w:val="left" w:pos="420"/>
        </w:tabs>
        <w:spacing w:before="360" w:beforeLines="150" w:line="1700" w:lineRule="exact"/>
        <w:jc w:val="center"/>
        <w:rPr>
          <w:rFonts w:hint="eastAsia" w:ascii="宋体" w:hAnsi="宋体" w:eastAsia="宋体"/>
          <w:b/>
          <w:bCs/>
          <w:color w:val="auto"/>
          <w:sz w:val="52"/>
          <w:szCs w:val="52"/>
          <w:highlight w:val="none"/>
          <w:lang w:val="en-US" w:eastAsia="zh-CN"/>
        </w:rPr>
      </w:pPr>
      <w:r>
        <w:rPr>
          <w:rFonts w:hint="eastAsia" w:ascii="宋体" w:hAnsi="宋体"/>
          <w:b/>
          <w:bCs/>
          <w:color w:val="auto"/>
          <w:sz w:val="52"/>
          <w:szCs w:val="52"/>
          <w:highlight w:val="none"/>
          <w:lang w:val="en-US" w:eastAsia="zh-CN"/>
        </w:rPr>
        <w:t xml:space="preserve"> </w:t>
      </w:r>
    </w:p>
    <w:p w14:paraId="1A5B454A">
      <w:pPr>
        <w:tabs>
          <w:tab w:val="left" w:pos="420"/>
        </w:tabs>
        <w:spacing w:before="360" w:beforeLines="150" w:line="1700" w:lineRule="exact"/>
        <w:jc w:val="center"/>
        <w:rPr>
          <w:rFonts w:hint="eastAsia" w:ascii="宋体" w:hAnsi="宋体" w:eastAsia="宋体" w:cs="宋体"/>
          <w:b/>
          <w:bCs/>
          <w:color w:val="auto"/>
          <w:sz w:val="28"/>
          <w:szCs w:val="28"/>
          <w:highlight w:val="none"/>
        </w:rPr>
      </w:pPr>
      <w:r>
        <w:rPr>
          <w:rFonts w:hint="eastAsia" w:ascii="宋体" w:hAnsi="宋体"/>
          <w:b/>
          <w:bCs/>
          <w:color w:val="auto"/>
          <w:sz w:val="52"/>
          <w:szCs w:val="52"/>
          <w:highlight w:val="none"/>
        </w:rPr>
        <w:t>竞争性谈判文件</w:t>
      </w:r>
    </w:p>
    <w:p w14:paraId="0AFEB1BA">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（货物类）</w:t>
      </w:r>
    </w:p>
    <w:p w14:paraId="46FF4B21">
      <w:pPr>
        <w:tabs>
          <w:tab w:val="left" w:pos="2410"/>
        </w:tabs>
        <w:autoSpaceDE w:val="0"/>
        <w:autoSpaceDN w:val="0"/>
        <w:adjustRightInd w:val="0"/>
        <w:snapToGrid w:val="0"/>
        <w:spacing w:line="360" w:lineRule="auto"/>
        <w:jc w:val="left"/>
        <w:rPr>
          <w:rFonts w:ascii="宋体" w:hAnsi="DotumChe" w:cs="宋体"/>
          <w:b/>
          <w:color w:val="auto"/>
          <w:spacing w:val="20"/>
          <w:kern w:val="0"/>
          <w:sz w:val="32"/>
          <w:szCs w:val="32"/>
          <w:highlight w:val="none"/>
        </w:rPr>
      </w:pPr>
    </w:p>
    <w:p w14:paraId="09222A8E">
      <w:pPr>
        <w:pStyle w:val="31"/>
        <w:ind w:left="0" w:leftChars="0" w:firstLine="0" w:firstLineChars="0"/>
        <w:rPr>
          <w:color w:val="auto"/>
          <w:highlight w:val="none"/>
        </w:rPr>
      </w:pPr>
    </w:p>
    <w:p w14:paraId="4896A4FE">
      <w:pPr>
        <w:pStyle w:val="31"/>
        <w:ind w:left="0" w:leftChars="0" w:firstLine="0" w:firstLineChars="0"/>
        <w:rPr>
          <w:color w:val="auto"/>
          <w:highlight w:val="none"/>
        </w:rPr>
      </w:pPr>
    </w:p>
    <w:p w14:paraId="3AC75B0C">
      <w:pPr>
        <w:pStyle w:val="31"/>
        <w:ind w:left="0" w:leftChars="0" w:firstLine="0" w:firstLineChars="0"/>
        <w:rPr>
          <w:color w:val="auto"/>
          <w:highlight w:val="none"/>
        </w:rPr>
      </w:pPr>
    </w:p>
    <w:p w14:paraId="528CD2B9">
      <w:pPr>
        <w:pStyle w:val="31"/>
        <w:ind w:left="0" w:leftChars="0" w:firstLine="0" w:firstLineChars="0"/>
        <w:rPr>
          <w:color w:val="auto"/>
          <w:highlight w:val="none"/>
        </w:rPr>
      </w:pPr>
    </w:p>
    <w:p w14:paraId="6F67F719">
      <w:pPr>
        <w:pStyle w:val="31"/>
        <w:ind w:left="0" w:leftChars="0" w:firstLine="0" w:firstLineChars="0"/>
        <w:rPr>
          <w:color w:val="auto"/>
          <w:highlight w:val="none"/>
        </w:rPr>
      </w:pPr>
    </w:p>
    <w:p w14:paraId="7D4E0D10">
      <w:pPr>
        <w:pStyle w:val="31"/>
        <w:ind w:left="0" w:leftChars="0" w:firstLine="0" w:firstLineChars="0"/>
        <w:rPr>
          <w:color w:val="auto"/>
          <w:highlight w:val="none"/>
        </w:rPr>
      </w:pPr>
    </w:p>
    <w:p w14:paraId="40D7E7BC">
      <w:pPr>
        <w:pStyle w:val="31"/>
        <w:ind w:left="0" w:leftChars="0" w:firstLine="0" w:firstLineChars="0"/>
        <w:rPr>
          <w:color w:val="auto"/>
          <w:highlight w:val="none"/>
        </w:rPr>
      </w:pPr>
    </w:p>
    <w:p w14:paraId="13BC4493">
      <w:pPr>
        <w:pStyle w:val="31"/>
        <w:ind w:left="0" w:leftChars="0" w:firstLine="0" w:firstLineChars="0"/>
        <w:rPr>
          <w:color w:val="auto"/>
          <w:highlight w:val="none"/>
        </w:rPr>
      </w:pPr>
    </w:p>
    <w:p w14:paraId="13EC4C3D">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auto"/>
          <w:spacing w:val="11"/>
          <w:kern w:val="0"/>
          <w:sz w:val="28"/>
          <w:szCs w:val="28"/>
          <w:highlight w:val="none"/>
          <w:lang w:val="en-US" w:eastAsia="zh-CN"/>
        </w:rPr>
      </w:pPr>
      <w:r>
        <w:rPr>
          <w:rFonts w:hint="eastAsia" w:ascii="宋体" w:hAnsi="DotumChe" w:cs="宋体"/>
          <w:b/>
          <w:color w:val="auto"/>
          <w:spacing w:val="11"/>
          <w:kern w:val="0"/>
          <w:sz w:val="28"/>
          <w:szCs w:val="28"/>
          <w:highlight w:val="none"/>
        </w:rPr>
        <w:t>项目名称：</w:t>
      </w:r>
      <w:r>
        <w:rPr>
          <w:rFonts w:hint="eastAsia" w:ascii="宋体" w:hAnsi="DotumChe" w:cs="宋体"/>
          <w:b/>
          <w:color w:val="auto"/>
          <w:spacing w:val="11"/>
          <w:kern w:val="0"/>
          <w:sz w:val="28"/>
          <w:szCs w:val="28"/>
          <w:highlight w:val="none"/>
          <w:lang w:val="en-US" w:eastAsia="zh-CN"/>
        </w:rPr>
        <w:t>六安市叶集区2026年度医共体成员单位设备采购项目</w:t>
      </w:r>
    </w:p>
    <w:p w14:paraId="742CF900">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auto"/>
          <w:spacing w:val="11"/>
          <w:kern w:val="0"/>
          <w:sz w:val="28"/>
          <w:szCs w:val="28"/>
          <w:highlight w:val="none"/>
          <w:lang w:val="en-US" w:eastAsia="zh-CN"/>
        </w:rPr>
      </w:pPr>
      <w:r>
        <w:rPr>
          <w:rFonts w:hint="eastAsia" w:ascii="宋体" w:hAnsi="DotumChe" w:cs="宋体"/>
          <w:b/>
          <w:color w:val="auto"/>
          <w:spacing w:val="11"/>
          <w:kern w:val="0"/>
          <w:sz w:val="28"/>
          <w:szCs w:val="28"/>
          <w:highlight w:val="none"/>
        </w:rPr>
        <w:t>项目编号：</w:t>
      </w:r>
      <w:r>
        <w:rPr>
          <w:rFonts w:hint="eastAsia" w:ascii="宋体" w:hAnsi="DotumChe" w:cs="宋体"/>
          <w:b/>
          <w:color w:val="auto"/>
          <w:spacing w:val="11"/>
          <w:kern w:val="0"/>
          <w:sz w:val="28"/>
          <w:szCs w:val="28"/>
          <w:highlight w:val="none"/>
          <w:lang w:eastAsia="zh-CN"/>
        </w:rPr>
        <w:t>LASYJQRMYY-XXK2026-07</w:t>
      </w:r>
    </w:p>
    <w:p w14:paraId="11237DBC">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auto"/>
          <w:spacing w:val="11"/>
          <w:kern w:val="0"/>
          <w:sz w:val="28"/>
          <w:szCs w:val="28"/>
          <w:highlight w:val="none"/>
          <w:lang w:eastAsia="zh-CN"/>
        </w:rPr>
      </w:pPr>
      <w:r>
        <w:rPr>
          <w:rFonts w:hint="eastAsia" w:ascii="宋体" w:hAnsi="DotumChe" w:cs="宋体"/>
          <w:b/>
          <w:color w:val="auto"/>
          <w:spacing w:val="11"/>
          <w:kern w:val="0"/>
          <w:sz w:val="28"/>
          <w:szCs w:val="28"/>
          <w:highlight w:val="none"/>
        </w:rPr>
        <w:t>采 购 人：</w:t>
      </w:r>
      <w:r>
        <w:rPr>
          <w:rFonts w:hint="eastAsia" w:ascii="宋体" w:hAnsi="DotumChe" w:cs="宋体"/>
          <w:b/>
          <w:color w:val="auto"/>
          <w:spacing w:val="11"/>
          <w:kern w:val="0"/>
          <w:sz w:val="28"/>
          <w:szCs w:val="28"/>
          <w:highlight w:val="none"/>
          <w:lang w:eastAsia="zh-CN"/>
        </w:rPr>
        <w:t>六安市叶集区人民医院（六安市第六人民医院）</w:t>
      </w:r>
    </w:p>
    <w:p w14:paraId="57E4D090">
      <w:pPr>
        <w:tabs>
          <w:tab w:val="left" w:pos="2410"/>
        </w:tabs>
        <w:autoSpaceDE w:val="0"/>
        <w:autoSpaceDN w:val="0"/>
        <w:adjustRightInd w:val="0"/>
        <w:snapToGrid w:val="0"/>
        <w:spacing w:line="600" w:lineRule="exact"/>
        <w:ind w:left="1050" w:leftChars="500"/>
        <w:jc w:val="left"/>
        <w:rPr>
          <w:rFonts w:ascii="宋体" w:hAnsi="DotumChe" w:cs="宋体"/>
          <w:b/>
          <w:color w:val="auto"/>
          <w:spacing w:val="11"/>
          <w:kern w:val="0"/>
          <w:sz w:val="28"/>
          <w:szCs w:val="28"/>
          <w:highlight w:val="none"/>
        </w:rPr>
      </w:pPr>
      <w:r>
        <w:rPr>
          <w:rFonts w:hint="eastAsia" w:ascii="宋体" w:hAnsi="DotumChe" w:cs="宋体"/>
          <w:b/>
          <w:color w:val="auto"/>
          <w:spacing w:val="11"/>
          <w:kern w:val="0"/>
          <w:sz w:val="28"/>
          <w:szCs w:val="28"/>
          <w:highlight w:val="none"/>
        </w:rPr>
        <w:t>采购代理机构：安徽同方工程咨询有限公司</w:t>
      </w:r>
      <w:r>
        <w:rPr>
          <w:rFonts w:ascii="宋体" w:hAnsi="DotumChe" w:cs="宋体"/>
          <w:b/>
          <w:color w:val="auto"/>
          <w:spacing w:val="11"/>
          <w:kern w:val="0"/>
          <w:sz w:val="28"/>
          <w:szCs w:val="28"/>
          <w:highlight w:val="none"/>
        </w:rPr>
        <w:t xml:space="preserve"> </w:t>
      </w:r>
    </w:p>
    <w:p w14:paraId="4EDCA08F">
      <w:pPr>
        <w:tabs>
          <w:tab w:val="left" w:pos="2410"/>
        </w:tabs>
        <w:autoSpaceDE w:val="0"/>
        <w:autoSpaceDN w:val="0"/>
        <w:adjustRightInd w:val="0"/>
        <w:snapToGrid w:val="0"/>
        <w:spacing w:line="600" w:lineRule="exact"/>
        <w:ind w:left="1050" w:leftChars="500"/>
        <w:jc w:val="left"/>
        <w:rPr>
          <w:b/>
          <w:color w:val="auto"/>
          <w:sz w:val="28"/>
          <w:szCs w:val="28"/>
          <w:highlight w:val="none"/>
        </w:rPr>
      </w:pPr>
      <w:r>
        <w:rPr>
          <w:rFonts w:hint="eastAsia" w:ascii="宋体" w:hAnsi="DotumChe" w:cs="宋体"/>
          <w:b/>
          <w:color w:val="auto"/>
          <w:spacing w:val="11"/>
          <w:kern w:val="0"/>
          <w:sz w:val="28"/>
          <w:szCs w:val="28"/>
          <w:highlight w:val="none"/>
        </w:rPr>
        <w:t>采购时间：</w:t>
      </w:r>
      <w:r>
        <w:rPr>
          <w:rFonts w:hint="eastAsia" w:ascii="宋体" w:hAnsi="DotumChe" w:cs="宋体"/>
          <w:b/>
          <w:color w:val="auto"/>
          <w:spacing w:val="11"/>
          <w:kern w:val="0"/>
          <w:sz w:val="28"/>
          <w:szCs w:val="28"/>
          <w:highlight w:val="none"/>
          <w:lang w:val="en-US" w:eastAsia="zh-CN"/>
        </w:rPr>
        <w:t xml:space="preserve">2026年4月 </w:t>
      </w:r>
      <w:r>
        <w:rPr>
          <w:rFonts w:hint="eastAsia" w:ascii="宋体" w:hAnsi="DotumChe" w:cs="宋体"/>
          <w:b/>
          <w:color w:val="auto"/>
          <w:spacing w:val="11"/>
          <w:kern w:val="0"/>
          <w:sz w:val="28"/>
          <w:szCs w:val="28"/>
          <w:highlight w:val="none"/>
        </w:rPr>
        <w:t xml:space="preserve">  </w:t>
      </w:r>
    </w:p>
    <w:p w14:paraId="718B3EB5">
      <w:pPr>
        <w:rPr>
          <w:rFonts w:ascii="宋体" w:hAnsi="宋体" w:cs="宋体"/>
          <w:b/>
          <w:color w:val="auto"/>
          <w:sz w:val="36"/>
          <w:szCs w:val="36"/>
          <w:highlight w:val="none"/>
        </w:rPr>
      </w:pPr>
      <w:r>
        <w:rPr>
          <w:rFonts w:hint="eastAsia" w:ascii="宋体" w:hAnsi="宋体" w:cs="宋体"/>
          <w:b/>
          <w:color w:val="auto"/>
          <w:sz w:val="36"/>
          <w:szCs w:val="36"/>
          <w:highlight w:val="none"/>
        </w:rPr>
        <w:br w:type="page"/>
      </w:r>
    </w:p>
    <w:p w14:paraId="3A4F869F">
      <w:pPr>
        <w:spacing w:before="240" w:beforeLines="100" w:after="120" w:afterLines="50"/>
        <w:jc w:val="center"/>
        <w:rPr>
          <w:rFonts w:ascii="宋体" w:hAnsi="宋体" w:cs="宋体"/>
          <w:color w:val="auto"/>
          <w:sz w:val="36"/>
          <w:szCs w:val="36"/>
          <w:highlight w:val="none"/>
        </w:rPr>
      </w:pPr>
      <w:r>
        <w:rPr>
          <w:rFonts w:hint="eastAsia" w:ascii="宋体" w:hAnsi="宋体" w:cs="宋体"/>
          <w:b/>
          <w:color w:val="auto"/>
          <w:sz w:val="36"/>
          <w:szCs w:val="36"/>
          <w:highlight w:val="none"/>
        </w:rPr>
        <w:t>目  录</w:t>
      </w:r>
    </w:p>
    <w:p w14:paraId="1F6B1950">
      <w:pPr>
        <w:pStyle w:val="3"/>
        <w:pageBreakBefore w:val="0"/>
        <w:kinsoku/>
        <w:wordWrap/>
        <w:overflowPunct/>
        <w:topLinePunct w:val="0"/>
        <w:autoSpaceDE/>
        <w:autoSpaceDN/>
        <w:bidi w:val="0"/>
        <w:snapToGrid/>
        <w:spacing w:before="120" w:beforeLines="50" w:after="120" w:afterLines="50" w:line="360" w:lineRule="auto"/>
        <w:jc w:val="center"/>
        <w:rPr>
          <w:rFonts w:hint="eastAsia" w:ascii="宋体" w:hAnsi="宋体" w:eastAsia="宋体" w:cs="宋体"/>
          <w:color w:val="auto"/>
          <w:sz w:val="24"/>
          <w:szCs w:val="24"/>
          <w:highlight w:val="none"/>
        </w:rPr>
      </w:pPr>
      <w:bookmarkStart w:id="0" w:name="_Toc26749"/>
      <w:bookmarkStart w:id="1" w:name="_Toc30186"/>
      <w:bookmarkStart w:id="2" w:name="_Toc216158623"/>
      <w:bookmarkStart w:id="3" w:name="_Toc363199264"/>
    </w:p>
    <w:p w14:paraId="242F6865">
      <w:pPr>
        <w:pStyle w:val="21"/>
        <w:tabs>
          <w:tab w:val="right" w:leader="dot" w:pos="8844"/>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_Toc6688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六安市叶集区2026年度医共体成员单位设备采购项目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_Toc6688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AFD4FC">
      <w:pPr>
        <w:pStyle w:val="21"/>
        <w:tabs>
          <w:tab w:val="right" w:leader="dot" w:pos="8844"/>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_Toc21641 </w:instrText>
      </w:r>
      <w:r>
        <w:rPr>
          <w:rFonts w:hint="eastAsia" w:ascii="宋体" w:hAnsi="宋体" w:eastAsia="宋体" w:cs="宋体"/>
          <w:sz w:val="24"/>
          <w:szCs w:val="24"/>
        </w:rPr>
        <w:fldChar w:fldCharType="separate"/>
      </w:r>
      <w:r>
        <w:rPr>
          <w:rFonts w:hint="eastAsia" w:ascii="宋体" w:hAnsi="宋体" w:eastAsia="宋体" w:cs="宋体"/>
          <w:sz w:val="24"/>
          <w:szCs w:val="24"/>
        </w:rPr>
        <w:t>竞争性谈判公告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C7D624">
      <w:pPr>
        <w:pStyle w:val="21"/>
        <w:tabs>
          <w:tab w:val="right" w:leader="dot" w:pos="8844"/>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_Toc3260 </w:instrText>
      </w:r>
      <w:r>
        <w:rPr>
          <w:rFonts w:hint="eastAsia" w:ascii="宋体" w:hAnsi="宋体" w:eastAsia="宋体" w:cs="宋体"/>
          <w:sz w:val="24"/>
          <w:szCs w:val="24"/>
        </w:rPr>
        <w:fldChar w:fldCharType="separate"/>
      </w:r>
      <w:r>
        <w:rPr>
          <w:rFonts w:hint="eastAsia" w:ascii="宋体" w:hAnsi="宋体" w:eastAsia="宋体" w:cs="宋体"/>
          <w:sz w:val="24"/>
          <w:szCs w:val="24"/>
        </w:rPr>
        <w:t>一、供应商须知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36DE27">
      <w:pPr>
        <w:pStyle w:val="21"/>
        <w:tabs>
          <w:tab w:val="right" w:leader="dot" w:pos="8844"/>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_Toc1996 </w:instrText>
      </w:r>
      <w:r>
        <w:rPr>
          <w:rFonts w:hint="eastAsia" w:ascii="宋体" w:hAnsi="宋体" w:eastAsia="宋体" w:cs="宋体"/>
          <w:sz w:val="24"/>
          <w:szCs w:val="24"/>
        </w:rPr>
        <w:fldChar w:fldCharType="separate"/>
      </w:r>
      <w:r>
        <w:rPr>
          <w:rFonts w:hint="eastAsia" w:ascii="宋体" w:hAnsi="宋体" w:eastAsia="宋体" w:cs="宋体"/>
          <w:sz w:val="24"/>
          <w:szCs w:val="24"/>
        </w:rPr>
        <w:t>二、采购合同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69A2AA">
      <w:pPr>
        <w:pStyle w:val="21"/>
        <w:tabs>
          <w:tab w:val="right" w:leader="dot" w:pos="8844"/>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_Toc24023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_Toc24023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ACE5E3">
      <w:pPr>
        <w:pStyle w:val="21"/>
        <w:tabs>
          <w:tab w:val="right" w:leader="dot" w:pos="8844"/>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_Toc12146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lang w:val="en-US" w:eastAsia="zh-CN"/>
        </w:rPr>
        <w:t>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_Toc12146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581186">
      <w:pPr>
        <w:pStyle w:val="21"/>
        <w:tabs>
          <w:tab w:val="right" w:leader="dot" w:pos="8844"/>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_Toc795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AF8ACF">
      <w:pPr>
        <w:spacing w:line="360" w:lineRule="auto"/>
        <w:rPr>
          <w:rFonts w:hint="eastAsia"/>
        </w:rPr>
        <w:sectPr>
          <w:headerReference r:id="rId3" w:type="default"/>
          <w:footerReference r:id="rId5" w:type="default"/>
          <w:headerReference r:id="rId4" w:type="even"/>
          <w:footerReference r:id="rId6" w:type="even"/>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24"/>
          <w:szCs w:val="24"/>
        </w:rPr>
        <w:fldChar w:fldCharType="end"/>
      </w:r>
      <w:bookmarkStart w:id="152" w:name="_GoBack"/>
      <w:bookmarkEnd w:id="152"/>
    </w:p>
    <w:p w14:paraId="400B42AA">
      <w:pPr>
        <w:pStyle w:val="2"/>
        <w:bidi w:val="0"/>
        <w:rPr>
          <w:rFonts w:hint="eastAsia"/>
          <w:sz w:val="32"/>
          <w:szCs w:val="32"/>
          <w:lang w:val="en-US" w:eastAsia="zh-CN"/>
        </w:rPr>
      </w:pPr>
      <w:bookmarkStart w:id="4" w:name="_Toc28729"/>
      <w:bookmarkStart w:id="5" w:name="_Toc6688"/>
      <w:r>
        <w:rPr>
          <w:rFonts w:hint="eastAsia"/>
          <w:sz w:val="32"/>
          <w:szCs w:val="32"/>
          <w:lang w:val="en-US" w:eastAsia="zh-CN"/>
        </w:rPr>
        <w:t>六安市叶集区2026年度医共体成员单位设备采购项目</w:t>
      </w:r>
      <w:bookmarkEnd w:id="4"/>
      <w:bookmarkEnd w:id="5"/>
    </w:p>
    <w:p w14:paraId="4835C848">
      <w:pPr>
        <w:pStyle w:val="2"/>
        <w:bidi w:val="0"/>
        <w:rPr>
          <w:rFonts w:hint="eastAsia" w:ascii="宋体" w:hAnsi="宋体" w:eastAsia="宋体" w:cs="宋体"/>
          <w:color w:val="auto"/>
          <w:szCs w:val="44"/>
          <w:highlight w:val="none"/>
          <w:lang w:eastAsia="zh-CN"/>
        </w:rPr>
      </w:pPr>
      <w:bookmarkStart w:id="6" w:name="_Toc21641"/>
      <w:r>
        <w:rPr>
          <w:rFonts w:hint="eastAsia"/>
          <w:sz w:val="32"/>
          <w:szCs w:val="32"/>
        </w:rPr>
        <w:t>竞争性谈判公告</w:t>
      </w:r>
      <w:bookmarkEnd w:id="0"/>
      <w:bookmarkEnd w:id="1"/>
      <w:bookmarkEnd w:id="6"/>
      <w:bookmarkStart w:id="7" w:name="_Toc35393629"/>
      <w:bookmarkStart w:id="8" w:name="_Toc7777"/>
      <w:bookmarkStart w:id="9" w:name="_Toc35393798"/>
      <w:bookmarkStart w:id="10" w:name="_Toc28359089"/>
      <w:bookmarkStart w:id="11" w:name="_Toc28359012"/>
      <w:bookmarkStart w:id="12" w:name="_Toc14319"/>
    </w:p>
    <w:p w14:paraId="34D33AB6">
      <w:pPr>
        <w:pageBreakBefore w:val="0"/>
        <w:widowControl w:val="0"/>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cs="黑体"/>
          <w:b w:val="0"/>
          <w:bCs/>
          <w:color w:val="auto"/>
          <w:sz w:val="28"/>
          <w:szCs w:val="28"/>
          <w:highlight w:val="none"/>
        </w:rPr>
      </w:pPr>
      <w:r>
        <w:rPr>
          <w:rFonts w:hint="eastAsia" w:ascii="仿宋" w:hAnsi="仿宋" w:eastAsia="仿宋" w:cs="仿宋"/>
          <w:color w:val="auto"/>
          <w:sz w:val="28"/>
          <w:szCs w:val="28"/>
          <w:highlight w:val="none"/>
          <w:lang w:eastAsia="zh-CN"/>
        </w:rPr>
        <w:t>项目概况：叶集区医共体成员单位设备采购项目（项目编号：LASYJQRMYY-XXK2026-07）</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lang w:val="en-US" w:eastAsia="zh-CN"/>
        </w:rPr>
        <w:t>六安市叶集区人民医院</w:t>
      </w:r>
      <w:r>
        <w:rPr>
          <w:rFonts w:hint="eastAsia" w:ascii="仿宋" w:hAnsi="仿宋" w:eastAsia="仿宋" w:cs="仿宋"/>
          <w:color w:val="auto"/>
          <w:kern w:val="28"/>
          <w:sz w:val="28"/>
          <w:szCs w:val="28"/>
          <w:highlight w:val="none"/>
          <w:lang w:val="en-US" w:eastAsia="zh-CN"/>
        </w:rPr>
        <w:t>（六安市第六人民医院）官网</w:t>
      </w:r>
      <w:r>
        <w:rPr>
          <w:rFonts w:hint="eastAsia" w:ascii="仿宋" w:hAnsi="仿宋" w:eastAsia="仿宋" w:cs="仿宋"/>
          <w:color w:val="auto"/>
          <w:sz w:val="28"/>
          <w:szCs w:val="28"/>
          <w:highlight w:val="none"/>
        </w:rPr>
        <w:t>（http://www.lasdlrmyy.cn）获取采购文件，并于</w:t>
      </w:r>
      <w:r>
        <w:rPr>
          <w:rFonts w:hint="eastAsia" w:ascii="仿宋" w:hAnsi="仿宋" w:eastAsia="仿宋" w:cs="仿宋"/>
          <w:color w:val="auto"/>
          <w:sz w:val="28"/>
          <w:szCs w:val="28"/>
          <w:highlight w:val="none"/>
          <w:lang w:eastAsia="zh-CN"/>
        </w:rPr>
        <w:t>2026年4月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分（北京时间）前现场递交</w:t>
      </w:r>
      <w:r>
        <w:rPr>
          <w:rFonts w:hint="eastAsia" w:ascii="仿宋" w:hAnsi="仿宋" w:eastAsia="仿宋" w:cs="仿宋"/>
          <w:color w:val="auto"/>
          <w:sz w:val="28"/>
          <w:szCs w:val="28"/>
          <w:highlight w:val="none"/>
          <w:lang w:val="en-US" w:eastAsia="zh-CN"/>
        </w:rPr>
        <w:t>纸质</w:t>
      </w:r>
      <w:r>
        <w:rPr>
          <w:rFonts w:hint="eastAsia" w:ascii="仿宋" w:hAnsi="仿宋" w:eastAsia="仿宋" w:cs="仿宋"/>
          <w:color w:val="auto"/>
          <w:sz w:val="28"/>
          <w:szCs w:val="28"/>
          <w:highlight w:val="none"/>
        </w:rPr>
        <w:t>响应文件。</w:t>
      </w:r>
    </w:p>
    <w:p w14:paraId="2B0DF272">
      <w:pPr>
        <w:pStyle w:val="3"/>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一、项目基本情况</w:t>
      </w:r>
      <w:bookmarkEnd w:id="7"/>
      <w:bookmarkEnd w:id="8"/>
      <w:bookmarkEnd w:id="9"/>
      <w:bookmarkEnd w:id="10"/>
      <w:bookmarkEnd w:id="11"/>
      <w:bookmarkEnd w:id="12"/>
    </w:p>
    <w:p w14:paraId="3F3B6D3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1、项目编号：</w:t>
      </w:r>
      <w:r>
        <w:rPr>
          <w:rFonts w:hint="eastAsia" w:ascii="仿宋" w:hAnsi="仿宋" w:eastAsia="仿宋" w:cs="仿宋"/>
          <w:color w:val="auto"/>
          <w:sz w:val="28"/>
          <w:szCs w:val="28"/>
          <w:highlight w:val="none"/>
          <w:lang w:eastAsia="zh-CN"/>
        </w:rPr>
        <w:t xml:space="preserve">LASYJQRMYY-XXK2026-07 </w:t>
      </w:r>
    </w:p>
    <w:p w14:paraId="7FE2241A">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lang w:val="en-US" w:eastAsia="zh-CN"/>
        </w:rPr>
        <w:t>六安市叶集区2026年度医共体成员单位设备采购项目</w:t>
      </w:r>
    </w:p>
    <w:p w14:paraId="7876C02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3、项目类型：货物类</w:t>
      </w:r>
    </w:p>
    <w:p w14:paraId="3CA0976D">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4、采购方式：竞争性谈判 </w:t>
      </w:r>
    </w:p>
    <w:p w14:paraId="5ED8F9D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lang w:val="en-US" w:eastAsia="zh-CN"/>
        </w:rPr>
        <w:t>160254.00</w:t>
      </w:r>
      <w:r>
        <w:rPr>
          <w:rFonts w:hint="eastAsia" w:ascii="仿宋" w:hAnsi="仿宋" w:eastAsia="仿宋" w:cs="仿宋"/>
          <w:color w:val="auto"/>
          <w:sz w:val="28"/>
          <w:szCs w:val="28"/>
          <w:highlight w:val="none"/>
        </w:rPr>
        <w:t>元</w:t>
      </w:r>
    </w:p>
    <w:p w14:paraId="21C101D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lang w:val="en-US" w:eastAsia="zh-CN"/>
        </w:rPr>
        <w:t>160254.00</w:t>
      </w:r>
      <w:r>
        <w:rPr>
          <w:rFonts w:hint="eastAsia" w:ascii="仿宋" w:hAnsi="仿宋" w:eastAsia="仿宋" w:cs="仿宋"/>
          <w:color w:val="auto"/>
          <w:sz w:val="28"/>
          <w:szCs w:val="28"/>
          <w:highlight w:val="none"/>
        </w:rPr>
        <w:t>元</w:t>
      </w:r>
    </w:p>
    <w:p w14:paraId="59A5B724">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7、采购需求：</w:t>
      </w:r>
      <w:r>
        <w:rPr>
          <w:rFonts w:hint="eastAsia" w:ascii="仿宋" w:hAnsi="仿宋" w:eastAsia="仿宋" w:cs="仿宋"/>
          <w:color w:val="auto"/>
          <w:sz w:val="28"/>
          <w:szCs w:val="28"/>
          <w:highlight w:val="none"/>
          <w:lang w:val="en-US" w:eastAsia="zh-CN"/>
        </w:rPr>
        <w:t>六安市叶集区人民医院（市六院）拟进行</w:t>
      </w:r>
      <w:r>
        <w:rPr>
          <w:rFonts w:hint="eastAsia" w:ascii="仿宋" w:hAnsi="仿宋" w:eastAsia="仿宋" w:cs="仿宋"/>
          <w:color w:val="auto"/>
          <w:sz w:val="28"/>
          <w:szCs w:val="28"/>
          <w:highlight w:val="none"/>
          <w:lang w:eastAsia="zh-CN"/>
        </w:rPr>
        <w:t>叶集区医共体成员单位设备</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，具体详见采购需求。</w:t>
      </w:r>
    </w:p>
    <w:p w14:paraId="1C9C49A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8、合同履行期限：合同签订后7个工作日内供货并安装调试完毕。</w:t>
      </w:r>
    </w:p>
    <w:p w14:paraId="3133775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9、是否接受联合体：本项目不接受联合体</w:t>
      </w:r>
      <w:r>
        <w:rPr>
          <w:rFonts w:hint="eastAsia" w:ascii="仿宋" w:hAnsi="仿宋" w:eastAsia="仿宋" w:cs="仿宋"/>
          <w:color w:val="auto"/>
          <w:sz w:val="28"/>
          <w:szCs w:val="28"/>
          <w:highlight w:val="none"/>
          <w:lang w:eastAsia="zh-CN"/>
        </w:rPr>
        <w:t>。</w:t>
      </w:r>
    </w:p>
    <w:p w14:paraId="2781DB19">
      <w:pPr>
        <w:pStyle w:val="3"/>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color w:val="auto"/>
          <w:sz w:val="28"/>
          <w:szCs w:val="28"/>
          <w:highlight w:val="none"/>
        </w:rPr>
      </w:pPr>
      <w:bookmarkStart w:id="13" w:name="_Toc35393630"/>
      <w:bookmarkStart w:id="14" w:name="_Toc11070"/>
      <w:bookmarkStart w:id="15" w:name="_Toc28359013"/>
      <w:bookmarkStart w:id="16" w:name="_Toc35393799"/>
      <w:bookmarkStart w:id="17" w:name="_Toc27063"/>
      <w:bookmarkStart w:id="18" w:name="_Toc28359090"/>
      <w:r>
        <w:rPr>
          <w:rFonts w:hint="eastAsia" w:ascii="黑体" w:hAnsi="黑体" w:cs="黑体"/>
          <w:b w:val="0"/>
          <w:bCs/>
          <w:color w:val="auto"/>
          <w:sz w:val="28"/>
          <w:szCs w:val="28"/>
          <w:highlight w:val="none"/>
        </w:rPr>
        <w:t>二、申请人的资格要求</w:t>
      </w:r>
      <w:bookmarkEnd w:id="13"/>
      <w:bookmarkEnd w:id="14"/>
      <w:bookmarkEnd w:id="15"/>
      <w:bookmarkEnd w:id="16"/>
      <w:bookmarkEnd w:id="17"/>
      <w:bookmarkEnd w:id="18"/>
    </w:p>
    <w:p w14:paraId="654F3B5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5C9CAAFC">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bookmarkStart w:id="19" w:name="_Toc28359014"/>
      <w:bookmarkStart w:id="20" w:name="_Toc28359091"/>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val="en-US" w:eastAsia="zh-CN"/>
        </w:rPr>
        <w:t>无；</w:t>
      </w:r>
    </w:p>
    <w:p w14:paraId="02F3BBD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r>
        <w:rPr>
          <w:rFonts w:hint="eastAsia" w:ascii="仿宋" w:hAnsi="仿宋" w:eastAsia="仿宋" w:cs="仿宋"/>
          <w:color w:val="auto"/>
          <w:sz w:val="28"/>
          <w:szCs w:val="28"/>
          <w:highlight w:val="none"/>
          <w:lang w:val="en-US" w:eastAsia="zh-CN"/>
        </w:rPr>
        <w:t>无</w:t>
      </w:r>
      <w:r>
        <w:rPr>
          <w:rFonts w:hint="eastAsia" w:ascii="仿宋" w:hAnsi="仿宋" w:eastAsia="仿宋" w:cs="仿宋"/>
          <w:color w:val="auto"/>
          <w:sz w:val="28"/>
          <w:szCs w:val="28"/>
          <w:highlight w:val="none"/>
        </w:rPr>
        <w:t>。</w:t>
      </w:r>
    </w:p>
    <w:p w14:paraId="6C32857B">
      <w:pPr>
        <w:pStyle w:val="3"/>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color w:val="auto"/>
          <w:sz w:val="28"/>
          <w:szCs w:val="28"/>
          <w:highlight w:val="none"/>
        </w:rPr>
      </w:pPr>
      <w:bookmarkStart w:id="21" w:name="_Toc15899"/>
      <w:bookmarkStart w:id="22" w:name="_Toc888"/>
      <w:bookmarkStart w:id="23" w:name="_Toc35393800"/>
      <w:bookmarkStart w:id="24" w:name="_Toc35393631"/>
      <w:r>
        <w:rPr>
          <w:rFonts w:hint="eastAsia" w:ascii="黑体" w:hAnsi="黑体" w:cs="黑体"/>
          <w:b w:val="0"/>
          <w:bCs/>
          <w:color w:val="auto"/>
          <w:sz w:val="28"/>
          <w:szCs w:val="28"/>
          <w:highlight w:val="none"/>
        </w:rPr>
        <w:t>三、获取采购文件</w:t>
      </w:r>
      <w:bookmarkEnd w:id="19"/>
      <w:bookmarkEnd w:id="20"/>
      <w:bookmarkEnd w:id="21"/>
      <w:bookmarkEnd w:id="22"/>
      <w:bookmarkEnd w:id="23"/>
      <w:bookmarkEnd w:id="24"/>
    </w:p>
    <w:p w14:paraId="37093A8F">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bookmarkStart w:id="25" w:name="_Toc28359015"/>
      <w:bookmarkStart w:id="26" w:name="_Toc35393632"/>
      <w:bookmarkStart w:id="27" w:name="_Toc13207"/>
      <w:bookmarkStart w:id="28" w:name="_Toc15002"/>
      <w:bookmarkStart w:id="29" w:name="_Toc28359092"/>
      <w:bookmarkStart w:id="30" w:name="_Toc35393801"/>
      <w:r>
        <w:rPr>
          <w:rFonts w:hint="eastAsia" w:ascii="仿宋" w:hAnsi="仿宋" w:eastAsia="仿宋" w:cs="仿宋"/>
          <w:color w:val="auto"/>
          <w:sz w:val="28"/>
          <w:szCs w:val="28"/>
          <w:highlight w:val="none"/>
          <w:lang w:val="en-US" w:eastAsia="zh-CN"/>
        </w:rPr>
        <w:t>1、时间：2026年3月27日至2026年4月1日（北京时间）</w:t>
      </w:r>
    </w:p>
    <w:p w14:paraId="133AA48F">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2、地点：六安市叶集区人民医院（六安市第六人民医院）官网</w:t>
      </w:r>
      <w:r>
        <w:rPr>
          <w:rFonts w:hint="eastAsia" w:ascii="仿宋" w:hAnsi="仿宋" w:eastAsia="仿宋" w:cs="仿宋"/>
          <w:color w:val="auto"/>
          <w:sz w:val="28"/>
          <w:szCs w:val="28"/>
          <w:highlight w:val="none"/>
        </w:rPr>
        <w:t>（http://www.lasdlrmyy.cn/news/listone/1713.html）</w:t>
      </w:r>
    </w:p>
    <w:p w14:paraId="76607A47">
      <w:pPr>
        <w:pStyle w:val="3"/>
        <w:pageBreakBefore w:val="0"/>
        <w:numPr>
          <w:ilvl w:val="0"/>
          <w:numId w:val="0"/>
        </w:numPr>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bCs/>
          <w:color w:val="auto"/>
          <w:sz w:val="28"/>
          <w:szCs w:val="28"/>
          <w:highlight w:val="none"/>
          <w:lang w:eastAsia="zh-CN"/>
        </w:rPr>
      </w:pPr>
      <w:r>
        <w:rPr>
          <w:rFonts w:hint="eastAsia" w:ascii="黑体" w:hAnsi="黑体" w:cs="黑体"/>
          <w:b w:val="0"/>
          <w:bCs/>
          <w:color w:val="auto"/>
          <w:sz w:val="28"/>
          <w:szCs w:val="28"/>
          <w:highlight w:val="none"/>
        </w:rPr>
        <w:t>四、响应文件</w:t>
      </w:r>
      <w:bookmarkEnd w:id="25"/>
      <w:bookmarkEnd w:id="26"/>
      <w:bookmarkEnd w:id="27"/>
      <w:bookmarkEnd w:id="28"/>
      <w:bookmarkEnd w:id="29"/>
      <w:bookmarkEnd w:id="30"/>
      <w:r>
        <w:rPr>
          <w:rFonts w:hint="eastAsia" w:ascii="黑体" w:hAnsi="黑体" w:cs="黑体"/>
          <w:b w:val="0"/>
          <w:bCs/>
          <w:color w:val="auto"/>
          <w:sz w:val="28"/>
          <w:szCs w:val="28"/>
          <w:highlight w:val="none"/>
          <w:lang w:val="en-US" w:eastAsia="zh-CN"/>
        </w:rPr>
        <w:t>递交</w:t>
      </w:r>
    </w:p>
    <w:p w14:paraId="37B699DB">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bookmarkStart w:id="31" w:name="_Toc35393802"/>
      <w:bookmarkStart w:id="32" w:name="_Toc4852"/>
      <w:bookmarkStart w:id="33" w:name="_Toc35393633"/>
      <w:bookmarkStart w:id="34" w:name="_Toc28359016"/>
      <w:bookmarkStart w:id="35" w:name="_Toc31128"/>
      <w:bookmarkStart w:id="36" w:name="_Toc28359093"/>
      <w:r>
        <w:rPr>
          <w:rFonts w:hint="eastAsia" w:ascii="仿宋" w:hAnsi="仿宋" w:eastAsia="仿宋" w:cs="仿宋"/>
          <w:color w:val="auto"/>
          <w:sz w:val="28"/>
          <w:szCs w:val="28"/>
          <w:highlight w:val="none"/>
          <w:lang w:val="en-US" w:eastAsia="zh-CN"/>
        </w:rPr>
        <w:t>1、递交截止时间：2026年4月1日15点00分（北京时间）</w:t>
      </w:r>
    </w:p>
    <w:p w14:paraId="66550308">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2、递交方式：现场递交。</w:t>
      </w:r>
    </w:p>
    <w:p w14:paraId="243A2A1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3、递交地址：六安市叶集区人民医院（六安市第六人民医院）10楼大会议室。</w:t>
      </w:r>
    </w:p>
    <w:p w14:paraId="79823783">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4、注意事项：如未按要求递交响应文件或谈判时间截止后递交的文件均不予接收。造成不予接收的情况由供应商自行负责，采购人及采购代理机构不予承担责任。</w:t>
      </w:r>
    </w:p>
    <w:p w14:paraId="289D402F">
      <w:pPr>
        <w:pStyle w:val="3"/>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五、响应文件开启</w:t>
      </w:r>
      <w:bookmarkEnd w:id="31"/>
      <w:bookmarkEnd w:id="32"/>
      <w:bookmarkEnd w:id="33"/>
      <w:bookmarkEnd w:id="34"/>
      <w:bookmarkEnd w:id="35"/>
      <w:bookmarkEnd w:id="36"/>
    </w:p>
    <w:p w14:paraId="7892083F">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w:t>
      </w:r>
      <w:r>
        <w:rPr>
          <w:rFonts w:hint="eastAsia" w:ascii="仿宋" w:hAnsi="仿宋" w:eastAsia="仿宋" w:cs="仿宋"/>
          <w:color w:val="auto"/>
          <w:sz w:val="28"/>
          <w:szCs w:val="28"/>
          <w:highlight w:val="none"/>
          <w:lang w:eastAsia="zh-CN"/>
        </w:rPr>
        <w:t>2026年4月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15点00分（北京时间）</w:t>
      </w:r>
    </w:p>
    <w:p w14:paraId="4760F5F3">
      <w:pPr>
        <w:pStyle w:val="31"/>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val="en-US" w:eastAsia="zh-CN"/>
        </w:rPr>
        <w:t>六安市叶集区人民医院（六安市第六人民医院）10楼大会议室。</w:t>
      </w:r>
    </w:p>
    <w:p w14:paraId="5B792442">
      <w:pPr>
        <w:pStyle w:val="3"/>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color w:val="auto"/>
          <w:sz w:val="28"/>
          <w:szCs w:val="28"/>
          <w:highlight w:val="none"/>
        </w:rPr>
      </w:pPr>
      <w:bookmarkStart w:id="37" w:name="_Toc28359094"/>
      <w:bookmarkStart w:id="38" w:name="_Toc12252"/>
      <w:bookmarkStart w:id="39" w:name="_Toc25132"/>
      <w:bookmarkStart w:id="40" w:name="_Toc35393803"/>
      <w:bookmarkStart w:id="41" w:name="_Toc35393634"/>
      <w:bookmarkStart w:id="42" w:name="_Toc28359017"/>
      <w:r>
        <w:rPr>
          <w:rFonts w:hint="eastAsia" w:ascii="黑体" w:hAnsi="黑体" w:cs="黑体"/>
          <w:b w:val="0"/>
          <w:bCs/>
          <w:color w:val="auto"/>
          <w:sz w:val="28"/>
          <w:szCs w:val="28"/>
          <w:highlight w:val="none"/>
        </w:rPr>
        <w:t>六、公告期限</w:t>
      </w:r>
      <w:bookmarkEnd w:id="37"/>
      <w:bookmarkEnd w:id="38"/>
      <w:bookmarkEnd w:id="39"/>
      <w:bookmarkEnd w:id="40"/>
      <w:bookmarkEnd w:id="41"/>
      <w:bookmarkEnd w:id="42"/>
    </w:p>
    <w:p w14:paraId="4DB7795E">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个工作日。</w:t>
      </w:r>
    </w:p>
    <w:p w14:paraId="784D4B70">
      <w:pPr>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28"/>
          <w:szCs w:val="28"/>
          <w:highlight w:val="none"/>
        </w:rPr>
      </w:pPr>
      <w:bookmarkStart w:id="43" w:name="_Toc35393804"/>
      <w:bookmarkStart w:id="44" w:name="_Toc35393635"/>
      <w:r>
        <w:rPr>
          <w:rFonts w:hint="eastAsia" w:ascii="黑体" w:hAnsi="黑体" w:eastAsia="黑体" w:cs="黑体"/>
          <w:color w:val="auto"/>
          <w:kern w:val="2"/>
          <w:sz w:val="28"/>
          <w:szCs w:val="28"/>
          <w:highlight w:val="none"/>
          <w:lang w:val="en-US" w:eastAsia="zh-CN" w:bidi="ar-SA"/>
        </w:rPr>
        <w:t>七、</w:t>
      </w:r>
      <w:r>
        <w:rPr>
          <w:rFonts w:hint="eastAsia" w:ascii="黑体" w:hAnsi="黑体" w:eastAsia="黑体" w:cs="黑体"/>
          <w:color w:val="auto"/>
          <w:sz w:val="28"/>
          <w:szCs w:val="28"/>
          <w:highlight w:val="none"/>
        </w:rPr>
        <w:t>其他事宜</w:t>
      </w:r>
      <w:bookmarkEnd w:id="43"/>
      <w:bookmarkEnd w:id="44"/>
      <w:bookmarkStart w:id="45" w:name="_Toc35393636"/>
      <w:bookmarkStart w:id="46" w:name="_Toc35393805"/>
      <w:bookmarkStart w:id="47" w:name="_Toc28359095"/>
      <w:bookmarkStart w:id="48" w:name="_Toc28359018"/>
    </w:p>
    <w:p w14:paraId="38B803AF">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rPr>
      </w:pPr>
      <w:bookmarkStart w:id="49" w:name="_Toc21256"/>
      <w:bookmarkStart w:id="50" w:name="_Toc18866"/>
      <w:r>
        <w:rPr>
          <w:rFonts w:hint="eastAsia" w:ascii="仿宋" w:hAnsi="仿宋" w:eastAsia="仿宋" w:cs="仿宋"/>
          <w:color w:val="auto"/>
          <w:kern w:val="0"/>
          <w:sz w:val="28"/>
          <w:szCs w:val="28"/>
          <w:highlight w:val="none"/>
          <w:lang w:val="en-US" w:eastAsia="zh-CN"/>
        </w:rPr>
        <w:t>响应保证金：本项目无需提供</w:t>
      </w:r>
    </w:p>
    <w:p w14:paraId="4E611990">
      <w:pPr>
        <w:pStyle w:val="3"/>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八、凡对本次采购提出询问，请按以下方式联系。</w:t>
      </w:r>
      <w:bookmarkEnd w:id="45"/>
      <w:bookmarkEnd w:id="46"/>
      <w:bookmarkEnd w:id="47"/>
      <w:bookmarkEnd w:id="48"/>
      <w:bookmarkEnd w:id="49"/>
      <w:bookmarkEnd w:id="50"/>
    </w:p>
    <w:p w14:paraId="2CEE91E6">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仿宋" w:hAnsi="仿宋" w:eastAsia="仿宋" w:cs="仿宋"/>
          <w:b w:val="0"/>
          <w:bCs/>
          <w:color w:val="auto"/>
          <w:sz w:val="28"/>
          <w:szCs w:val="28"/>
          <w:highlight w:val="none"/>
        </w:rPr>
      </w:pPr>
      <w:bookmarkStart w:id="51" w:name="_Toc35393806"/>
      <w:bookmarkStart w:id="52" w:name="_Toc35393637"/>
      <w:bookmarkStart w:id="53" w:name="_Toc12167"/>
      <w:bookmarkStart w:id="54" w:name="_Toc17204"/>
      <w:bookmarkStart w:id="55" w:name="_Toc28359019"/>
      <w:bookmarkStart w:id="56" w:name="_Toc28359096"/>
      <w:r>
        <w:rPr>
          <w:rFonts w:hint="eastAsia" w:ascii="仿宋" w:hAnsi="仿宋" w:eastAsia="仿宋" w:cs="仿宋"/>
          <w:b w:val="0"/>
          <w:bCs/>
          <w:color w:val="auto"/>
          <w:sz w:val="28"/>
          <w:szCs w:val="28"/>
          <w:highlight w:val="none"/>
        </w:rPr>
        <w:t>1、采购人信息</w:t>
      </w:r>
      <w:bookmarkEnd w:id="51"/>
      <w:bookmarkEnd w:id="52"/>
      <w:bookmarkEnd w:id="53"/>
      <w:bookmarkEnd w:id="54"/>
      <w:bookmarkEnd w:id="55"/>
      <w:bookmarkEnd w:id="56"/>
    </w:p>
    <w:p w14:paraId="0FEC43E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 xml:space="preserve">名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称：</w:t>
      </w:r>
      <w:r>
        <w:rPr>
          <w:rFonts w:hint="eastAsia" w:ascii="仿宋" w:hAnsi="仿宋" w:eastAsia="仿宋" w:cs="仿宋"/>
          <w:bCs/>
          <w:color w:val="auto"/>
          <w:sz w:val="28"/>
          <w:szCs w:val="28"/>
          <w:highlight w:val="none"/>
          <w:lang w:eastAsia="zh-CN"/>
        </w:rPr>
        <w:t>六安市叶集区人民医院（六安市第六人民医院）</w:t>
      </w:r>
    </w:p>
    <w:p w14:paraId="4C8A27F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地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址：六安市叶集区民强北路与兴叶大道交叉口</w:t>
      </w:r>
    </w:p>
    <w:p w14:paraId="27B09192">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联系方式：</w:t>
      </w:r>
      <w:bookmarkStart w:id="57" w:name="_Toc35393807"/>
      <w:bookmarkStart w:id="58" w:name="_Toc35393638"/>
      <w:bookmarkStart w:id="59" w:name="_Toc28359020"/>
      <w:bookmarkStart w:id="60" w:name="_Toc28359097"/>
      <w:r>
        <w:rPr>
          <w:rFonts w:hint="eastAsia" w:ascii="仿宋" w:hAnsi="仿宋" w:eastAsia="仿宋" w:cs="仿宋"/>
          <w:bCs/>
          <w:color w:val="auto"/>
          <w:sz w:val="28"/>
          <w:szCs w:val="28"/>
          <w:highlight w:val="none"/>
          <w:lang w:val="en-US" w:eastAsia="zh-CN"/>
        </w:rPr>
        <w:t>0564-6488599</w:t>
      </w:r>
    </w:p>
    <w:p w14:paraId="408678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2、采购代理机构信息</w:t>
      </w:r>
      <w:bookmarkEnd w:id="57"/>
      <w:bookmarkEnd w:id="58"/>
      <w:bookmarkEnd w:id="59"/>
      <w:bookmarkEnd w:id="60"/>
      <w:bookmarkStart w:id="61" w:name="_Toc35393808"/>
      <w:bookmarkStart w:id="62" w:name="_Toc28359098"/>
      <w:bookmarkStart w:id="63" w:name="_Toc35393639"/>
      <w:bookmarkStart w:id="64" w:name="_Toc28359021"/>
    </w:p>
    <w:p w14:paraId="48CF5715">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 xml:space="preserve">名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称：安徽</w:t>
      </w:r>
      <w:r>
        <w:rPr>
          <w:rFonts w:hint="eastAsia" w:ascii="仿宋" w:hAnsi="仿宋" w:eastAsia="仿宋" w:cs="仿宋"/>
          <w:bCs/>
          <w:color w:val="auto"/>
          <w:sz w:val="28"/>
          <w:szCs w:val="28"/>
          <w:highlight w:val="none"/>
          <w:lang w:eastAsia="zh-CN"/>
        </w:rPr>
        <w:t>同方工程咨询有限公司</w:t>
      </w:r>
    </w:p>
    <w:p w14:paraId="257E8D8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地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址：六安市东城路上东阳光城6号楼5楼</w:t>
      </w:r>
    </w:p>
    <w:p w14:paraId="7A28CB4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项目联系人：</w:t>
      </w:r>
      <w:r>
        <w:rPr>
          <w:rFonts w:hint="eastAsia" w:ascii="仿宋" w:hAnsi="仿宋" w:eastAsia="仿宋" w:cs="仿宋"/>
          <w:bCs/>
          <w:color w:val="auto"/>
          <w:sz w:val="28"/>
          <w:szCs w:val="28"/>
          <w:highlight w:val="none"/>
          <w:lang w:val="en-US" w:eastAsia="zh-CN"/>
        </w:rPr>
        <w:t>胡</w:t>
      </w:r>
      <w:r>
        <w:rPr>
          <w:rFonts w:hint="eastAsia" w:ascii="仿宋" w:hAnsi="仿宋" w:eastAsia="仿宋" w:cs="仿宋"/>
          <w:bCs/>
          <w:color w:val="auto"/>
          <w:sz w:val="28"/>
          <w:szCs w:val="28"/>
          <w:highlight w:val="none"/>
          <w:lang w:eastAsia="zh-CN"/>
        </w:rPr>
        <w:t>工</w:t>
      </w:r>
    </w:p>
    <w:p w14:paraId="0EED5BA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联系方式：0564-3284233</w:t>
      </w:r>
    </w:p>
    <w:bookmarkEnd w:id="61"/>
    <w:bookmarkEnd w:id="62"/>
    <w:bookmarkEnd w:id="63"/>
    <w:bookmarkEnd w:id="64"/>
    <w:p w14:paraId="295CC695">
      <w:pPr>
        <w:pageBreakBefore w:val="0"/>
        <w:kinsoku/>
        <w:wordWrap/>
        <w:overflowPunct/>
        <w:topLinePunct w:val="0"/>
        <w:autoSpaceDE/>
        <w:autoSpaceDN/>
        <w:bidi w:val="0"/>
        <w:snapToGrid/>
        <w:spacing w:line="560" w:lineRule="exact"/>
        <w:ind w:firstLine="560" w:firstLineChars="200"/>
        <w:jc w:val="both"/>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3、项目联系方式</w:t>
      </w:r>
    </w:p>
    <w:p w14:paraId="7309C186">
      <w:pPr>
        <w:pageBreakBefore w:val="0"/>
        <w:kinsoku/>
        <w:wordWrap/>
        <w:overflowPunct/>
        <w:topLinePunct w:val="0"/>
        <w:autoSpaceDE/>
        <w:autoSpaceDN/>
        <w:bidi w:val="0"/>
        <w:snapToGrid/>
        <w:spacing w:line="560" w:lineRule="exact"/>
        <w:ind w:firstLine="560" w:firstLineChars="200"/>
        <w:jc w:val="both"/>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项目联系人：胡</w:t>
      </w:r>
      <w:r>
        <w:rPr>
          <w:rFonts w:hint="eastAsia" w:ascii="仿宋" w:hAnsi="仿宋" w:eastAsia="仿宋" w:cs="仿宋"/>
          <w:bCs/>
          <w:color w:val="auto"/>
          <w:sz w:val="28"/>
          <w:szCs w:val="28"/>
          <w:highlight w:val="none"/>
          <w:lang w:eastAsia="zh-CN"/>
        </w:rPr>
        <w:t>工</w:t>
      </w:r>
    </w:p>
    <w:p w14:paraId="42CC2AE4">
      <w:pPr>
        <w:pageBreakBefore w:val="0"/>
        <w:kinsoku/>
        <w:wordWrap/>
        <w:overflowPunct/>
        <w:topLinePunct w:val="0"/>
        <w:autoSpaceDE/>
        <w:autoSpaceDN/>
        <w:bidi w:val="0"/>
        <w:snapToGrid/>
        <w:spacing w:line="560" w:lineRule="exact"/>
        <w:ind w:firstLine="560" w:firstLineChars="200"/>
        <w:jc w:val="both"/>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电   话：0564-3284233</w:t>
      </w:r>
    </w:p>
    <w:p w14:paraId="2AFB13A2">
      <w:pPr>
        <w:pageBreakBefore w:val="0"/>
        <w:kinsoku/>
        <w:wordWrap/>
        <w:overflowPunct/>
        <w:topLinePunct w:val="0"/>
        <w:autoSpaceDE/>
        <w:autoSpaceDN/>
        <w:bidi w:val="0"/>
        <w:snapToGrid/>
        <w:spacing w:line="560" w:lineRule="exact"/>
        <w:jc w:val="both"/>
        <w:rPr>
          <w:rFonts w:hint="eastAsia" w:ascii="仿宋" w:hAnsi="仿宋" w:eastAsia="仿宋" w:cs="仿宋"/>
          <w:bCs/>
          <w:color w:val="auto"/>
          <w:sz w:val="28"/>
          <w:szCs w:val="28"/>
          <w:highlight w:val="none"/>
          <w:lang w:val="en-US" w:eastAsia="zh-CN"/>
        </w:rPr>
      </w:pPr>
    </w:p>
    <w:p w14:paraId="68D2EDF2">
      <w:pPr>
        <w:pageBreakBefore w:val="0"/>
        <w:kinsoku/>
        <w:wordWrap/>
        <w:overflowPunct/>
        <w:topLinePunct w:val="0"/>
        <w:autoSpaceDE/>
        <w:autoSpaceDN/>
        <w:bidi w:val="0"/>
        <w:snapToGrid/>
        <w:spacing w:line="560" w:lineRule="exact"/>
        <w:ind w:firstLine="560" w:firstLineChars="200"/>
        <w:jc w:val="righ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2026年3月27</w:t>
      </w:r>
      <w:r>
        <w:rPr>
          <w:rFonts w:hint="eastAsia" w:ascii="仿宋" w:hAnsi="仿宋" w:eastAsia="仿宋" w:cs="仿宋"/>
          <w:bCs/>
          <w:color w:val="auto"/>
          <w:sz w:val="28"/>
          <w:szCs w:val="28"/>
          <w:highlight w:val="none"/>
        </w:rPr>
        <w:t>日</w:t>
      </w:r>
    </w:p>
    <w:p w14:paraId="77CEA829">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225E074">
      <w:pPr>
        <w:pStyle w:val="2"/>
        <w:bidi w:val="0"/>
        <w:rPr>
          <w:rFonts w:ascii="宋体" w:hAnsi="宋体" w:eastAsia="宋体" w:cs="宋体"/>
          <w:color w:val="auto"/>
          <w:szCs w:val="28"/>
          <w:highlight w:val="none"/>
        </w:rPr>
      </w:pPr>
      <w:bookmarkStart w:id="65" w:name="_Toc30607"/>
      <w:bookmarkStart w:id="66" w:name="_Toc3260"/>
      <w:r>
        <w:rPr>
          <w:rFonts w:hint="eastAsia"/>
        </w:rPr>
        <w:t>一、供应商须知</w:t>
      </w:r>
      <w:bookmarkEnd w:id="2"/>
      <w:bookmarkEnd w:id="3"/>
      <w:bookmarkEnd w:id="65"/>
      <w:bookmarkEnd w:id="66"/>
    </w:p>
    <w:p w14:paraId="14BAA934">
      <w:pPr>
        <w:pStyle w:val="3"/>
        <w:spacing w:before="0" w:after="0" w:line="560" w:lineRule="exact"/>
        <w:jc w:val="center"/>
        <w:rPr>
          <w:rFonts w:ascii="宋体" w:hAnsi="宋体" w:eastAsia="宋体" w:cs="宋体"/>
          <w:color w:val="auto"/>
          <w:sz w:val="24"/>
          <w:szCs w:val="24"/>
          <w:highlight w:val="none"/>
        </w:rPr>
      </w:pPr>
      <w:bookmarkStart w:id="67" w:name="_Toc22025"/>
      <w:r>
        <w:rPr>
          <w:rFonts w:hint="eastAsia" w:ascii="宋体" w:hAnsi="宋体" w:eastAsia="宋体" w:cs="宋体"/>
          <w:color w:val="auto"/>
          <w:sz w:val="24"/>
          <w:szCs w:val="24"/>
          <w:highlight w:val="none"/>
        </w:rPr>
        <w:t>（一）须知前附表</w:t>
      </w:r>
      <w:bookmarkEnd w:id="67"/>
    </w:p>
    <w:tbl>
      <w:tblPr>
        <w:tblStyle w:val="33"/>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0453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D893B75">
            <w:pPr>
              <w:spacing w:line="440" w:lineRule="exact"/>
              <w:jc w:val="center"/>
              <w:rPr>
                <w:rFonts w:ascii="宋体" w:hAnsi="宋体"/>
                <w:b/>
                <w:color w:val="auto"/>
                <w:sz w:val="24"/>
                <w:szCs w:val="24"/>
                <w:highlight w:val="none"/>
              </w:rPr>
            </w:pPr>
            <w:bookmarkStart w:id="68" w:name="_Toc438107743"/>
            <w:bookmarkStart w:id="69" w:name="_Toc216158627"/>
            <w:bookmarkStart w:id="70" w:name="_Toc363199267"/>
            <w:r>
              <w:rPr>
                <w:rFonts w:hint="eastAsia" w:ascii="宋体" w:hAnsi="宋体"/>
                <w:b/>
                <w:color w:val="auto"/>
                <w:sz w:val="24"/>
                <w:szCs w:val="24"/>
                <w:highlight w:val="none"/>
              </w:rPr>
              <w:t>序号</w:t>
            </w:r>
          </w:p>
        </w:tc>
        <w:tc>
          <w:tcPr>
            <w:tcW w:w="1502" w:type="dxa"/>
            <w:vAlign w:val="center"/>
          </w:tcPr>
          <w:p w14:paraId="66A5407F">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5222774A">
            <w:pPr>
              <w:pStyle w:val="89"/>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0704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E73F98C">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502" w:type="dxa"/>
            <w:vAlign w:val="center"/>
          </w:tcPr>
          <w:p w14:paraId="4F59B238">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2587BC15">
            <w:pPr>
              <w:spacing w:line="440" w:lineRule="exact"/>
              <w:rPr>
                <w:rFonts w:hint="eastAsia" w:eastAsia="宋体"/>
                <w:color w:val="auto"/>
                <w:sz w:val="21"/>
                <w:szCs w:val="21"/>
                <w:highlight w:val="none"/>
                <w:lang w:eastAsia="zh-CN"/>
              </w:rPr>
            </w:pPr>
            <w:r>
              <w:rPr>
                <w:rFonts w:hint="eastAsia"/>
                <w:color w:val="auto"/>
                <w:sz w:val="24"/>
                <w:szCs w:val="24"/>
                <w:highlight w:val="none"/>
                <w:lang w:eastAsia="zh-CN"/>
              </w:rPr>
              <w:t>六安市叶集区人民医院（六安市第六人民医院）</w:t>
            </w:r>
          </w:p>
        </w:tc>
      </w:tr>
      <w:tr w14:paraId="5CF3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2B4FBC93">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502" w:type="dxa"/>
            <w:vAlign w:val="center"/>
          </w:tcPr>
          <w:p w14:paraId="660DD60A">
            <w:pPr>
              <w:spacing w:line="440" w:lineRule="exact"/>
              <w:jc w:val="center"/>
              <w:rPr>
                <w:rFonts w:ascii="宋体" w:hAnsi="宋体"/>
                <w:bCs/>
                <w:color w:val="auto"/>
                <w:sz w:val="24"/>
                <w:szCs w:val="24"/>
                <w:highlight w:val="none"/>
              </w:rPr>
            </w:pPr>
            <w:r>
              <w:rPr>
                <w:rFonts w:hint="eastAsia" w:ascii="宋体" w:hAnsi="宋体"/>
                <w:color w:val="auto"/>
                <w:sz w:val="24"/>
                <w:szCs w:val="24"/>
                <w:highlight w:val="none"/>
              </w:rPr>
              <w:t>采购代理机构</w:t>
            </w:r>
          </w:p>
        </w:tc>
        <w:tc>
          <w:tcPr>
            <w:tcW w:w="7308" w:type="dxa"/>
            <w:vAlign w:val="center"/>
          </w:tcPr>
          <w:p w14:paraId="18B61239">
            <w:pPr>
              <w:spacing w:line="440" w:lineRule="exact"/>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名称：安徽省</w:t>
            </w:r>
            <w:r>
              <w:rPr>
                <w:rFonts w:hint="eastAsia" w:ascii="宋体" w:hAnsi="宋体"/>
                <w:color w:val="auto"/>
                <w:sz w:val="24"/>
                <w:szCs w:val="24"/>
                <w:highlight w:val="none"/>
                <w:lang w:eastAsia="zh-CN"/>
              </w:rPr>
              <w:t>同方工程咨询有限公司</w:t>
            </w:r>
          </w:p>
          <w:p w14:paraId="0F20747D">
            <w:pPr>
              <w:spacing w:line="440" w:lineRule="exact"/>
              <w:jc w:val="left"/>
              <w:rPr>
                <w:b/>
                <w:bCs/>
                <w:color w:val="auto"/>
                <w:sz w:val="24"/>
                <w:szCs w:val="24"/>
                <w:highlight w:val="none"/>
              </w:rPr>
            </w:pPr>
            <w:r>
              <w:rPr>
                <w:rFonts w:hint="eastAsia"/>
                <w:color w:val="auto"/>
                <w:sz w:val="24"/>
                <w:szCs w:val="24"/>
                <w:highlight w:val="none"/>
              </w:rPr>
              <w:t>地址：六安市东城路上东阳光城6号楼5楼</w:t>
            </w:r>
            <w:r>
              <w:rPr>
                <w:b/>
                <w:bCs/>
                <w:color w:val="auto"/>
                <w:sz w:val="24"/>
                <w:szCs w:val="24"/>
                <w:highlight w:val="none"/>
              </w:rPr>
              <w:t xml:space="preserve"> </w:t>
            </w:r>
          </w:p>
        </w:tc>
      </w:tr>
      <w:tr w14:paraId="6988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8F58EEF">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502" w:type="dxa"/>
            <w:vAlign w:val="center"/>
          </w:tcPr>
          <w:p w14:paraId="6B877DC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谈判有效期</w:t>
            </w:r>
          </w:p>
        </w:tc>
        <w:tc>
          <w:tcPr>
            <w:tcW w:w="7308" w:type="dxa"/>
            <w:vAlign w:val="center"/>
          </w:tcPr>
          <w:p w14:paraId="67EF334E">
            <w:pPr>
              <w:pStyle w:val="89"/>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响应文件提交截止日后30天</w:t>
            </w:r>
          </w:p>
        </w:tc>
      </w:tr>
      <w:tr w14:paraId="2763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5DBAA49">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lang w:val="en-US"/>
              </w:rPr>
              <w:t>4</w:t>
            </w:r>
          </w:p>
        </w:tc>
        <w:tc>
          <w:tcPr>
            <w:tcW w:w="1502" w:type="dxa"/>
            <w:vAlign w:val="center"/>
          </w:tcPr>
          <w:p w14:paraId="3CDE3A46">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项目类型</w:t>
            </w:r>
          </w:p>
        </w:tc>
        <w:tc>
          <w:tcPr>
            <w:tcW w:w="7308" w:type="dxa"/>
            <w:vAlign w:val="center"/>
          </w:tcPr>
          <w:p w14:paraId="133193DC">
            <w:pPr>
              <w:pStyle w:val="89"/>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货物类</w:t>
            </w:r>
          </w:p>
        </w:tc>
      </w:tr>
      <w:tr w14:paraId="1001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5DF5601">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lang w:val="en-US"/>
              </w:rPr>
              <w:t>5</w:t>
            </w:r>
          </w:p>
        </w:tc>
        <w:tc>
          <w:tcPr>
            <w:tcW w:w="1502" w:type="dxa"/>
            <w:vAlign w:val="center"/>
          </w:tcPr>
          <w:p w14:paraId="6CA11C2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21370124">
            <w:pPr>
              <w:pStyle w:val="89"/>
              <w:widowControl w:val="0"/>
              <w:spacing w:before="0" w:beforeAutospacing="0" w:after="0" w:afterAutospacing="0" w:line="440" w:lineRule="exact"/>
              <w:jc w:val="both"/>
              <w:rPr>
                <w:rFonts w:hint="eastAsia" w:eastAsia="宋体"/>
                <w:color w:val="auto"/>
                <w:sz w:val="24"/>
                <w:szCs w:val="24"/>
                <w:highlight w:val="none"/>
                <w:lang w:eastAsia="zh-CN"/>
              </w:rPr>
            </w:pPr>
            <w:r>
              <w:rPr>
                <w:rFonts w:hint="eastAsia"/>
                <w:b w:val="0"/>
                <w:bCs w:val="0"/>
                <w:color w:val="auto"/>
                <w:sz w:val="24"/>
                <w:szCs w:val="24"/>
                <w:highlight w:val="none"/>
                <w:lang w:val="en-US" w:eastAsia="zh-CN"/>
              </w:rPr>
              <w:t>六安市</w:t>
            </w:r>
            <w:r>
              <w:rPr>
                <w:rFonts w:hint="eastAsia"/>
                <w:b w:val="0"/>
                <w:bCs w:val="0"/>
                <w:color w:val="auto"/>
                <w:sz w:val="24"/>
                <w:szCs w:val="24"/>
                <w:highlight w:val="none"/>
                <w:lang w:eastAsia="zh-CN"/>
              </w:rPr>
              <w:t>叶集区</w:t>
            </w:r>
            <w:r>
              <w:rPr>
                <w:rFonts w:hint="eastAsia"/>
                <w:b w:val="0"/>
                <w:bCs w:val="0"/>
                <w:color w:val="auto"/>
                <w:sz w:val="24"/>
                <w:szCs w:val="24"/>
                <w:highlight w:val="none"/>
                <w:lang w:val="en-US" w:eastAsia="zh-CN"/>
              </w:rPr>
              <w:t>2026年度</w:t>
            </w:r>
            <w:r>
              <w:rPr>
                <w:rFonts w:hint="eastAsia"/>
                <w:b w:val="0"/>
                <w:bCs w:val="0"/>
                <w:color w:val="auto"/>
                <w:sz w:val="24"/>
                <w:szCs w:val="24"/>
                <w:highlight w:val="none"/>
                <w:lang w:eastAsia="zh-CN"/>
              </w:rPr>
              <w:t>医共体成员单位设备采购项目</w:t>
            </w:r>
          </w:p>
        </w:tc>
      </w:tr>
      <w:tr w14:paraId="4897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812E65F">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6</w:t>
            </w:r>
          </w:p>
        </w:tc>
        <w:tc>
          <w:tcPr>
            <w:tcW w:w="1502" w:type="dxa"/>
            <w:vAlign w:val="center"/>
          </w:tcPr>
          <w:p w14:paraId="4FDC6EB7">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308" w:type="dxa"/>
            <w:vAlign w:val="center"/>
          </w:tcPr>
          <w:p w14:paraId="5DB649E0">
            <w:pPr>
              <w:pStyle w:val="89"/>
              <w:widowControl w:val="0"/>
              <w:spacing w:before="0" w:beforeAutospacing="0" w:after="0" w:afterAutospacing="0" w:line="440" w:lineRule="exact"/>
              <w:jc w:val="both"/>
              <w:rPr>
                <w:rFonts w:hint="default"/>
                <w:color w:val="auto"/>
                <w:sz w:val="24"/>
                <w:szCs w:val="24"/>
                <w:highlight w:val="none"/>
                <w:lang w:val="en-US"/>
              </w:rPr>
            </w:pPr>
            <w:r>
              <w:rPr>
                <w:rFonts w:hint="eastAsia" w:cs="宋体"/>
                <w:b w:val="0"/>
                <w:bCs w:val="0"/>
                <w:color w:val="auto"/>
                <w:kern w:val="2"/>
                <w:sz w:val="24"/>
                <w:szCs w:val="20"/>
                <w:highlight w:val="none"/>
                <w:lang w:val="en-US" w:eastAsia="zh-CN" w:bidi="ar-SA"/>
              </w:rPr>
              <w:t>LASYJQRMYY-XXK2026-07</w:t>
            </w:r>
          </w:p>
        </w:tc>
      </w:tr>
      <w:tr w14:paraId="6E58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29" w:hRule="atLeast"/>
          <w:jc w:val="center"/>
        </w:trPr>
        <w:tc>
          <w:tcPr>
            <w:tcW w:w="804" w:type="dxa"/>
            <w:vAlign w:val="center"/>
          </w:tcPr>
          <w:p w14:paraId="562C6939">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7</w:t>
            </w:r>
          </w:p>
        </w:tc>
        <w:tc>
          <w:tcPr>
            <w:tcW w:w="1502" w:type="dxa"/>
            <w:vAlign w:val="center"/>
          </w:tcPr>
          <w:p w14:paraId="7CFA2B77">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5E7E0D69">
            <w:pPr>
              <w:pStyle w:val="89"/>
              <w:widowControl w:val="0"/>
              <w:spacing w:before="0" w:beforeAutospacing="0" w:after="0" w:afterAutospacing="0" w:line="440" w:lineRule="exact"/>
              <w:jc w:val="both"/>
              <w:rPr>
                <w:rFonts w:hint="eastAsia" w:cs="宋体"/>
                <w:b w:val="0"/>
                <w:bCs w:val="0"/>
                <w:color w:val="auto"/>
                <w:sz w:val="24"/>
                <w:highlight w:val="none"/>
                <w:lang w:eastAsia="zh-CN"/>
              </w:rPr>
            </w:pPr>
            <w:r>
              <w:rPr>
                <w:rFonts w:hint="eastAsia" w:cs="宋体"/>
                <w:b w:val="0"/>
                <w:bCs w:val="0"/>
                <w:color w:val="auto"/>
                <w:sz w:val="24"/>
                <w:highlight w:val="none"/>
              </w:rPr>
              <w:t>项目验收合格后</w:t>
            </w:r>
            <w:r>
              <w:rPr>
                <w:rFonts w:hint="eastAsia" w:cs="宋体"/>
                <w:b w:val="0"/>
                <w:bCs w:val="0"/>
                <w:color w:val="auto"/>
                <w:sz w:val="24"/>
                <w:highlight w:val="none"/>
                <w:lang w:val="en-US" w:eastAsia="zh-CN"/>
              </w:rPr>
              <w:t>据实结算</w:t>
            </w:r>
            <w:r>
              <w:rPr>
                <w:rFonts w:hint="eastAsia" w:cs="宋体"/>
                <w:b w:val="0"/>
                <w:bCs w:val="0"/>
                <w:color w:val="auto"/>
                <w:sz w:val="24"/>
                <w:highlight w:val="none"/>
                <w:lang w:eastAsia="zh-CN"/>
              </w:rPr>
              <w:t>。</w:t>
            </w:r>
          </w:p>
          <w:p w14:paraId="3945A15D">
            <w:pPr>
              <w:pStyle w:val="89"/>
              <w:widowControl w:val="0"/>
              <w:spacing w:before="0" w:beforeAutospacing="0" w:after="0" w:afterAutospacing="0" w:line="440" w:lineRule="exact"/>
              <w:jc w:val="both"/>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注：采购人结算价均以实际采购数量×成交金额为准。</w:t>
            </w:r>
          </w:p>
          <w:p w14:paraId="2DDB48B6">
            <w:pPr>
              <w:pStyle w:val="89"/>
              <w:widowControl w:val="0"/>
              <w:spacing w:before="0" w:beforeAutospacing="0" w:after="0" w:afterAutospacing="0" w:line="440" w:lineRule="exact"/>
              <w:jc w:val="both"/>
              <w:rPr>
                <w:rFonts w:ascii="黑体" w:hAnsi="黑体" w:eastAsia="黑体" w:cs="黑体"/>
                <w:b w:val="0"/>
                <w:bCs w:val="0"/>
                <w:color w:val="auto"/>
                <w:sz w:val="24"/>
                <w:szCs w:val="24"/>
                <w:highlight w:val="none"/>
              </w:rPr>
            </w:pPr>
            <w:r>
              <w:rPr>
                <w:rFonts w:hint="eastAsia" w:cs="宋体"/>
                <w:color w:val="auto"/>
                <w:sz w:val="24"/>
                <w:szCs w:val="24"/>
                <w:highlight w:val="none"/>
              </w:rPr>
              <w:t>（供应商提交的响应文件中如有关于付款条件的表述与谈判文件规定不符，将被视为实质性不响应，将导致响应无效）</w:t>
            </w:r>
          </w:p>
        </w:tc>
      </w:tr>
      <w:tr w14:paraId="1409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666AF0E">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8</w:t>
            </w:r>
          </w:p>
        </w:tc>
        <w:tc>
          <w:tcPr>
            <w:tcW w:w="1502" w:type="dxa"/>
            <w:vAlign w:val="center"/>
          </w:tcPr>
          <w:p w14:paraId="6A0893CC">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供货及安装期限</w:t>
            </w:r>
          </w:p>
        </w:tc>
        <w:tc>
          <w:tcPr>
            <w:tcW w:w="7308" w:type="dxa"/>
            <w:vAlign w:val="center"/>
          </w:tcPr>
          <w:p w14:paraId="6FF5D9B2">
            <w:pPr>
              <w:pStyle w:val="89"/>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合同签订后7个工作日内供货并安装调试完毕。</w:t>
            </w:r>
          </w:p>
        </w:tc>
      </w:tr>
      <w:tr w14:paraId="31A4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16525B7">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rPr>
              <w:t>9</w:t>
            </w:r>
          </w:p>
        </w:tc>
        <w:tc>
          <w:tcPr>
            <w:tcW w:w="1502" w:type="dxa"/>
            <w:vAlign w:val="center"/>
          </w:tcPr>
          <w:p w14:paraId="35C31DED">
            <w:pPr>
              <w:pStyle w:val="87"/>
              <w:pBdr>
                <w:bottom w:val="none" w:color="auto" w:sz="0" w:space="0"/>
              </w:pBdr>
              <w:tabs>
                <w:tab w:val="clear" w:pos="4153"/>
                <w:tab w:val="clear" w:pos="8306"/>
              </w:tabs>
              <w:adjustRightInd/>
              <w:spacing w:line="440" w:lineRule="exac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免费质保期</w:t>
            </w:r>
          </w:p>
        </w:tc>
        <w:tc>
          <w:tcPr>
            <w:tcW w:w="7308" w:type="dxa"/>
            <w:vAlign w:val="center"/>
          </w:tcPr>
          <w:p w14:paraId="48BBD5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Times New Roman"/>
                <w:b w:val="0"/>
                <w:bCs w:val="0"/>
                <w:color w:val="auto"/>
                <w:kern w:val="0"/>
                <w:sz w:val="24"/>
                <w:szCs w:val="24"/>
                <w:highlight w:val="none"/>
                <w:lang w:val="en-US" w:eastAsia="zh-CN" w:bidi="ar-SA"/>
              </w:rPr>
            </w:pPr>
            <w:r>
              <w:rPr>
                <w:rFonts w:hint="eastAsia" w:ascii="宋体" w:hAnsi="宋体" w:cs="宋体"/>
                <w:b w:val="0"/>
                <w:bCs w:val="0"/>
                <w:color w:val="auto"/>
                <w:sz w:val="24"/>
                <w:szCs w:val="24"/>
                <w:highlight w:val="none"/>
                <w:lang w:val="en-US" w:eastAsia="zh-CN"/>
              </w:rPr>
              <w:t>提供设备上门保修不少于</w:t>
            </w:r>
            <w:r>
              <w:rPr>
                <w:rFonts w:hint="eastAsia" w:ascii="宋体" w:hAnsi="宋体" w:cs="宋体"/>
                <w:b/>
                <w:bCs/>
                <w:color w:val="auto"/>
                <w:sz w:val="24"/>
                <w:szCs w:val="24"/>
                <w:highlight w:val="none"/>
                <w:u w:val="single"/>
                <w:lang w:val="en-US" w:eastAsia="zh-CN"/>
              </w:rPr>
              <w:t>贰年</w:t>
            </w:r>
            <w:r>
              <w:rPr>
                <w:rFonts w:hint="eastAsia" w:ascii="宋体" w:hAnsi="宋体" w:cs="宋体"/>
                <w:b w:val="0"/>
                <w:bCs w:val="0"/>
                <w:color w:val="auto"/>
                <w:sz w:val="24"/>
                <w:szCs w:val="24"/>
                <w:highlight w:val="none"/>
                <w:lang w:val="en-US" w:eastAsia="zh-CN"/>
              </w:rPr>
              <w:t>含所有部件及易损部件（台式计算机为</w:t>
            </w:r>
            <w:r>
              <w:rPr>
                <w:rFonts w:hint="eastAsia" w:ascii="宋体" w:hAnsi="宋体" w:cs="宋体"/>
                <w:b/>
                <w:bCs/>
                <w:color w:val="auto"/>
                <w:sz w:val="24"/>
                <w:szCs w:val="24"/>
                <w:highlight w:val="none"/>
                <w:u w:val="single"/>
                <w:lang w:val="en-US" w:eastAsia="zh-CN"/>
              </w:rPr>
              <w:t>叁</w:t>
            </w:r>
            <w:r>
              <w:rPr>
                <w:rFonts w:hint="eastAsia" w:ascii="宋体" w:hAnsi="宋体" w:eastAsia="宋体" w:cs="宋体"/>
                <w:b/>
                <w:bCs/>
                <w:color w:val="auto"/>
                <w:sz w:val="24"/>
                <w:szCs w:val="24"/>
                <w:highlight w:val="none"/>
                <w:u w:val="single"/>
                <w:lang w:val="en-US" w:eastAsia="zh-CN"/>
              </w:rPr>
              <w:t>年</w:t>
            </w:r>
            <w:r>
              <w:rPr>
                <w:rFonts w:hint="eastAsia" w:ascii="宋体" w:hAnsi="宋体" w:eastAsia="宋体" w:cs="宋体"/>
                <w:color w:val="auto"/>
                <w:sz w:val="24"/>
                <w:szCs w:val="24"/>
                <w:highlight w:val="none"/>
                <w:lang w:val="en-US" w:eastAsia="zh-CN"/>
              </w:rPr>
              <w:t>上门服务</w:t>
            </w:r>
            <w:r>
              <w:rPr>
                <w:rFonts w:hint="eastAsia" w:ascii="宋体" w:hAnsi="宋体" w:cs="宋体"/>
                <w:b w:val="0"/>
                <w:bCs w:val="0"/>
                <w:color w:val="auto"/>
                <w:sz w:val="24"/>
                <w:szCs w:val="24"/>
                <w:highlight w:val="none"/>
                <w:lang w:val="en-US" w:eastAsia="zh-CN"/>
              </w:rPr>
              <w:t>）。</w:t>
            </w:r>
          </w:p>
        </w:tc>
      </w:tr>
      <w:tr w14:paraId="352F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5DACE50">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10</w:t>
            </w:r>
          </w:p>
        </w:tc>
        <w:tc>
          <w:tcPr>
            <w:tcW w:w="1502" w:type="dxa"/>
            <w:vAlign w:val="center"/>
          </w:tcPr>
          <w:p w14:paraId="0E428FA2">
            <w:pPr>
              <w:pStyle w:val="87"/>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lang w:val="en-US" w:eastAsia="zh-CN"/>
              </w:rPr>
              <w:t>代理</w:t>
            </w:r>
            <w:r>
              <w:rPr>
                <w:rFonts w:hint="eastAsia" w:ascii="宋体" w:hAnsi="宋体"/>
                <w:bCs/>
                <w:color w:val="auto"/>
                <w:kern w:val="2"/>
                <w:szCs w:val="24"/>
                <w:highlight w:val="none"/>
              </w:rPr>
              <w:t>服务费</w:t>
            </w:r>
          </w:p>
        </w:tc>
        <w:tc>
          <w:tcPr>
            <w:tcW w:w="7308" w:type="dxa"/>
            <w:vAlign w:val="center"/>
          </w:tcPr>
          <w:p w14:paraId="77A9F9AE">
            <w:pPr>
              <w:spacing w:line="500" w:lineRule="exact"/>
              <w:jc w:val="left"/>
              <w:rPr>
                <w:rFonts w:ascii="宋体" w:hAnsi="宋体" w:cs="宋体"/>
                <w:color w:val="auto"/>
                <w:sz w:val="24"/>
                <w:highlight w:val="none"/>
              </w:rPr>
            </w:pPr>
            <w:r>
              <w:rPr>
                <w:rFonts w:hint="eastAsia" w:ascii="宋体" w:hAnsi="宋体" w:cs="宋体"/>
                <w:b/>
                <w:bCs/>
                <w:color w:val="auto"/>
                <w:sz w:val="24"/>
                <w:highlight w:val="none"/>
              </w:rPr>
              <w:t>1、支付方</w:t>
            </w:r>
            <w:r>
              <w:rPr>
                <w:rFonts w:hint="eastAsia" w:ascii="宋体" w:hAnsi="宋体" w:cs="宋体"/>
                <w:color w:val="auto"/>
                <w:sz w:val="24"/>
                <w:highlight w:val="none"/>
              </w:rPr>
              <w:t>：□</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供应商</w:t>
            </w:r>
          </w:p>
          <w:p w14:paraId="2A51F20C">
            <w:pPr>
              <w:spacing w:line="500" w:lineRule="exact"/>
              <w:jc w:val="left"/>
              <w:rPr>
                <w:rFonts w:hint="default" w:ascii="宋体" w:hAnsi="宋体" w:cs="宋体"/>
                <w:color w:val="auto"/>
                <w:sz w:val="24"/>
                <w:highlight w:val="none"/>
                <w:lang w:val="en-US"/>
              </w:rPr>
            </w:pPr>
            <w:r>
              <w:rPr>
                <w:rFonts w:hint="eastAsia" w:ascii="宋体" w:hAnsi="宋体" w:cs="宋体"/>
                <w:b/>
                <w:bCs/>
                <w:color w:val="auto"/>
                <w:sz w:val="24"/>
                <w:highlight w:val="none"/>
              </w:rPr>
              <w:t>2、收费标准：</w:t>
            </w:r>
            <w:r>
              <w:rPr>
                <w:rFonts w:hint="eastAsia" w:ascii="宋体" w:hAnsi="宋体" w:cs="宋体"/>
                <w:color w:val="auto"/>
                <w:sz w:val="24"/>
                <w:highlight w:val="none"/>
              </w:rPr>
              <w:t>按下列标准收取：</w:t>
            </w:r>
            <w:r>
              <w:rPr>
                <w:rFonts w:hint="eastAsia" w:ascii="宋体" w:hAnsi="宋体" w:cs="宋体"/>
                <w:color w:val="auto"/>
                <w:sz w:val="24"/>
                <w:highlight w:val="none"/>
                <w:lang w:val="en-US" w:eastAsia="zh-CN"/>
              </w:rPr>
              <w:t>代理</w:t>
            </w:r>
            <w:r>
              <w:rPr>
                <w:rFonts w:hint="eastAsia" w:ascii="宋体" w:hAnsi="宋体" w:cs="宋体"/>
                <w:color w:val="auto"/>
                <w:sz w:val="24"/>
                <w:highlight w:val="none"/>
              </w:rPr>
              <w:t>服务费的收取采用差额定率累进计费方式，具体收费标准为下表</w:t>
            </w:r>
            <w:r>
              <w:rPr>
                <w:rFonts w:hint="eastAsia" w:ascii="宋体" w:hAnsi="宋体" w:cs="宋体"/>
                <w:b w:val="0"/>
                <w:bCs w:val="0"/>
                <w:color w:val="auto"/>
                <w:sz w:val="24"/>
                <w:szCs w:val="32"/>
                <w:highlight w:val="none"/>
              </w:rPr>
              <w:t>计取</w:t>
            </w:r>
            <w:r>
              <w:rPr>
                <w:rFonts w:hint="eastAsia" w:ascii="宋体" w:hAnsi="宋体" w:cs="宋体"/>
                <w:b w:val="0"/>
                <w:bCs w:val="0"/>
                <w:color w:val="auto"/>
                <w:sz w:val="24"/>
                <w:szCs w:val="32"/>
                <w:highlight w:val="none"/>
                <w:lang w:eastAsia="zh-CN"/>
              </w:rPr>
              <w:t>，</w:t>
            </w:r>
            <w:r>
              <w:rPr>
                <w:rFonts w:hint="eastAsia" w:ascii="宋体" w:hAnsi="宋体" w:cs="宋体"/>
                <w:color w:val="auto"/>
                <w:sz w:val="24"/>
                <w:szCs w:val="32"/>
                <w:highlight w:val="none"/>
              </w:rPr>
              <w:t>不足3000元的按3000元收取</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评审费据实收取</w:t>
            </w:r>
            <w:r>
              <w:rPr>
                <w:rFonts w:hint="eastAsia" w:ascii="宋体" w:hAnsi="宋体" w:cs="宋体"/>
                <w:color w:val="auto"/>
                <w:sz w:val="24"/>
                <w:highlight w:val="none"/>
                <w:lang w:val="en-US" w:eastAsia="zh-CN"/>
              </w:rPr>
              <w:t>。</w:t>
            </w:r>
          </w:p>
          <w:tbl>
            <w:tblPr>
              <w:tblStyle w:val="33"/>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76B5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noWrap/>
                  <w:vAlign w:val="center"/>
                </w:tcPr>
                <w:p w14:paraId="7628059C">
                  <w:pPr>
                    <w:widowControl/>
                    <w:jc w:val="left"/>
                    <w:textAlignment w:val="center"/>
                    <w:rPr>
                      <w:b/>
                      <w:bCs/>
                      <w:color w:val="auto"/>
                      <w:sz w:val="20"/>
                      <w:highlight w:val="none"/>
                    </w:rPr>
                  </w:pPr>
                  <w:r>
                    <w:rPr>
                      <w:rFonts w:hint="eastAsia" w:ascii="Calibri" w:hAnsi="Calibri" w:cs="Calibri"/>
                      <w:b/>
                      <w:bCs/>
                      <w:color w:val="auto"/>
                      <w:kern w:val="0"/>
                      <w:sz w:val="22"/>
                      <w:szCs w:val="22"/>
                      <w:highlight w:val="none"/>
                    </w:rPr>
                    <w:t>中标（</w:t>
                  </w:r>
                  <w:r>
                    <w:rPr>
                      <w:rFonts w:ascii="Calibri" w:hAnsi="Calibri" w:cs="Calibri"/>
                      <w:b/>
                      <w:bCs/>
                      <w:color w:val="auto"/>
                      <w:kern w:val="0"/>
                      <w:sz w:val="22"/>
                      <w:szCs w:val="22"/>
                      <w:highlight w:val="none"/>
                    </w:rPr>
                    <w:t>成交</w:t>
                  </w:r>
                  <w:r>
                    <w:rPr>
                      <w:rFonts w:hint="eastAsia" w:ascii="Calibri" w:hAnsi="Calibri" w:cs="Calibri"/>
                      <w:b/>
                      <w:bCs/>
                      <w:color w:val="auto"/>
                      <w:kern w:val="0"/>
                      <w:sz w:val="22"/>
                      <w:szCs w:val="22"/>
                      <w:highlight w:val="none"/>
                    </w:rPr>
                    <w:t>）</w:t>
                  </w:r>
                  <w:r>
                    <w:rPr>
                      <w:rFonts w:ascii="Calibri" w:hAnsi="Calibri" w:cs="Calibri"/>
                      <w:b/>
                      <w:bCs/>
                      <w:color w:val="auto"/>
                      <w:kern w:val="0"/>
                      <w:sz w:val="22"/>
                      <w:szCs w:val="22"/>
                      <w:highlight w:val="none"/>
                    </w:rPr>
                    <w:t>金额</w:t>
                  </w:r>
                  <w:r>
                    <w:rPr>
                      <w:rFonts w:hint="eastAsia" w:ascii="Calibri" w:hAnsi="Calibri" w:cs="Calibri"/>
                      <w:b/>
                      <w:bCs/>
                      <w:color w:val="auto"/>
                      <w:kern w:val="0"/>
                      <w:sz w:val="22"/>
                      <w:szCs w:val="22"/>
                      <w:highlight w:val="none"/>
                    </w:rPr>
                    <w:t>（万元）</w:t>
                  </w:r>
                </w:p>
              </w:tc>
              <w:tc>
                <w:tcPr>
                  <w:tcW w:w="1335" w:type="dxa"/>
                  <w:noWrap/>
                  <w:vAlign w:val="center"/>
                </w:tcPr>
                <w:p w14:paraId="33F57C28">
                  <w:pPr>
                    <w:widowControl/>
                    <w:jc w:val="left"/>
                    <w:textAlignment w:val="center"/>
                    <w:rPr>
                      <w:b/>
                      <w:bCs/>
                      <w:color w:val="auto"/>
                      <w:sz w:val="20"/>
                      <w:highlight w:val="none"/>
                    </w:rPr>
                  </w:pPr>
                  <w:r>
                    <w:rPr>
                      <w:rFonts w:ascii="Calibri" w:hAnsi="Calibri" w:cs="Calibri"/>
                      <w:b/>
                      <w:bCs/>
                      <w:color w:val="auto"/>
                      <w:kern w:val="0"/>
                      <w:sz w:val="22"/>
                      <w:szCs w:val="22"/>
                      <w:highlight w:val="none"/>
                    </w:rPr>
                    <w:t>货物</w:t>
                  </w:r>
                  <w:r>
                    <w:rPr>
                      <w:rFonts w:hint="eastAsia" w:ascii="Calibri" w:hAnsi="Calibri" w:cs="Calibri"/>
                      <w:b/>
                      <w:bCs/>
                      <w:color w:val="auto"/>
                      <w:kern w:val="0"/>
                      <w:sz w:val="22"/>
                      <w:szCs w:val="22"/>
                      <w:highlight w:val="none"/>
                    </w:rPr>
                    <w:t>类项目</w:t>
                  </w:r>
                </w:p>
              </w:tc>
              <w:tc>
                <w:tcPr>
                  <w:tcW w:w="1275" w:type="dxa"/>
                  <w:noWrap/>
                  <w:vAlign w:val="center"/>
                </w:tcPr>
                <w:p w14:paraId="4C334A1E">
                  <w:pPr>
                    <w:widowControl/>
                    <w:jc w:val="left"/>
                    <w:textAlignment w:val="center"/>
                    <w:rPr>
                      <w:b/>
                      <w:bCs/>
                      <w:color w:val="auto"/>
                      <w:sz w:val="20"/>
                      <w:highlight w:val="none"/>
                    </w:rPr>
                  </w:pPr>
                  <w:r>
                    <w:rPr>
                      <w:rFonts w:ascii="Calibri" w:hAnsi="Calibri" w:cs="Calibri"/>
                      <w:b/>
                      <w:bCs/>
                      <w:color w:val="auto"/>
                      <w:kern w:val="0"/>
                      <w:sz w:val="22"/>
                      <w:szCs w:val="22"/>
                      <w:highlight w:val="none"/>
                    </w:rPr>
                    <w:t>服务</w:t>
                  </w:r>
                  <w:r>
                    <w:rPr>
                      <w:rFonts w:hint="eastAsia" w:ascii="Calibri" w:hAnsi="Calibri" w:cs="Calibri"/>
                      <w:b/>
                      <w:bCs/>
                      <w:color w:val="auto"/>
                      <w:kern w:val="0"/>
                      <w:sz w:val="22"/>
                      <w:szCs w:val="22"/>
                      <w:highlight w:val="none"/>
                    </w:rPr>
                    <w:t>类项目</w:t>
                  </w:r>
                </w:p>
              </w:tc>
              <w:tc>
                <w:tcPr>
                  <w:tcW w:w="1320" w:type="dxa"/>
                  <w:noWrap/>
                  <w:vAlign w:val="center"/>
                </w:tcPr>
                <w:p w14:paraId="41C389F8">
                  <w:pPr>
                    <w:widowControl/>
                    <w:jc w:val="left"/>
                    <w:textAlignment w:val="center"/>
                    <w:rPr>
                      <w:b/>
                      <w:bCs/>
                      <w:color w:val="auto"/>
                      <w:sz w:val="20"/>
                      <w:highlight w:val="none"/>
                    </w:rPr>
                  </w:pPr>
                  <w:r>
                    <w:rPr>
                      <w:rFonts w:ascii="Calibri" w:hAnsi="Calibri" w:cs="Calibri"/>
                      <w:b/>
                      <w:bCs/>
                      <w:color w:val="auto"/>
                      <w:kern w:val="0"/>
                      <w:sz w:val="22"/>
                      <w:szCs w:val="22"/>
                      <w:highlight w:val="none"/>
                    </w:rPr>
                    <w:t>工程</w:t>
                  </w:r>
                  <w:r>
                    <w:rPr>
                      <w:rFonts w:hint="eastAsia" w:ascii="Calibri" w:hAnsi="Calibri" w:cs="Calibri"/>
                      <w:b/>
                      <w:bCs/>
                      <w:color w:val="auto"/>
                      <w:kern w:val="0"/>
                      <w:sz w:val="22"/>
                      <w:szCs w:val="22"/>
                      <w:highlight w:val="none"/>
                    </w:rPr>
                    <w:t>类项目</w:t>
                  </w:r>
                </w:p>
              </w:tc>
            </w:tr>
            <w:tr w14:paraId="1544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7BE5781C">
                  <w:pPr>
                    <w:widowControl/>
                    <w:jc w:val="left"/>
                    <w:textAlignment w:val="center"/>
                    <w:rPr>
                      <w:color w:val="auto"/>
                      <w:sz w:val="20"/>
                      <w:highlight w:val="none"/>
                    </w:rPr>
                  </w:pPr>
                  <w:r>
                    <w:rPr>
                      <w:rFonts w:ascii="Calibri" w:hAnsi="Calibri" w:cs="Calibri"/>
                      <w:color w:val="auto"/>
                      <w:kern w:val="0"/>
                      <w:sz w:val="22"/>
                      <w:szCs w:val="22"/>
                      <w:highlight w:val="none"/>
                    </w:rPr>
                    <w:t>100 以下</w:t>
                  </w:r>
                </w:p>
              </w:tc>
              <w:tc>
                <w:tcPr>
                  <w:tcW w:w="1335" w:type="dxa"/>
                  <w:noWrap/>
                  <w:vAlign w:val="center"/>
                </w:tcPr>
                <w:p w14:paraId="714FB689">
                  <w:pPr>
                    <w:widowControl/>
                    <w:jc w:val="left"/>
                    <w:textAlignment w:val="center"/>
                    <w:rPr>
                      <w:color w:val="auto"/>
                      <w:sz w:val="20"/>
                      <w:highlight w:val="none"/>
                    </w:rPr>
                  </w:pPr>
                  <w:r>
                    <w:rPr>
                      <w:rFonts w:ascii="Calibri" w:hAnsi="Calibri" w:cs="Calibri"/>
                      <w:color w:val="auto"/>
                      <w:kern w:val="0"/>
                      <w:sz w:val="22"/>
                      <w:szCs w:val="22"/>
                      <w:highlight w:val="none"/>
                    </w:rPr>
                    <w:t>1.5%</w:t>
                  </w:r>
                </w:p>
              </w:tc>
              <w:tc>
                <w:tcPr>
                  <w:tcW w:w="1275" w:type="dxa"/>
                  <w:noWrap/>
                  <w:vAlign w:val="center"/>
                </w:tcPr>
                <w:p w14:paraId="5CCD2B40">
                  <w:pPr>
                    <w:widowControl/>
                    <w:jc w:val="left"/>
                    <w:textAlignment w:val="center"/>
                    <w:rPr>
                      <w:color w:val="auto"/>
                      <w:sz w:val="20"/>
                      <w:highlight w:val="none"/>
                    </w:rPr>
                  </w:pPr>
                  <w:r>
                    <w:rPr>
                      <w:rFonts w:ascii="Calibri" w:hAnsi="Calibri" w:cs="Calibri"/>
                      <w:color w:val="auto"/>
                      <w:kern w:val="0"/>
                      <w:sz w:val="22"/>
                      <w:szCs w:val="22"/>
                      <w:highlight w:val="none"/>
                    </w:rPr>
                    <w:t>1.5%</w:t>
                  </w:r>
                </w:p>
              </w:tc>
              <w:tc>
                <w:tcPr>
                  <w:tcW w:w="1320" w:type="dxa"/>
                  <w:noWrap/>
                  <w:vAlign w:val="center"/>
                </w:tcPr>
                <w:p w14:paraId="50E57C98">
                  <w:pPr>
                    <w:widowControl/>
                    <w:jc w:val="left"/>
                    <w:textAlignment w:val="center"/>
                    <w:rPr>
                      <w:color w:val="auto"/>
                      <w:sz w:val="20"/>
                      <w:highlight w:val="none"/>
                    </w:rPr>
                  </w:pPr>
                  <w:r>
                    <w:rPr>
                      <w:rFonts w:ascii="Calibri" w:hAnsi="Calibri" w:cs="Calibri"/>
                      <w:color w:val="auto"/>
                      <w:kern w:val="0"/>
                      <w:sz w:val="22"/>
                      <w:szCs w:val="22"/>
                      <w:highlight w:val="none"/>
                    </w:rPr>
                    <w:t>1.0%</w:t>
                  </w:r>
                </w:p>
              </w:tc>
            </w:tr>
            <w:tr w14:paraId="408D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53907CC6">
                  <w:pPr>
                    <w:widowControl/>
                    <w:jc w:val="left"/>
                    <w:textAlignment w:val="center"/>
                    <w:rPr>
                      <w:color w:val="auto"/>
                      <w:sz w:val="20"/>
                      <w:highlight w:val="none"/>
                    </w:rPr>
                  </w:pPr>
                  <w:r>
                    <w:rPr>
                      <w:rFonts w:ascii="Calibri" w:hAnsi="Calibri" w:cs="Calibri"/>
                      <w:color w:val="auto"/>
                      <w:kern w:val="0"/>
                      <w:sz w:val="22"/>
                      <w:szCs w:val="22"/>
                      <w:highlight w:val="none"/>
                    </w:rPr>
                    <w:t>100-500</w:t>
                  </w:r>
                </w:p>
              </w:tc>
              <w:tc>
                <w:tcPr>
                  <w:tcW w:w="1335" w:type="dxa"/>
                  <w:noWrap/>
                  <w:vAlign w:val="center"/>
                </w:tcPr>
                <w:p w14:paraId="2918E0E4">
                  <w:pPr>
                    <w:widowControl/>
                    <w:jc w:val="left"/>
                    <w:textAlignment w:val="center"/>
                    <w:rPr>
                      <w:color w:val="auto"/>
                      <w:sz w:val="20"/>
                      <w:highlight w:val="none"/>
                    </w:rPr>
                  </w:pPr>
                  <w:r>
                    <w:rPr>
                      <w:rFonts w:ascii="Calibri" w:hAnsi="Calibri" w:cs="Calibri"/>
                      <w:color w:val="auto"/>
                      <w:kern w:val="0"/>
                      <w:sz w:val="22"/>
                      <w:szCs w:val="22"/>
                      <w:highlight w:val="none"/>
                    </w:rPr>
                    <w:t>1.1%</w:t>
                  </w:r>
                </w:p>
              </w:tc>
              <w:tc>
                <w:tcPr>
                  <w:tcW w:w="1275" w:type="dxa"/>
                  <w:noWrap/>
                  <w:vAlign w:val="center"/>
                </w:tcPr>
                <w:p w14:paraId="2A04552F">
                  <w:pPr>
                    <w:widowControl/>
                    <w:jc w:val="left"/>
                    <w:textAlignment w:val="center"/>
                    <w:rPr>
                      <w:color w:val="auto"/>
                      <w:sz w:val="20"/>
                      <w:highlight w:val="none"/>
                    </w:rPr>
                  </w:pPr>
                  <w:r>
                    <w:rPr>
                      <w:rFonts w:ascii="Calibri" w:hAnsi="Calibri" w:cs="Calibri"/>
                      <w:color w:val="auto"/>
                      <w:kern w:val="0"/>
                      <w:sz w:val="22"/>
                      <w:szCs w:val="22"/>
                      <w:highlight w:val="none"/>
                    </w:rPr>
                    <w:t>0.8%</w:t>
                  </w:r>
                </w:p>
              </w:tc>
              <w:tc>
                <w:tcPr>
                  <w:tcW w:w="1320" w:type="dxa"/>
                  <w:noWrap/>
                  <w:vAlign w:val="center"/>
                </w:tcPr>
                <w:p w14:paraId="71506092">
                  <w:pPr>
                    <w:widowControl/>
                    <w:jc w:val="left"/>
                    <w:textAlignment w:val="center"/>
                    <w:rPr>
                      <w:color w:val="auto"/>
                      <w:sz w:val="20"/>
                      <w:highlight w:val="none"/>
                    </w:rPr>
                  </w:pPr>
                  <w:r>
                    <w:rPr>
                      <w:rFonts w:ascii="Calibri" w:hAnsi="Calibri" w:cs="Calibri"/>
                      <w:color w:val="auto"/>
                      <w:kern w:val="0"/>
                      <w:sz w:val="22"/>
                      <w:szCs w:val="22"/>
                      <w:highlight w:val="none"/>
                    </w:rPr>
                    <w:t>0.7%</w:t>
                  </w:r>
                </w:p>
              </w:tc>
            </w:tr>
            <w:tr w14:paraId="2065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153BC15C">
                  <w:pPr>
                    <w:widowControl/>
                    <w:jc w:val="left"/>
                    <w:textAlignment w:val="center"/>
                    <w:rPr>
                      <w:color w:val="auto"/>
                      <w:sz w:val="20"/>
                      <w:highlight w:val="none"/>
                    </w:rPr>
                  </w:pPr>
                  <w:r>
                    <w:rPr>
                      <w:rFonts w:ascii="Calibri" w:hAnsi="Calibri" w:cs="Calibri"/>
                      <w:color w:val="auto"/>
                      <w:kern w:val="0"/>
                      <w:sz w:val="22"/>
                      <w:szCs w:val="22"/>
                      <w:highlight w:val="none"/>
                    </w:rPr>
                    <w:t>500-1000</w:t>
                  </w:r>
                </w:p>
              </w:tc>
              <w:tc>
                <w:tcPr>
                  <w:tcW w:w="1335" w:type="dxa"/>
                  <w:noWrap/>
                  <w:vAlign w:val="center"/>
                </w:tcPr>
                <w:p w14:paraId="56FCC10A">
                  <w:pPr>
                    <w:widowControl/>
                    <w:jc w:val="left"/>
                    <w:textAlignment w:val="center"/>
                    <w:rPr>
                      <w:color w:val="auto"/>
                      <w:sz w:val="20"/>
                      <w:highlight w:val="none"/>
                    </w:rPr>
                  </w:pPr>
                  <w:r>
                    <w:rPr>
                      <w:rFonts w:ascii="Calibri" w:hAnsi="Calibri" w:cs="Calibri"/>
                      <w:color w:val="auto"/>
                      <w:kern w:val="0"/>
                      <w:sz w:val="22"/>
                      <w:szCs w:val="22"/>
                      <w:highlight w:val="none"/>
                    </w:rPr>
                    <w:t>0.8%</w:t>
                  </w:r>
                </w:p>
              </w:tc>
              <w:tc>
                <w:tcPr>
                  <w:tcW w:w="1275" w:type="dxa"/>
                  <w:noWrap/>
                  <w:vAlign w:val="center"/>
                </w:tcPr>
                <w:p w14:paraId="49D310AE">
                  <w:pPr>
                    <w:widowControl/>
                    <w:jc w:val="left"/>
                    <w:textAlignment w:val="center"/>
                    <w:rPr>
                      <w:color w:val="auto"/>
                      <w:sz w:val="20"/>
                      <w:highlight w:val="none"/>
                    </w:rPr>
                  </w:pPr>
                  <w:r>
                    <w:rPr>
                      <w:rFonts w:ascii="Calibri" w:hAnsi="Calibri" w:cs="Calibri"/>
                      <w:color w:val="auto"/>
                      <w:kern w:val="0"/>
                      <w:sz w:val="22"/>
                      <w:szCs w:val="22"/>
                      <w:highlight w:val="none"/>
                    </w:rPr>
                    <w:t>0.45%</w:t>
                  </w:r>
                </w:p>
              </w:tc>
              <w:tc>
                <w:tcPr>
                  <w:tcW w:w="1320" w:type="dxa"/>
                  <w:noWrap/>
                  <w:vAlign w:val="center"/>
                </w:tcPr>
                <w:p w14:paraId="6B254DC7">
                  <w:pPr>
                    <w:widowControl/>
                    <w:jc w:val="left"/>
                    <w:textAlignment w:val="center"/>
                    <w:rPr>
                      <w:color w:val="auto"/>
                      <w:sz w:val="20"/>
                      <w:highlight w:val="none"/>
                    </w:rPr>
                  </w:pPr>
                  <w:r>
                    <w:rPr>
                      <w:rFonts w:ascii="Calibri" w:hAnsi="Calibri" w:cs="Calibri"/>
                      <w:color w:val="auto"/>
                      <w:kern w:val="0"/>
                      <w:sz w:val="22"/>
                      <w:szCs w:val="22"/>
                      <w:highlight w:val="none"/>
                    </w:rPr>
                    <w:t>0.55%</w:t>
                  </w:r>
                </w:p>
              </w:tc>
            </w:tr>
            <w:tr w14:paraId="4CF8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2B08F3D8">
                  <w:pPr>
                    <w:widowControl/>
                    <w:jc w:val="left"/>
                    <w:textAlignment w:val="center"/>
                    <w:rPr>
                      <w:color w:val="auto"/>
                      <w:sz w:val="20"/>
                      <w:highlight w:val="none"/>
                    </w:rPr>
                  </w:pPr>
                  <w:r>
                    <w:rPr>
                      <w:rFonts w:ascii="Calibri" w:hAnsi="Calibri" w:cs="Calibri"/>
                      <w:color w:val="auto"/>
                      <w:kern w:val="0"/>
                      <w:sz w:val="22"/>
                      <w:szCs w:val="22"/>
                      <w:highlight w:val="none"/>
                    </w:rPr>
                    <w:t>1000-5000</w:t>
                  </w:r>
                </w:p>
              </w:tc>
              <w:tc>
                <w:tcPr>
                  <w:tcW w:w="1335" w:type="dxa"/>
                  <w:noWrap/>
                  <w:vAlign w:val="center"/>
                </w:tcPr>
                <w:p w14:paraId="2A301D03">
                  <w:pPr>
                    <w:widowControl/>
                    <w:jc w:val="left"/>
                    <w:textAlignment w:val="center"/>
                    <w:rPr>
                      <w:color w:val="auto"/>
                      <w:sz w:val="20"/>
                      <w:highlight w:val="none"/>
                    </w:rPr>
                  </w:pPr>
                  <w:r>
                    <w:rPr>
                      <w:rFonts w:ascii="Calibri" w:hAnsi="Calibri" w:cs="Calibri"/>
                      <w:color w:val="auto"/>
                      <w:kern w:val="0"/>
                      <w:sz w:val="22"/>
                      <w:szCs w:val="22"/>
                      <w:highlight w:val="none"/>
                    </w:rPr>
                    <w:t>0.5%</w:t>
                  </w:r>
                </w:p>
              </w:tc>
              <w:tc>
                <w:tcPr>
                  <w:tcW w:w="1275" w:type="dxa"/>
                  <w:noWrap/>
                  <w:vAlign w:val="center"/>
                </w:tcPr>
                <w:p w14:paraId="2CC59033">
                  <w:pPr>
                    <w:widowControl/>
                    <w:jc w:val="left"/>
                    <w:textAlignment w:val="center"/>
                    <w:rPr>
                      <w:color w:val="auto"/>
                      <w:sz w:val="20"/>
                      <w:highlight w:val="none"/>
                    </w:rPr>
                  </w:pPr>
                  <w:r>
                    <w:rPr>
                      <w:rFonts w:ascii="Calibri" w:hAnsi="Calibri" w:cs="Calibri"/>
                      <w:color w:val="auto"/>
                      <w:kern w:val="0"/>
                      <w:sz w:val="22"/>
                      <w:szCs w:val="22"/>
                      <w:highlight w:val="none"/>
                    </w:rPr>
                    <w:t>0.25%</w:t>
                  </w:r>
                </w:p>
              </w:tc>
              <w:tc>
                <w:tcPr>
                  <w:tcW w:w="1320" w:type="dxa"/>
                  <w:noWrap/>
                  <w:vAlign w:val="center"/>
                </w:tcPr>
                <w:p w14:paraId="6C701C57">
                  <w:pPr>
                    <w:widowControl/>
                    <w:jc w:val="left"/>
                    <w:textAlignment w:val="center"/>
                    <w:rPr>
                      <w:color w:val="auto"/>
                      <w:sz w:val="20"/>
                      <w:highlight w:val="none"/>
                    </w:rPr>
                  </w:pPr>
                  <w:r>
                    <w:rPr>
                      <w:rFonts w:ascii="Calibri" w:hAnsi="Calibri" w:cs="Calibri"/>
                      <w:color w:val="auto"/>
                      <w:kern w:val="0"/>
                      <w:sz w:val="22"/>
                      <w:szCs w:val="22"/>
                      <w:highlight w:val="none"/>
                    </w:rPr>
                    <w:t>0.35%</w:t>
                  </w:r>
                </w:p>
              </w:tc>
            </w:tr>
            <w:tr w14:paraId="1F80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07F16FDD">
                  <w:pPr>
                    <w:widowControl/>
                    <w:jc w:val="left"/>
                    <w:textAlignment w:val="center"/>
                    <w:rPr>
                      <w:color w:val="auto"/>
                      <w:sz w:val="20"/>
                      <w:highlight w:val="none"/>
                    </w:rPr>
                  </w:pPr>
                  <w:r>
                    <w:rPr>
                      <w:rFonts w:ascii="Calibri" w:hAnsi="Calibri" w:cs="Calibri"/>
                      <w:color w:val="auto"/>
                      <w:kern w:val="0"/>
                      <w:sz w:val="22"/>
                      <w:szCs w:val="22"/>
                      <w:highlight w:val="none"/>
                    </w:rPr>
                    <w:t>5000-10000</w:t>
                  </w:r>
                </w:p>
              </w:tc>
              <w:tc>
                <w:tcPr>
                  <w:tcW w:w="1335" w:type="dxa"/>
                  <w:noWrap/>
                  <w:vAlign w:val="center"/>
                </w:tcPr>
                <w:p w14:paraId="58056707">
                  <w:pPr>
                    <w:widowControl/>
                    <w:jc w:val="left"/>
                    <w:textAlignment w:val="center"/>
                    <w:rPr>
                      <w:color w:val="auto"/>
                      <w:sz w:val="20"/>
                      <w:highlight w:val="none"/>
                    </w:rPr>
                  </w:pPr>
                  <w:r>
                    <w:rPr>
                      <w:rFonts w:ascii="Calibri" w:hAnsi="Calibri" w:cs="Calibri"/>
                      <w:color w:val="auto"/>
                      <w:kern w:val="0"/>
                      <w:sz w:val="22"/>
                      <w:szCs w:val="22"/>
                      <w:highlight w:val="none"/>
                    </w:rPr>
                    <w:t>0.25%</w:t>
                  </w:r>
                </w:p>
              </w:tc>
              <w:tc>
                <w:tcPr>
                  <w:tcW w:w="1275" w:type="dxa"/>
                  <w:noWrap/>
                  <w:vAlign w:val="center"/>
                </w:tcPr>
                <w:p w14:paraId="1CABF49B">
                  <w:pPr>
                    <w:widowControl/>
                    <w:jc w:val="left"/>
                    <w:textAlignment w:val="center"/>
                    <w:rPr>
                      <w:color w:val="auto"/>
                      <w:sz w:val="20"/>
                      <w:highlight w:val="none"/>
                    </w:rPr>
                  </w:pPr>
                  <w:r>
                    <w:rPr>
                      <w:rFonts w:ascii="Calibri" w:hAnsi="Calibri" w:cs="Calibri"/>
                      <w:color w:val="auto"/>
                      <w:kern w:val="0"/>
                      <w:sz w:val="22"/>
                      <w:szCs w:val="22"/>
                      <w:highlight w:val="none"/>
                    </w:rPr>
                    <w:t>0.1%</w:t>
                  </w:r>
                </w:p>
              </w:tc>
              <w:tc>
                <w:tcPr>
                  <w:tcW w:w="1320" w:type="dxa"/>
                  <w:noWrap/>
                  <w:vAlign w:val="center"/>
                </w:tcPr>
                <w:p w14:paraId="1CF0E00F">
                  <w:pPr>
                    <w:widowControl/>
                    <w:jc w:val="left"/>
                    <w:textAlignment w:val="center"/>
                    <w:rPr>
                      <w:color w:val="auto"/>
                      <w:sz w:val="20"/>
                      <w:highlight w:val="none"/>
                    </w:rPr>
                  </w:pPr>
                  <w:r>
                    <w:rPr>
                      <w:rFonts w:ascii="Calibri" w:hAnsi="Calibri" w:cs="Calibri"/>
                      <w:color w:val="auto"/>
                      <w:kern w:val="0"/>
                      <w:sz w:val="22"/>
                      <w:szCs w:val="22"/>
                      <w:highlight w:val="none"/>
                    </w:rPr>
                    <w:t>0.2%</w:t>
                  </w:r>
                </w:p>
              </w:tc>
            </w:tr>
            <w:tr w14:paraId="7928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7AE13FB9">
                  <w:pPr>
                    <w:widowControl/>
                    <w:jc w:val="left"/>
                    <w:textAlignment w:val="center"/>
                    <w:rPr>
                      <w:color w:val="auto"/>
                      <w:sz w:val="20"/>
                      <w:highlight w:val="none"/>
                    </w:rPr>
                  </w:pPr>
                  <w:r>
                    <w:rPr>
                      <w:rFonts w:ascii="Calibri" w:hAnsi="Calibri" w:cs="Calibri"/>
                      <w:color w:val="auto"/>
                      <w:kern w:val="0"/>
                      <w:sz w:val="22"/>
                      <w:szCs w:val="22"/>
                      <w:highlight w:val="none"/>
                    </w:rPr>
                    <w:t>10000-100000</w:t>
                  </w:r>
                </w:p>
              </w:tc>
              <w:tc>
                <w:tcPr>
                  <w:tcW w:w="1335" w:type="dxa"/>
                  <w:noWrap/>
                  <w:vAlign w:val="center"/>
                </w:tcPr>
                <w:p w14:paraId="75C40B89">
                  <w:pPr>
                    <w:widowControl/>
                    <w:jc w:val="left"/>
                    <w:textAlignment w:val="center"/>
                    <w:rPr>
                      <w:color w:val="auto"/>
                      <w:sz w:val="20"/>
                      <w:highlight w:val="none"/>
                    </w:rPr>
                  </w:pPr>
                  <w:r>
                    <w:rPr>
                      <w:rFonts w:ascii="Calibri" w:hAnsi="Calibri" w:cs="Calibri"/>
                      <w:color w:val="auto"/>
                      <w:kern w:val="0"/>
                      <w:sz w:val="22"/>
                      <w:szCs w:val="22"/>
                      <w:highlight w:val="none"/>
                    </w:rPr>
                    <w:t>0.05%</w:t>
                  </w:r>
                </w:p>
              </w:tc>
              <w:tc>
                <w:tcPr>
                  <w:tcW w:w="1275" w:type="dxa"/>
                  <w:noWrap/>
                  <w:vAlign w:val="center"/>
                </w:tcPr>
                <w:p w14:paraId="2F57A736">
                  <w:pPr>
                    <w:widowControl/>
                    <w:jc w:val="left"/>
                    <w:textAlignment w:val="center"/>
                    <w:rPr>
                      <w:color w:val="auto"/>
                      <w:sz w:val="20"/>
                      <w:highlight w:val="none"/>
                    </w:rPr>
                  </w:pPr>
                  <w:r>
                    <w:rPr>
                      <w:rFonts w:ascii="Calibri" w:hAnsi="Calibri" w:cs="Calibri"/>
                      <w:color w:val="auto"/>
                      <w:kern w:val="0"/>
                      <w:sz w:val="22"/>
                      <w:szCs w:val="22"/>
                      <w:highlight w:val="none"/>
                    </w:rPr>
                    <w:t>0.05%</w:t>
                  </w:r>
                </w:p>
              </w:tc>
              <w:tc>
                <w:tcPr>
                  <w:tcW w:w="1320" w:type="dxa"/>
                  <w:noWrap/>
                  <w:vAlign w:val="center"/>
                </w:tcPr>
                <w:p w14:paraId="4E0BBDD5">
                  <w:pPr>
                    <w:widowControl/>
                    <w:jc w:val="left"/>
                    <w:textAlignment w:val="center"/>
                    <w:rPr>
                      <w:color w:val="auto"/>
                      <w:sz w:val="20"/>
                      <w:highlight w:val="none"/>
                    </w:rPr>
                  </w:pPr>
                  <w:r>
                    <w:rPr>
                      <w:rFonts w:ascii="Calibri" w:hAnsi="Calibri" w:cs="Calibri"/>
                      <w:color w:val="auto"/>
                      <w:kern w:val="0"/>
                      <w:sz w:val="22"/>
                      <w:szCs w:val="22"/>
                      <w:highlight w:val="none"/>
                    </w:rPr>
                    <w:t>0.05%</w:t>
                  </w:r>
                </w:p>
              </w:tc>
            </w:tr>
            <w:tr w14:paraId="568F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310A4C22">
                  <w:pPr>
                    <w:widowControl/>
                    <w:jc w:val="left"/>
                    <w:textAlignment w:val="center"/>
                    <w:rPr>
                      <w:color w:val="auto"/>
                      <w:sz w:val="20"/>
                      <w:highlight w:val="none"/>
                    </w:rPr>
                  </w:pPr>
                  <w:r>
                    <w:rPr>
                      <w:rFonts w:ascii="Calibri" w:hAnsi="Calibri" w:cs="Calibri"/>
                      <w:color w:val="auto"/>
                      <w:kern w:val="0"/>
                      <w:sz w:val="22"/>
                      <w:szCs w:val="22"/>
                      <w:highlight w:val="none"/>
                    </w:rPr>
                    <w:t>100000 以上</w:t>
                  </w:r>
                </w:p>
              </w:tc>
              <w:tc>
                <w:tcPr>
                  <w:tcW w:w="1335" w:type="dxa"/>
                  <w:noWrap/>
                  <w:vAlign w:val="center"/>
                </w:tcPr>
                <w:p w14:paraId="4FFD394F">
                  <w:pPr>
                    <w:widowControl/>
                    <w:jc w:val="left"/>
                    <w:textAlignment w:val="center"/>
                    <w:rPr>
                      <w:color w:val="auto"/>
                      <w:sz w:val="20"/>
                      <w:highlight w:val="none"/>
                    </w:rPr>
                  </w:pPr>
                  <w:r>
                    <w:rPr>
                      <w:rFonts w:ascii="Calibri" w:hAnsi="Calibri" w:cs="Calibri"/>
                      <w:color w:val="auto"/>
                      <w:kern w:val="0"/>
                      <w:sz w:val="22"/>
                      <w:szCs w:val="22"/>
                      <w:highlight w:val="none"/>
                    </w:rPr>
                    <w:t>0.01%</w:t>
                  </w:r>
                </w:p>
              </w:tc>
              <w:tc>
                <w:tcPr>
                  <w:tcW w:w="1275" w:type="dxa"/>
                  <w:noWrap/>
                  <w:vAlign w:val="center"/>
                </w:tcPr>
                <w:p w14:paraId="2AB422CD">
                  <w:pPr>
                    <w:widowControl/>
                    <w:jc w:val="left"/>
                    <w:textAlignment w:val="center"/>
                    <w:rPr>
                      <w:color w:val="auto"/>
                      <w:sz w:val="20"/>
                      <w:highlight w:val="none"/>
                    </w:rPr>
                  </w:pPr>
                  <w:r>
                    <w:rPr>
                      <w:rFonts w:ascii="Calibri" w:hAnsi="Calibri" w:cs="Calibri"/>
                      <w:color w:val="auto"/>
                      <w:kern w:val="0"/>
                      <w:sz w:val="22"/>
                      <w:szCs w:val="22"/>
                      <w:highlight w:val="none"/>
                    </w:rPr>
                    <w:t>0.01%</w:t>
                  </w:r>
                </w:p>
              </w:tc>
              <w:tc>
                <w:tcPr>
                  <w:tcW w:w="1320" w:type="dxa"/>
                  <w:noWrap/>
                  <w:vAlign w:val="center"/>
                </w:tcPr>
                <w:p w14:paraId="4BD205E9">
                  <w:pPr>
                    <w:widowControl/>
                    <w:jc w:val="left"/>
                    <w:textAlignment w:val="center"/>
                    <w:rPr>
                      <w:color w:val="auto"/>
                      <w:sz w:val="20"/>
                      <w:highlight w:val="none"/>
                    </w:rPr>
                  </w:pPr>
                  <w:r>
                    <w:rPr>
                      <w:rFonts w:ascii="Calibri" w:hAnsi="Calibri" w:cs="Calibri"/>
                      <w:color w:val="auto"/>
                      <w:kern w:val="0"/>
                      <w:sz w:val="22"/>
                      <w:szCs w:val="22"/>
                      <w:highlight w:val="none"/>
                    </w:rPr>
                    <w:t>0.01%</w:t>
                  </w:r>
                </w:p>
              </w:tc>
            </w:tr>
          </w:tbl>
          <w:p w14:paraId="6A899C7A">
            <w:pPr>
              <w:spacing w:line="500" w:lineRule="exact"/>
              <w:jc w:val="left"/>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代理</w:t>
            </w:r>
            <w:r>
              <w:rPr>
                <w:rFonts w:hint="eastAsia" w:ascii="宋体" w:hAnsi="宋体" w:cs="宋体"/>
                <w:color w:val="auto"/>
                <w:sz w:val="24"/>
                <w:highlight w:val="none"/>
              </w:rPr>
              <w:t>服务费按差额定率累进法计算。</w:t>
            </w:r>
          </w:p>
          <w:p w14:paraId="7744CA53">
            <w:pPr>
              <w:spacing w:line="500" w:lineRule="exact"/>
              <w:jc w:val="left"/>
              <w:rPr>
                <w:rFonts w:ascii="宋体" w:hAnsi="宋体" w:cs="宋体"/>
                <w:color w:val="auto"/>
                <w:sz w:val="24"/>
                <w:highlight w:val="none"/>
              </w:rPr>
            </w:pPr>
            <w:r>
              <w:rPr>
                <w:rFonts w:hint="eastAsia" w:ascii="宋体" w:hAnsi="宋体" w:cs="宋体"/>
                <w:color w:val="auto"/>
                <w:sz w:val="24"/>
                <w:highlight w:val="none"/>
              </w:rPr>
              <w:t>例如：某服务类项目代理业务</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金额为 6000 万元，计算</w:t>
            </w:r>
            <w:r>
              <w:rPr>
                <w:rFonts w:hint="eastAsia" w:ascii="宋体" w:hAnsi="宋体" w:cs="宋体"/>
                <w:color w:val="auto"/>
                <w:sz w:val="24"/>
                <w:highlight w:val="none"/>
                <w:lang w:val="en-US" w:eastAsia="zh-CN"/>
              </w:rPr>
              <w:t>代理</w:t>
            </w:r>
            <w:r>
              <w:rPr>
                <w:rFonts w:hint="eastAsia" w:ascii="宋体" w:hAnsi="宋体" w:cs="宋体"/>
                <w:color w:val="auto"/>
                <w:sz w:val="24"/>
                <w:highlight w:val="none"/>
              </w:rPr>
              <w:t>服务费如下：100 万元×1.5％＝1.5万元</w:t>
            </w:r>
          </w:p>
          <w:p w14:paraId="3E81471F">
            <w:pPr>
              <w:spacing w:line="500" w:lineRule="exact"/>
              <w:jc w:val="left"/>
              <w:rPr>
                <w:rFonts w:ascii="宋体" w:hAnsi="宋体" w:cs="宋体"/>
                <w:color w:val="auto"/>
                <w:sz w:val="24"/>
                <w:highlight w:val="none"/>
              </w:rPr>
            </w:pPr>
            <w:r>
              <w:rPr>
                <w:rFonts w:hint="eastAsia" w:ascii="宋体" w:hAnsi="宋体" w:cs="宋体"/>
                <w:color w:val="auto"/>
                <w:sz w:val="24"/>
                <w:highlight w:val="none"/>
              </w:rPr>
              <w:t>（500－100）万元×0.8％＝3.2万元</w:t>
            </w:r>
          </w:p>
          <w:p w14:paraId="22C12BC8">
            <w:pPr>
              <w:spacing w:line="500" w:lineRule="exact"/>
              <w:jc w:val="left"/>
              <w:rPr>
                <w:rFonts w:ascii="宋体" w:hAnsi="宋体" w:cs="宋体"/>
                <w:color w:val="auto"/>
                <w:sz w:val="24"/>
                <w:highlight w:val="none"/>
              </w:rPr>
            </w:pPr>
            <w:r>
              <w:rPr>
                <w:rFonts w:hint="eastAsia" w:ascii="宋体" w:hAnsi="宋体" w:cs="宋体"/>
                <w:color w:val="auto"/>
                <w:sz w:val="24"/>
                <w:highlight w:val="none"/>
              </w:rPr>
              <w:t>（1000－500）万元×0.45％＝2.25 万元</w:t>
            </w:r>
          </w:p>
          <w:p w14:paraId="47394606">
            <w:pPr>
              <w:spacing w:line="500" w:lineRule="exact"/>
              <w:jc w:val="left"/>
              <w:rPr>
                <w:rFonts w:ascii="宋体" w:hAnsi="宋体" w:cs="宋体"/>
                <w:color w:val="auto"/>
                <w:sz w:val="24"/>
                <w:highlight w:val="none"/>
              </w:rPr>
            </w:pPr>
            <w:r>
              <w:rPr>
                <w:rFonts w:hint="eastAsia" w:ascii="宋体" w:hAnsi="宋体" w:cs="宋体"/>
                <w:color w:val="auto"/>
                <w:sz w:val="24"/>
                <w:highlight w:val="none"/>
              </w:rPr>
              <w:t>（5000－1000）万元×0.25％＝10万元</w:t>
            </w:r>
          </w:p>
          <w:p w14:paraId="57DFF609">
            <w:pPr>
              <w:spacing w:line="500" w:lineRule="exact"/>
              <w:jc w:val="left"/>
              <w:rPr>
                <w:rFonts w:ascii="宋体" w:hAnsi="宋体" w:cs="宋体"/>
                <w:color w:val="auto"/>
                <w:sz w:val="24"/>
                <w:highlight w:val="none"/>
              </w:rPr>
            </w:pPr>
            <w:r>
              <w:rPr>
                <w:rFonts w:hint="eastAsia" w:ascii="宋体" w:hAnsi="宋体" w:cs="宋体"/>
                <w:color w:val="auto"/>
                <w:sz w:val="24"/>
                <w:highlight w:val="none"/>
              </w:rPr>
              <w:t>（6000－5000）万元×0.1％＝1万元</w:t>
            </w:r>
          </w:p>
          <w:p w14:paraId="6D7E95BF">
            <w:pPr>
              <w:spacing w:line="500" w:lineRule="exact"/>
              <w:jc w:val="left"/>
              <w:rPr>
                <w:rFonts w:ascii="宋体" w:hAnsi="宋体" w:cs="宋体"/>
                <w:color w:val="auto"/>
                <w:sz w:val="24"/>
                <w:highlight w:val="none"/>
              </w:rPr>
            </w:pPr>
            <w:r>
              <w:rPr>
                <w:rFonts w:hint="eastAsia" w:ascii="宋体" w:hAnsi="宋体" w:cs="宋体"/>
                <w:color w:val="auto"/>
                <w:sz w:val="24"/>
                <w:highlight w:val="none"/>
              </w:rPr>
              <w:t>合计收费＝1.5＋3.2＋2.25＋10＋1＝17.95</w:t>
            </w:r>
            <w:r>
              <w:rPr>
                <w:rFonts w:hint="eastAsia" w:ascii="宋体" w:hAnsi="宋体" w:cs="宋体"/>
                <w:color w:val="auto"/>
                <w:sz w:val="24"/>
                <w:highlight w:val="none"/>
                <w:lang w:val="en-US" w:eastAsia="zh-CN"/>
              </w:rPr>
              <w:t>*0.52=9.334</w:t>
            </w:r>
            <w:r>
              <w:rPr>
                <w:rFonts w:hint="eastAsia" w:ascii="宋体" w:hAnsi="宋体" w:cs="宋体"/>
                <w:color w:val="auto"/>
                <w:sz w:val="24"/>
                <w:highlight w:val="none"/>
              </w:rPr>
              <w:t>(万元)</w:t>
            </w:r>
          </w:p>
          <w:p w14:paraId="024A353B">
            <w:pPr>
              <w:spacing w:line="500" w:lineRule="exact"/>
              <w:jc w:val="left"/>
              <w:rPr>
                <w:rFonts w:ascii="宋体" w:hAnsi="宋体" w:cs="宋体"/>
                <w:color w:val="auto"/>
                <w:sz w:val="24"/>
                <w:highlight w:val="none"/>
              </w:rPr>
            </w:pPr>
            <w:r>
              <w:rPr>
                <w:rFonts w:hint="eastAsia" w:ascii="宋体" w:hAnsi="宋体" w:cs="宋体"/>
                <w:b/>
                <w:bCs/>
                <w:color w:val="auto"/>
                <w:sz w:val="24"/>
                <w:highlight w:val="none"/>
              </w:rPr>
              <w:t>3、收取方式：</w:t>
            </w:r>
            <w:r>
              <w:rPr>
                <w:rFonts w:hint="eastAsia" w:ascii="宋体" w:hAnsi="宋体" w:cs="宋体"/>
                <w:color w:val="auto"/>
                <w:sz w:val="24"/>
                <w:highlight w:val="none"/>
              </w:rPr>
              <w:t>银行转账。</w:t>
            </w:r>
          </w:p>
          <w:p w14:paraId="0658DD61">
            <w:pPr>
              <w:spacing w:line="500" w:lineRule="exact"/>
              <w:jc w:val="left"/>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ascii="宋体" w:hAnsi="宋体" w:cs="宋体"/>
                <w:b/>
                <w:bCs/>
                <w:color w:val="auto"/>
                <w:sz w:val="24"/>
                <w:highlight w:val="none"/>
                <w:lang w:val="en-US" w:eastAsia="zh-CN"/>
              </w:rPr>
              <w:t>代理</w:t>
            </w:r>
            <w:r>
              <w:rPr>
                <w:rFonts w:hint="eastAsia" w:ascii="宋体" w:hAnsi="宋体" w:cs="宋体"/>
                <w:b/>
                <w:bCs/>
                <w:color w:val="auto"/>
                <w:sz w:val="24"/>
                <w:highlight w:val="none"/>
              </w:rPr>
              <w:t>服务费缴纳账户：</w:t>
            </w:r>
          </w:p>
          <w:p w14:paraId="270F6592">
            <w:pPr>
              <w:spacing w:line="500" w:lineRule="exact"/>
              <w:jc w:val="left"/>
              <w:rPr>
                <w:rFonts w:ascii="宋体" w:hAnsi="宋体" w:cs="宋体"/>
                <w:color w:val="auto"/>
                <w:sz w:val="24"/>
                <w:highlight w:val="none"/>
              </w:rPr>
            </w:pPr>
            <w:r>
              <w:rPr>
                <w:rFonts w:hint="eastAsia" w:ascii="宋体" w:hAnsi="宋体" w:cs="宋体"/>
                <w:color w:val="auto"/>
                <w:sz w:val="24"/>
                <w:highlight w:val="none"/>
              </w:rPr>
              <w:t>户名：</w:t>
            </w:r>
            <w:r>
              <w:rPr>
                <w:rFonts w:hint="eastAsia" w:ascii="宋体" w:hAnsi="宋体" w:cs="宋体"/>
                <w:color w:val="auto"/>
                <w:sz w:val="24"/>
                <w:highlight w:val="none"/>
                <w:lang w:val="en-US" w:eastAsia="zh-CN"/>
              </w:rPr>
              <w:t>安徽同方工程咨询有限公司</w:t>
            </w:r>
            <w:r>
              <w:rPr>
                <w:rFonts w:hint="eastAsia" w:ascii="宋体" w:hAnsi="宋体" w:cs="宋体"/>
                <w:color w:val="auto"/>
                <w:sz w:val="24"/>
                <w:highlight w:val="none"/>
              </w:rPr>
              <w:t xml:space="preserve"> </w:t>
            </w:r>
          </w:p>
          <w:p w14:paraId="359107C5">
            <w:pPr>
              <w:spacing w:line="500" w:lineRule="exact"/>
              <w:jc w:val="left"/>
              <w:rPr>
                <w:rFonts w:ascii="宋体" w:hAnsi="宋体" w:cs="宋体"/>
                <w:color w:val="auto"/>
                <w:sz w:val="24"/>
                <w:highlight w:val="none"/>
              </w:rPr>
            </w:pPr>
            <w:r>
              <w:rPr>
                <w:rFonts w:hint="eastAsia" w:ascii="宋体" w:hAnsi="宋体" w:cs="宋体"/>
                <w:color w:val="auto"/>
                <w:sz w:val="24"/>
                <w:highlight w:val="none"/>
              </w:rPr>
              <w:t xml:space="preserve">开户行：徽商银行六安解放路恒源支行 </w:t>
            </w:r>
          </w:p>
          <w:p w14:paraId="7B340C87">
            <w:pPr>
              <w:spacing w:line="500" w:lineRule="exact"/>
              <w:jc w:val="left"/>
              <w:rPr>
                <w:rFonts w:ascii="宋体" w:hAnsi="宋体" w:cs="宋体"/>
                <w:color w:val="auto"/>
                <w:sz w:val="24"/>
                <w:highlight w:val="none"/>
              </w:rPr>
            </w:pPr>
            <w:r>
              <w:rPr>
                <w:rFonts w:hint="eastAsia" w:ascii="宋体" w:hAnsi="宋体" w:cs="宋体"/>
                <w:color w:val="auto"/>
                <w:sz w:val="24"/>
                <w:highlight w:val="none"/>
              </w:rPr>
              <w:t xml:space="preserve">账号：000000602003900000243 </w:t>
            </w:r>
          </w:p>
          <w:p w14:paraId="16D15C2D">
            <w:pPr>
              <w:pStyle w:val="87"/>
              <w:pBdr>
                <w:bottom w:val="none" w:color="auto" w:sz="0" w:space="0"/>
              </w:pBdr>
              <w:tabs>
                <w:tab w:val="clear" w:pos="4153"/>
                <w:tab w:val="clear" w:pos="8306"/>
              </w:tabs>
              <w:adjustRightInd/>
              <w:spacing w:line="440" w:lineRule="exact"/>
              <w:jc w:val="left"/>
              <w:textAlignment w:val="auto"/>
              <w:rPr>
                <w:bCs/>
                <w:color w:val="auto"/>
                <w:szCs w:val="24"/>
                <w:highlight w:val="none"/>
                <w:lang w:val="en-US"/>
              </w:rPr>
            </w:pPr>
            <w:r>
              <w:rPr>
                <w:rFonts w:hint="eastAsia" w:ascii="宋体" w:hAnsi="宋体" w:cs="宋体"/>
                <w:b/>
                <w:bCs/>
                <w:color w:val="auto"/>
                <w:highlight w:val="none"/>
                <w:lang w:val="en-US"/>
              </w:rPr>
              <w:t>5、</w:t>
            </w:r>
            <w:r>
              <w:rPr>
                <w:rFonts w:hint="eastAsia" w:ascii="宋体" w:hAnsi="宋体" w:cs="宋体"/>
                <w:b/>
                <w:bCs/>
                <w:color w:val="auto"/>
                <w:sz w:val="24"/>
                <w:highlight w:val="none"/>
                <w:lang w:val="en-US" w:eastAsia="zh-CN"/>
              </w:rPr>
              <w:t>代理</w:t>
            </w:r>
            <w:r>
              <w:rPr>
                <w:rFonts w:hint="eastAsia" w:ascii="宋体" w:hAnsi="宋体" w:cs="宋体"/>
                <w:b/>
                <w:bCs/>
                <w:color w:val="auto"/>
                <w:highlight w:val="none"/>
                <w:lang w:val="en-US"/>
              </w:rPr>
              <w:t>服务费详见</w:t>
            </w:r>
            <w:r>
              <w:rPr>
                <w:rFonts w:hint="eastAsia" w:ascii="宋体" w:hAnsi="宋体" w:cs="宋体"/>
                <w:b/>
                <w:bCs/>
                <w:color w:val="auto"/>
                <w:highlight w:val="none"/>
                <w:lang w:val="en-US" w:eastAsia="zh-CN"/>
              </w:rPr>
              <w:t>成交</w:t>
            </w:r>
            <w:r>
              <w:rPr>
                <w:rFonts w:hint="eastAsia" w:ascii="宋体" w:hAnsi="宋体" w:cs="宋体"/>
                <w:b/>
                <w:bCs/>
                <w:color w:val="auto"/>
                <w:highlight w:val="none"/>
                <w:lang w:val="en-US"/>
              </w:rPr>
              <w:t>结果公告；</w:t>
            </w:r>
            <w:r>
              <w:rPr>
                <w:rFonts w:hint="eastAsia" w:ascii="宋体" w:hAnsi="宋体" w:cs="宋体"/>
                <w:b/>
                <w:bCs/>
                <w:color w:val="auto"/>
                <w:sz w:val="24"/>
                <w:highlight w:val="none"/>
                <w:lang w:val="en-US" w:eastAsia="zh-CN"/>
              </w:rPr>
              <w:t>代理</w:t>
            </w:r>
            <w:r>
              <w:rPr>
                <w:rFonts w:hint="eastAsia" w:ascii="宋体" w:hAnsi="宋体" w:cs="宋体"/>
                <w:b/>
                <w:bCs/>
                <w:color w:val="auto"/>
                <w:highlight w:val="none"/>
                <w:lang w:val="en-US"/>
              </w:rPr>
              <w:t>服务费须从</w:t>
            </w:r>
            <w:r>
              <w:rPr>
                <w:rFonts w:hint="eastAsia" w:ascii="宋体" w:hAnsi="宋体" w:cs="宋体"/>
                <w:b/>
                <w:bCs/>
                <w:color w:val="auto"/>
                <w:sz w:val="24"/>
                <w:highlight w:val="none"/>
                <w:lang w:val="en-US" w:eastAsia="zh-CN"/>
              </w:rPr>
              <w:t>成交</w:t>
            </w:r>
            <w:r>
              <w:rPr>
                <w:rFonts w:hint="eastAsia" w:ascii="宋体" w:hAnsi="宋体" w:cs="宋体"/>
                <w:b/>
                <w:bCs/>
                <w:color w:val="auto"/>
                <w:highlight w:val="none"/>
                <w:lang w:val="en-US"/>
              </w:rPr>
              <w:t>供应商账户转出，并备注项目名称。</w:t>
            </w:r>
          </w:p>
        </w:tc>
      </w:tr>
      <w:tr w14:paraId="0910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60" w:hRule="atLeast"/>
          <w:jc w:val="center"/>
        </w:trPr>
        <w:tc>
          <w:tcPr>
            <w:tcW w:w="804" w:type="dxa"/>
            <w:vAlign w:val="center"/>
          </w:tcPr>
          <w:p w14:paraId="0DBA77DF">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lang w:val="en-US"/>
              </w:rPr>
              <w:t>11</w:t>
            </w:r>
          </w:p>
        </w:tc>
        <w:tc>
          <w:tcPr>
            <w:tcW w:w="1502" w:type="dxa"/>
            <w:vAlign w:val="center"/>
          </w:tcPr>
          <w:p w14:paraId="060969FA">
            <w:pPr>
              <w:pStyle w:val="87"/>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highlight w:val="none"/>
                <w:lang w:eastAsia="zh-CN"/>
              </w:rPr>
            </w:pPr>
            <w:r>
              <w:rPr>
                <w:rFonts w:hint="eastAsia" w:ascii="宋体" w:hAnsi="宋体"/>
                <w:bCs/>
                <w:color w:val="auto"/>
                <w:kern w:val="2"/>
                <w:szCs w:val="24"/>
                <w:highlight w:val="none"/>
              </w:rPr>
              <w:t>履约保证金</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lang w:val="en-US" w:eastAsia="zh-CN"/>
              </w:rPr>
              <w:t>本项目无需递交</w:t>
            </w:r>
            <w:r>
              <w:rPr>
                <w:rFonts w:hint="eastAsia" w:ascii="宋体" w:hAnsi="宋体"/>
                <w:bCs/>
                <w:color w:val="auto"/>
                <w:kern w:val="2"/>
                <w:szCs w:val="24"/>
                <w:highlight w:val="none"/>
                <w:lang w:eastAsia="zh-CN"/>
              </w:rPr>
              <w:t>）</w:t>
            </w:r>
          </w:p>
        </w:tc>
        <w:tc>
          <w:tcPr>
            <w:tcW w:w="7308" w:type="dxa"/>
            <w:vAlign w:val="center"/>
          </w:tcPr>
          <w:p w14:paraId="3479C577">
            <w:pPr>
              <w:spacing w:line="400" w:lineRule="exact"/>
              <w:rPr>
                <w:rFonts w:ascii="宋体" w:hAnsi="宋体" w:cs="宋体"/>
                <w:bCs/>
                <w:color w:val="auto"/>
                <w:sz w:val="24"/>
                <w:szCs w:val="32"/>
                <w:highlight w:val="none"/>
              </w:rPr>
            </w:pPr>
            <w:r>
              <w:rPr>
                <w:rFonts w:hint="eastAsia" w:ascii="宋体" w:hAnsi="宋体" w:cs="宋体"/>
                <w:bCs/>
                <w:color w:val="auto"/>
                <w:sz w:val="24"/>
                <w:szCs w:val="32"/>
                <w:highlight w:val="none"/>
              </w:rPr>
              <w:t>1、成交供应商在签订合同时应向采购人提交合同总价</w:t>
            </w:r>
            <w:r>
              <w:rPr>
                <w:rFonts w:hint="eastAsia" w:ascii="宋体" w:hAnsi="宋体" w:cs="宋体"/>
                <w:bCs/>
                <w:color w:val="auto"/>
                <w:sz w:val="24"/>
                <w:szCs w:val="32"/>
                <w:highlight w:val="none"/>
                <w:u w:val="single"/>
              </w:rPr>
              <w:t xml:space="preserve"> </w:t>
            </w:r>
            <w:r>
              <w:rPr>
                <w:rFonts w:hint="eastAsia" w:ascii="宋体" w:hAnsi="宋体" w:cs="宋体"/>
                <w:bCs/>
                <w:color w:val="auto"/>
                <w:sz w:val="24"/>
                <w:szCs w:val="32"/>
                <w:highlight w:val="none"/>
                <w:u w:val="single"/>
                <w:lang w:val="en-US" w:eastAsia="zh-CN"/>
              </w:rPr>
              <w:t>/</w:t>
            </w:r>
            <w:r>
              <w:rPr>
                <w:rFonts w:hint="eastAsia" w:ascii="宋体" w:hAnsi="宋体" w:cs="宋体"/>
                <w:bCs/>
                <w:color w:val="auto"/>
                <w:sz w:val="24"/>
                <w:szCs w:val="32"/>
                <w:highlight w:val="none"/>
                <w:u w:val="single"/>
              </w:rPr>
              <w:t xml:space="preserve"> </w:t>
            </w:r>
            <w:r>
              <w:rPr>
                <w:rFonts w:hint="eastAsia" w:ascii="宋体" w:hAnsi="宋体" w:cs="宋体"/>
                <w:bCs/>
                <w:color w:val="auto"/>
                <w:sz w:val="24"/>
                <w:szCs w:val="32"/>
                <w:highlight w:val="none"/>
              </w:rPr>
              <w:t>%的履约保证金（最高缴纳比例不得超过合同金额的2.5%）。</w:t>
            </w:r>
          </w:p>
          <w:p w14:paraId="0299C5D3">
            <w:pPr>
              <w:spacing w:line="440" w:lineRule="exact"/>
              <w:rPr>
                <w:rFonts w:ascii="宋体" w:hAnsi="宋体" w:cs="宋体"/>
                <w:bCs/>
                <w:color w:val="auto"/>
                <w:sz w:val="24"/>
                <w:szCs w:val="32"/>
                <w:highlight w:val="none"/>
              </w:rPr>
            </w:pPr>
            <w:r>
              <w:rPr>
                <w:rFonts w:hint="eastAsia" w:ascii="宋体" w:hAnsi="宋体" w:cs="宋体"/>
                <w:bCs/>
                <w:color w:val="auto"/>
                <w:sz w:val="24"/>
                <w:szCs w:val="32"/>
                <w:highlight w:val="none"/>
              </w:rPr>
              <w:t>2、成交供应商可以通过保函方式提交履约保证金。</w:t>
            </w:r>
          </w:p>
          <w:p w14:paraId="3446F03F">
            <w:pPr>
              <w:pStyle w:val="31"/>
              <w:ind w:firstLine="0"/>
              <w:rPr>
                <w:color w:val="auto"/>
                <w:highlight w:val="none"/>
              </w:rPr>
            </w:pPr>
            <w:r>
              <w:rPr>
                <w:rFonts w:hint="eastAsia" w:ascii="宋体" w:hAnsi="宋体" w:eastAsia="宋体" w:cs="宋体"/>
                <w:bCs/>
                <w:color w:val="auto"/>
                <w:kern w:val="2"/>
                <w:sz w:val="24"/>
                <w:szCs w:val="32"/>
                <w:highlight w:val="none"/>
                <w:lang w:val="en-US" w:eastAsia="zh-CN" w:bidi="ar-SA"/>
              </w:rPr>
              <w:t>3、</w:t>
            </w:r>
            <w:r>
              <w:rPr>
                <w:rFonts w:hint="eastAsia"/>
                <w:color w:val="auto"/>
                <w:highlight w:val="none"/>
              </w:rPr>
              <w:t>项目验收结束后应及时退还履约保证金。</w:t>
            </w:r>
          </w:p>
        </w:tc>
      </w:tr>
      <w:tr w14:paraId="2A18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BC8706E">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12</w:t>
            </w:r>
          </w:p>
        </w:tc>
        <w:tc>
          <w:tcPr>
            <w:tcW w:w="1502" w:type="dxa"/>
            <w:vAlign w:val="center"/>
          </w:tcPr>
          <w:p w14:paraId="20681857">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4FDE799B">
            <w:pPr>
              <w:pStyle w:val="87"/>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3692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FE9A6C3">
            <w:pPr>
              <w:pStyle w:val="87"/>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13</w:t>
            </w:r>
          </w:p>
        </w:tc>
        <w:tc>
          <w:tcPr>
            <w:tcW w:w="1502" w:type="dxa"/>
            <w:vAlign w:val="center"/>
          </w:tcPr>
          <w:p w14:paraId="1FCF4025">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308" w:type="dxa"/>
            <w:vAlign w:val="center"/>
          </w:tcPr>
          <w:p w14:paraId="24D26FE0">
            <w:pPr>
              <w:pStyle w:val="87"/>
              <w:pBdr>
                <w:bottom w:val="none" w:color="auto" w:sz="0" w:space="0"/>
              </w:pBdr>
              <w:tabs>
                <w:tab w:val="clear" w:pos="4153"/>
                <w:tab w:val="clear" w:pos="8306"/>
              </w:tabs>
              <w:adjustRightInd/>
              <w:spacing w:line="440" w:lineRule="exact"/>
              <w:jc w:val="left"/>
              <w:textAlignment w:val="auto"/>
              <w:rPr>
                <w:rFonts w:hint="eastAsia" w:ascii="宋体" w:hAnsi="宋体" w:eastAsia="宋体" w:cs="Times New Roman"/>
                <w:bCs/>
                <w:color w:val="auto"/>
                <w:kern w:val="2"/>
                <w:szCs w:val="24"/>
                <w:highlight w:val="none"/>
              </w:rPr>
            </w:pPr>
            <w:r>
              <w:rPr>
                <w:rFonts w:hint="eastAsia" w:ascii="宋体" w:hAnsi="宋体" w:cs="宋体"/>
                <w:bCs/>
                <w:color w:val="auto"/>
                <w:kern w:val="2"/>
                <w:szCs w:val="24"/>
                <w:highlight w:val="none"/>
              </w:rPr>
              <w:t>供应商如果对采购文件内容有相关疑问，可以通过电话或</w:t>
            </w:r>
            <w:r>
              <w:rPr>
                <w:rFonts w:hint="eastAsia" w:ascii="宋体" w:hAnsi="宋体" w:cs="宋体"/>
                <w:bCs/>
                <w:color w:val="auto"/>
                <w:kern w:val="2"/>
                <w:szCs w:val="24"/>
                <w:highlight w:val="none"/>
                <w:lang w:val="en-US" w:eastAsia="zh-CN"/>
              </w:rPr>
              <w:t>书</w:t>
            </w:r>
            <w:r>
              <w:rPr>
                <w:rFonts w:hint="eastAsia" w:ascii="宋体" w:hAnsi="宋体" w:cs="宋体"/>
                <w:bCs/>
                <w:color w:val="auto"/>
                <w:kern w:val="2"/>
                <w:szCs w:val="24"/>
                <w:highlight w:val="none"/>
              </w:rPr>
              <w:t>面形式向采购人（采购代理机构）提出（疑问文件以文档形式提供，如WORD文档等）。</w:t>
            </w:r>
          </w:p>
        </w:tc>
      </w:tr>
      <w:tr w14:paraId="6B8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4757CA46">
            <w:pPr>
              <w:pStyle w:val="87"/>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14</w:t>
            </w:r>
          </w:p>
        </w:tc>
        <w:tc>
          <w:tcPr>
            <w:tcW w:w="1502" w:type="dxa"/>
            <w:vAlign w:val="center"/>
          </w:tcPr>
          <w:p w14:paraId="4F52C99E">
            <w:pPr>
              <w:pStyle w:val="87"/>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质疑与答疑</w:t>
            </w:r>
          </w:p>
        </w:tc>
        <w:tc>
          <w:tcPr>
            <w:tcW w:w="7308" w:type="dxa"/>
            <w:vAlign w:val="center"/>
          </w:tcPr>
          <w:p w14:paraId="4D50AB16">
            <w:pPr>
              <w:pStyle w:val="87"/>
              <w:pageBreakBefore w:val="0"/>
              <w:numPr>
                <w:ilvl w:val="0"/>
                <w:numId w:val="0"/>
              </w:numPr>
              <w:pBdr>
                <w:bottom w:val="none" w:color="auto" w:sz="0" w:space="0"/>
              </w:pBdr>
              <w:tabs>
                <w:tab w:val="clear" w:pos="4153"/>
                <w:tab w:val="clear" w:pos="8306"/>
              </w:tabs>
              <w:kinsoku/>
              <w:overflowPunct/>
              <w:topLinePunct w:val="0"/>
              <w:bidi w:val="0"/>
              <w:adjustRightInd/>
              <w:spacing w:line="360" w:lineRule="auto"/>
              <w:jc w:val="left"/>
              <w:textAlignment w:val="auto"/>
              <w:rPr>
                <w:rFonts w:hint="eastAsia" w:ascii="宋体" w:hAnsi="宋体"/>
                <w:bCs/>
                <w:color w:val="auto"/>
                <w:kern w:val="2"/>
                <w:szCs w:val="24"/>
                <w:highlight w:val="none"/>
              </w:rPr>
            </w:pPr>
            <w:r>
              <w:rPr>
                <w:rFonts w:hint="eastAsia" w:ascii="宋体" w:hAnsi="宋体" w:eastAsia="宋体" w:cs="Times New Roman"/>
                <w:bCs/>
                <w:color w:val="auto"/>
                <w:kern w:val="2"/>
                <w:sz w:val="24"/>
                <w:szCs w:val="24"/>
                <w:highlight w:val="none"/>
                <w:lang w:val="zh-CN" w:eastAsia="zh-CN" w:bidi="ar-SA"/>
              </w:rPr>
              <w:t>1、</w:t>
            </w:r>
            <w:r>
              <w:rPr>
                <w:rFonts w:hint="eastAsia" w:ascii="宋体" w:hAnsi="宋体"/>
                <w:bCs/>
                <w:color w:val="auto"/>
                <w:kern w:val="2"/>
                <w:szCs w:val="24"/>
                <w:highlight w:val="none"/>
              </w:rPr>
              <w:t>供应商若对采购文件有关内容存在质疑，可在</w:t>
            </w:r>
            <w:r>
              <w:rPr>
                <w:rFonts w:hint="eastAsia" w:ascii="宋体" w:hAnsi="宋体"/>
                <w:bCs/>
                <w:color w:val="auto"/>
                <w:kern w:val="2"/>
                <w:szCs w:val="24"/>
                <w:highlight w:val="none"/>
                <w:lang w:val="en-US"/>
              </w:rPr>
              <w:t>法定质疑时限内</w:t>
            </w:r>
            <w:r>
              <w:rPr>
                <w:rFonts w:hint="eastAsia" w:ascii="宋体" w:hAnsi="宋体"/>
                <w:bCs/>
                <w:color w:val="auto"/>
                <w:kern w:val="2"/>
                <w:szCs w:val="24"/>
                <w:highlight w:val="none"/>
              </w:rPr>
              <w:t>通过</w:t>
            </w:r>
            <w:r>
              <w:rPr>
                <w:rFonts w:hint="eastAsia" w:ascii="宋体" w:hAnsi="宋体"/>
                <w:bCs/>
                <w:color w:val="auto"/>
                <w:kern w:val="2"/>
                <w:szCs w:val="24"/>
                <w:highlight w:val="none"/>
                <w:lang w:val="en-US"/>
              </w:rPr>
              <w:t>以书面形式在工作时间向采购人、采购代理机构提出质疑，</w:t>
            </w:r>
            <w:r>
              <w:rPr>
                <w:rFonts w:hint="eastAsia" w:ascii="宋体" w:hAnsi="宋体"/>
                <w:bCs/>
                <w:color w:val="auto"/>
                <w:kern w:val="2"/>
                <w:szCs w:val="24"/>
                <w:highlight w:val="none"/>
              </w:rPr>
              <w:t>质疑文件须按《政府采购质疑和投诉办法》（财政部令第94号）规定的要求制作，质疑文件不可匿名，须以附件形式加盖质疑人</w:t>
            </w:r>
            <w:r>
              <w:rPr>
                <w:rFonts w:hint="eastAsia" w:ascii="宋体" w:hAnsi="宋体"/>
                <w:bCs/>
                <w:color w:val="auto"/>
                <w:kern w:val="2"/>
                <w:szCs w:val="24"/>
                <w:highlight w:val="none"/>
                <w:lang w:val="en-US"/>
              </w:rPr>
              <w:t>公章</w:t>
            </w:r>
            <w:r>
              <w:rPr>
                <w:rFonts w:hint="eastAsia" w:ascii="宋体" w:hAnsi="宋体"/>
                <w:bCs/>
                <w:color w:val="auto"/>
                <w:kern w:val="2"/>
                <w:szCs w:val="24"/>
                <w:highlight w:val="none"/>
              </w:rPr>
              <w:t>后</w:t>
            </w:r>
            <w:r>
              <w:rPr>
                <w:rFonts w:hint="eastAsia" w:ascii="宋体" w:hAnsi="宋体"/>
                <w:bCs/>
                <w:color w:val="auto"/>
                <w:kern w:val="2"/>
                <w:szCs w:val="24"/>
                <w:highlight w:val="none"/>
                <w:lang w:val="en-US"/>
              </w:rPr>
              <w:t>邮寄递交给采购代理机构</w:t>
            </w:r>
            <w:r>
              <w:rPr>
                <w:rFonts w:hint="eastAsia" w:ascii="宋体" w:hAnsi="宋体"/>
                <w:bCs/>
                <w:color w:val="auto"/>
                <w:kern w:val="2"/>
                <w:szCs w:val="24"/>
                <w:highlight w:val="none"/>
              </w:rPr>
              <w:t>。</w:t>
            </w:r>
          </w:p>
          <w:p w14:paraId="505BCFCA">
            <w:pPr>
              <w:pStyle w:val="87"/>
              <w:pageBreakBefore w:val="0"/>
              <w:numPr>
                <w:ilvl w:val="0"/>
                <w:numId w:val="0"/>
              </w:numPr>
              <w:pBdr>
                <w:bottom w:val="none" w:color="auto" w:sz="0" w:space="0"/>
              </w:pBdr>
              <w:tabs>
                <w:tab w:val="clear" w:pos="4153"/>
                <w:tab w:val="clear" w:pos="8306"/>
              </w:tabs>
              <w:kinsoku/>
              <w:overflowPunct/>
              <w:topLinePunct w:val="0"/>
              <w:bidi w:val="0"/>
              <w:adjustRightInd/>
              <w:spacing w:line="360" w:lineRule="auto"/>
              <w:jc w:val="left"/>
              <w:textAlignment w:val="auto"/>
              <w:rPr>
                <w:rFonts w:hint="eastAsia" w:ascii="宋体" w:hAnsi="宋体" w:cs="宋体"/>
                <w:bCs/>
                <w:color w:val="auto"/>
                <w:kern w:val="2"/>
                <w:szCs w:val="24"/>
                <w:highlight w:val="none"/>
              </w:rPr>
            </w:pPr>
            <w:r>
              <w:rPr>
                <w:rFonts w:hint="eastAsia" w:ascii="宋体" w:hAnsi="宋体"/>
                <w:bCs/>
                <w:color w:val="auto"/>
                <w:kern w:val="2"/>
                <w:szCs w:val="24"/>
                <w:highlight w:val="none"/>
                <w:lang w:val="en-US" w:eastAsia="zh-CN"/>
              </w:rPr>
              <w:t>2</w:t>
            </w:r>
            <w:r>
              <w:rPr>
                <w:rFonts w:hint="eastAsia" w:ascii="宋体" w:hAnsi="宋体"/>
                <w:bCs/>
                <w:color w:val="auto"/>
                <w:kern w:val="2"/>
                <w:szCs w:val="24"/>
                <w:highlight w:val="none"/>
              </w:rPr>
              <w:t>、请各潜在供应商在响应截止时间前，务必登录“</w:t>
            </w:r>
            <w:r>
              <w:rPr>
                <w:rFonts w:hint="eastAsia" w:ascii="宋体" w:hAnsi="宋体"/>
                <w:bCs/>
                <w:color w:val="auto"/>
                <w:kern w:val="2"/>
                <w:szCs w:val="24"/>
                <w:highlight w:val="none"/>
                <w:lang w:val="en-US" w:eastAsia="zh-CN"/>
              </w:rPr>
              <w:t>六安市叶集区人民医院（六安市第六人民医院）官网</w:t>
            </w:r>
            <w:r>
              <w:rPr>
                <w:rFonts w:hint="eastAsia" w:ascii="宋体" w:hAnsi="宋体"/>
                <w:bCs/>
                <w:color w:val="auto"/>
                <w:kern w:val="2"/>
                <w:szCs w:val="24"/>
                <w:highlight w:val="none"/>
              </w:rPr>
              <w:t>（http://www.lasdlrmyy.cn/news/listone/1713.html）”，查看是否发布有关项目更正公告</w:t>
            </w:r>
            <w:r>
              <w:rPr>
                <w:rFonts w:hint="eastAsia" w:ascii="宋体" w:hAnsi="宋体"/>
                <w:bCs/>
                <w:color w:val="auto"/>
                <w:kern w:val="2"/>
                <w:szCs w:val="24"/>
                <w:highlight w:val="none"/>
                <w:lang w:val="en-US" w:eastAsia="zh-CN"/>
              </w:rPr>
              <w:t>及澄清</w:t>
            </w:r>
            <w:r>
              <w:rPr>
                <w:rFonts w:hint="eastAsia" w:ascii="宋体" w:hAnsi="宋体"/>
                <w:bCs/>
                <w:color w:val="auto"/>
                <w:kern w:val="2"/>
                <w:szCs w:val="24"/>
                <w:highlight w:val="none"/>
              </w:rPr>
              <w:t>。更正公告及澄清为采购文件的有效组成部分，一经发布即为视同已通知所有潜在供应商，若因未及时关注而造成的一切后果，由供应商自行承担。</w:t>
            </w:r>
          </w:p>
        </w:tc>
      </w:tr>
      <w:tr w14:paraId="4271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0BD900B">
            <w:pPr>
              <w:pStyle w:val="87"/>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15</w:t>
            </w:r>
          </w:p>
        </w:tc>
        <w:tc>
          <w:tcPr>
            <w:tcW w:w="1502" w:type="dxa"/>
            <w:vAlign w:val="center"/>
          </w:tcPr>
          <w:p w14:paraId="6A2775EE">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381C3742">
            <w:pPr>
              <w:pStyle w:val="87"/>
              <w:pBdr>
                <w:bottom w:val="none" w:color="auto" w:sz="0" w:space="0"/>
              </w:pBdr>
              <w:tabs>
                <w:tab w:val="clear" w:pos="4153"/>
                <w:tab w:val="clear" w:pos="8306"/>
              </w:tabs>
              <w:adjustRightInd/>
              <w:spacing w:line="440" w:lineRule="exact"/>
              <w:jc w:val="left"/>
              <w:textAlignment w:val="auto"/>
              <w:rPr>
                <w:rFonts w:hint="eastAsia" w:ascii="宋体" w:hAnsi="宋体" w:eastAsia="宋体" w:cs="Times New Roman"/>
                <w:bCs/>
                <w:color w:val="auto"/>
                <w:kern w:val="2"/>
                <w:szCs w:val="24"/>
                <w:highlight w:val="none"/>
              </w:rPr>
            </w:pPr>
            <w:r>
              <w:rPr>
                <w:rFonts w:hint="eastAsia" w:ascii="宋体" w:hAnsi="宋体"/>
                <w:b/>
                <w:color w:val="auto"/>
                <w:kern w:val="2"/>
                <w:szCs w:val="24"/>
                <w:highlight w:val="none"/>
              </w:rPr>
              <w:t>提供纸质响应文件正本1份、副本</w:t>
            </w:r>
            <w:r>
              <w:rPr>
                <w:rFonts w:hint="eastAsia" w:ascii="宋体" w:hAnsi="宋体"/>
                <w:b/>
                <w:color w:val="auto"/>
                <w:kern w:val="2"/>
                <w:szCs w:val="24"/>
                <w:highlight w:val="none"/>
                <w:lang w:val="en-US" w:eastAsia="zh-CN"/>
              </w:rPr>
              <w:t>2</w:t>
            </w:r>
            <w:r>
              <w:rPr>
                <w:rFonts w:hint="eastAsia" w:ascii="宋体" w:hAnsi="宋体"/>
                <w:b/>
                <w:color w:val="auto"/>
                <w:kern w:val="2"/>
                <w:szCs w:val="24"/>
                <w:highlight w:val="none"/>
              </w:rPr>
              <w:t>份</w:t>
            </w:r>
            <w:r>
              <w:rPr>
                <w:rFonts w:hint="eastAsia" w:ascii="宋体" w:hAnsi="宋体"/>
                <w:b/>
                <w:color w:val="auto"/>
                <w:kern w:val="2"/>
                <w:szCs w:val="24"/>
                <w:highlight w:val="none"/>
                <w:lang w:val="en-US" w:eastAsia="zh-CN"/>
              </w:rPr>
              <w:t>，</w:t>
            </w:r>
            <w:r>
              <w:rPr>
                <w:rFonts w:hint="eastAsia" w:ascii="宋体" w:hAnsi="宋体"/>
                <w:b/>
                <w:color w:val="auto"/>
                <w:kern w:val="2"/>
                <w:szCs w:val="24"/>
                <w:highlight w:val="none"/>
              </w:rPr>
              <w:t>胶装成册、密封提交</w:t>
            </w:r>
            <w:r>
              <w:rPr>
                <w:rFonts w:hint="eastAsia" w:ascii="宋体" w:hAnsi="宋体"/>
                <w:b/>
                <w:color w:val="auto"/>
                <w:kern w:val="2"/>
                <w:szCs w:val="24"/>
                <w:highlight w:val="none"/>
                <w:lang w:val="en-US"/>
              </w:rPr>
              <w:t>。</w:t>
            </w:r>
          </w:p>
        </w:tc>
      </w:tr>
      <w:tr w14:paraId="5F4B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7B12EF9">
            <w:pPr>
              <w:pStyle w:val="87"/>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16</w:t>
            </w:r>
          </w:p>
        </w:tc>
        <w:tc>
          <w:tcPr>
            <w:tcW w:w="1502" w:type="dxa"/>
            <w:vAlign w:val="center"/>
          </w:tcPr>
          <w:p w14:paraId="1B42962B">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03511DD2">
            <w:pPr>
              <w:pStyle w:val="8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纸质版</w:t>
            </w:r>
            <w:r>
              <w:rPr>
                <w:rFonts w:hint="eastAsia" w:ascii="宋体" w:hAnsi="宋体" w:cs="宋体"/>
                <w:bCs/>
                <w:color w:val="auto"/>
                <w:szCs w:val="24"/>
                <w:highlight w:val="none"/>
              </w:rPr>
              <w:t>响应</w:t>
            </w:r>
            <w:r>
              <w:rPr>
                <w:rFonts w:hint="eastAsia" w:ascii="宋体" w:hAnsi="宋体"/>
                <w:bCs/>
                <w:color w:val="auto"/>
                <w:kern w:val="2"/>
                <w:szCs w:val="24"/>
                <w:highlight w:val="none"/>
              </w:rPr>
              <w:t>文件必须在响应截止时间前</w:t>
            </w:r>
            <w:r>
              <w:rPr>
                <w:rFonts w:hint="eastAsia" w:ascii="宋体" w:hAnsi="宋体"/>
                <w:bCs/>
                <w:color w:val="auto"/>
                <w:kern w:val="2"/>
                <w:szCs w:val="24"/>
                <w:highlight w:val="none"/>
                <w:lang w:val="en-US" w:eastAsia="zh-CN"/>
              </w:rPr>
              <w:t>现场</w:t>
            </w:r>
            <w:r>
              <w:rPr>
                <w:rFonts w:hint="eastAsia" w:ascii="宋体" w:hAnsi="宋体"/>
                <w:color w:val="auto"/>
                <w:kern w:val="2"/>
                <w:szCs w:val="24"/>
                <w:highlight w:val="none"/>
              </w:rPr>
              <w:t>递交</w:t>
            </w:r>
            <w:r>
              <w:rPr>
                <w:rFonts w:hint="eastAsia" w:ascii="宋体" w:hAnsi="宋体"/>
                <w:bCs/>
                <w:color w:val="auto"/>
                <w:kern w:val="2"/>
                <w:szCs w:val="24"/>
                <w:highlight w:val="none"/>
              </w:rPr>
              <w:t>。</w:t>
            </w:r>
          </w:p>
        </w:tc>
      </w:tr>
      <w:tr w14:paraId="0F40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2DFCF57D">
            <w:pPr>
              <w:pStyle w:val="87"/>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7</w:t>
            </w:r>
          </w:p>
        </w:tc>
        <w:tc>
          <w:tcPr>
            <w:tcW w:w="1502" w:type="dxa"/>
            <w:vAlign w:val="center"/>
          </w:tcPr>
          <w:p w14:paraId="3CC541AF">
            <w:pPr>
              <w:pStyle w:val="87"/>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w:t>
            </w:r>
          </w:p>
        </w:tc>
        <w:tc>
          <w:tcPr>
            <w:tcW w:w="7308" w:type="dxa"/>
            <w:vAlign w:val="center"/>
          </w:tcPr>
          <w:p w14:paraId="2A16D102">
            <w:pPr>
              <w:pStyle w:val="8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5434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60178EF">
            <w:pPr>
              <w:pStyle w:val="87"/>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bookmarkStart w:id="71" w:name="_Toc28011"/>
            <w:r>
              <w:rPr>
                <w:rFonts w:hint="eastAsia" w:ascii="宋体" w:hAnsi="宋体"/>
                <w:b/>
                <w:color w:val="auto"/>
                <w:kern w:val="2"/>
                <w:szCs w:val="24"/>
                <w:highlight w:val="none"/>
                <w:lang w:val="en-US" w:eastAsia="zh-CN"/>
              </w:rPr>
              <w:t>18</w:t>
            </w:r>
          </w:p>
        </w:tc>
        <w:tc>
          <w:tcPr>
            <w:tcW w:w="1502" w:type="dxa"/>
            <w:vAlign w:val="center"/>
          </w:tcPr>
          <w:p w14:paraId="7D5DDA4E">
            <w:pPr>
              <w:pStyle w:val="87"/>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
                <w:bCs w:val="0"/>
                <w:color w:val="auto"/>
                <w:kern w:val="2"/>
                <w:szCs w:val="24"/>
                <w:highlight w:val="none"/>
                <w:lang w:val="en-US" w:eastAsia="zh-CN"/>
              </w:rPr>
              <w:t>异常低价响应审查</w:t>
            </w:r>
          </w:p>
        </w:tc>
        <w:tc>
          <w:tcPr>
            <w:tcW w:w="7308" w:type="dxa"/>
            <w:vAlign w:val="center"/>
          </w:tcPr>
          <w:p w14:paraId="0EFE6885">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根据参照财政部《关于推动解决政府采购异常低价问题的通知》（财库〔2026〕2号），评审中出现下列情形之一的，</w:t>
            </w:r>
            <w:r>
              <w:rPr>
                <w:rFonts w:hint="eastAsia" w:ascii="宋体" w:hAnsi="宋体" w:cs="宋体"/>
                <w:color w:val="auto"/>
                <w:highlight w:val="none"/>
                <w:lang w:val="en-US" w:eastAsia="zh-CN"/>
              </w:rPr>
              <w:t>谈判小组</w:t>
            </w:r>
            <w:r>
              <w:rPr>
                <w:rFonts w:hint="eastAsia" w:ascii="宋体" w:hAnsi="宋体" w:eastAsia="宋体" w:cs="宋体"/>
                <w:color w:val="auto"/>
                <w:highlight w:val="none"/>
                <w:lang w:val="en-US" w:eastAsia="zh-CN"/>
              </w:rPr>
              <w:t>应当启动异常低价</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审查程序：</w:t>
            </w:r>
          </w:p>
          <w:p w14:paraId="69497C2D">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5620C786">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3C7EB942">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%的，即响应报价&lt;采购项目最高限价×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%；（比例范围：45%-65%）</w:t>
            </w:r>
          </w:p>
          <w:p w14:paraId="22E2FB3A">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4.谈判小组基于专业判断，认为供应商报价过低，有可能影响产品质量或者不能诚信履约的其他情形。</w:t>
            </w:r>
          </w:p>
          <w:p w14:paraId="03292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其中，属于第3项情形，供应商已随响应文件一并提交相关书面说明及必要的证明材料的，在评审现场可不再重复提交。</w:t>
            </w:r>
          </w:p>
          <w:p w14:paraId="2916988C">
            <w:pPr>
              <w:pStyle w:val="87"/>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p>
        </w:tc>
      </w:tr>
    </w:tbl>
    <w:p w14:paraId="67B6FA2B">
      <w:pPr>
        <w:rPr>
          <w:rFonts w:hint="eastAsia" w:ascii="宋体" w:hAnsi="宋体" w:eastAsia="宋体" w:cs="宋体"/>
          <w:color w:val="auto"/>
          <w:sz w:val="24"/>
          <w:szCs w:val="16"/>
          <w:highlight w:val="none"/>
        </w:rPr>
      </w:pPr>
      <w:r>
        <w:rPr>
          <w:rFonts w:hint="eastAsia" w:ascii="宋体" w:hAnsi="宋体" w:eastAsia="宋体" w:cs="宋体"/>
          <w:color w:val="auto"/>
          <w:sz w:val="24"/>
          <w:szCs w:val="16"/>
          <w:highlight w:val="none"/>
        </w:rPr>
        <w:br w:type="page"/>
      </w:r>
    </w:p>
    <w:p w14:paraId="1E7CE368">
      <w:pPr>
        <w:pStyle w:val="3"/>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color w:val="auto"/>
          <w:sz w:val="24"/>
          <w:szCs w:val="16"/>
          <w:highlight w:val="none"/>
        </w:rPr>
      </w:pPr>
      <w:r>
        <w:rPr>
          <w:rFonts w:hint="eastAsia" w:ascii="宋体" w:hAnsi="宋体" w:eastAsia="宋体" w:cs="宋体"/>
          <w:color w:val="auto"/>
          <w:sz w:val="24"/>
          <w:szCs w:val="16"/>
          <w:highlight w:val="none"/>
        </w:rPr>
        <w:t>（二）供应商资格</w:t>
      </w:r>
      <w:bookmarkEnd w:id="71"/>
    </w:p>
    <w:bookmarkEnd w:id="68"/>
    <w:p w14:paraId="3F1DDEF3">
      <w:pPr>
        <w:pStyle w:val="31"/>
        <w:pageBreakBefore w:val="0"/>
        <w:kinsoku/>
        <w:wordWrap/>
        <w:overflowPunct/>
        <w:topLinePunct w:val="0"/>
        <w:autoSpaceDE/>
        <w:autoSpaceDN/>
        <w:bidi w:val="0"/>
        <w:snapToGrid/>
        <w:spacing w:after="0" w:line="490" w:lineRule="exact"/>
        <w:ind w:firstLine="480" w:firstLineChars="200"/>
        <w:jc w:val="both"/>
        <w:rPr>
          <w:rFonts w:hint="eastAsia" w:eastAsia="宋体"/>
          <w:color w:val="auto"/>
          <w:highlight w:val="none"/>
          <w:lang w:eastAsia="zh-CN"/>
        </w:rPr>
      </w:pPr>
      <w:bookmarkStart w:id="72" w:name="_Toc363199266"/>
      <w:bookmarkStart w:id="73" w:name="_Toc438648662"/>
      <w:bookmarkStart w:id="74" w:name="_Toc216158625"/>
      <w:r>
        <w:rPr>
          <w:rFonts w:hint="eastAsia"/>
          <w:color w:val="auto"/>
          <w:highlight w:val="none"/>
        </w:rPr>
        <w:t>见本项目采购公告</w:t>
      </w:r>
      <w:r>
        <w:rPr>
          <w:rFonts w:hint="eastAsia"/>
          <w:color w:val="auto"/>
          <w:highlight w:val="none"/>
          <w:lang w:eastAsia="zh-CN"/>
        </w:rPr>
        <w:t>。</w:t>
      </w:r>
    </w:p>
    <w:p w14:paraId="1FA6F861">
      <w:pPr>
        <w:pStyle w:val="3"/>
        <w:pageBreakBefore w:val="0"/>
        <w:kinsoku/>
        <w:wordWrap/>
        <w:overflowPunct/>
        <w:topLinePunct w:val="0"/>
        <w:autoSpaceDE/>
        <w:autoSpaceDN/>
        <w:bidi w:val="0"/>
        <w:snapToGrid/>
        <w:spacing w:before="0" w:after="0" w:line="490" w:lineRule="exact"/>
        <w:jc w:val="center"/>
        <w:rPr>
          <w:rFonts w:hint="eastAsia" w:ascii="宋体" w:hAnsi="宋体" w:eastAsia="宋体" w:cs="宋体"/>
          <w:color w:val="auto"/>
          <w:sz w:val="24"/>
          <w:szCs w:val="24"/>
          <w:highlight w:val="none"/>
        </w:rPr>
      </w:pPr>
      <w:bookmarkStart w:id="75" w:name="_Toc24198"/>
    </w:p>
    <w:p w14:paraId="5DB56212">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（三）供应商必须递交的响应文件内容</w:t>
      </w:r>
      <w:bookmarkEnd w:id="72"/>
      <w:bookmarkEnd w:id="73"/>
      <w:bookmarkEnd w:id="74"/>
      <w:bookmarkEnd w:id="75"/>
    </w:p>
    <w:p w14:paraId="14B3CD5E">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1F575EC8">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5E88EFBB">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3、谈判授权书；</w:t>
      </w:r>
    </w:p>
    <w:p w14:paraId="7F8CDCD1">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4、谈判响应函；</w:t>
      </w:r>
    </w:p>
    <w:p w14:paraId="45E6369D">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7BEA4C02">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6、响应情况表；</w:t>
      </w:r>
    </w:p>
    <w:p w14:paraId="24416AE5">
      <w:pPr>
        <w:pageBreakBefore w:val="0"/>
        <w:kinsoku/>
        <w:wordWrap/>
        <w:overflowPunct/>
        <w:topLinePunct w:val="0"/>
        <w:autoSpaceDE/>
        <w:autoSpaceDN/>
        <w:bidi w:val="0"/>
        <w:snapToGrid/>
        <w:spacing w:line="490" w:lineRule="exact"/>
        <w:ind w:firstLine="480" w:firstLineChars="200"/>
        <w:jc w:val="left"/>
        <w:rPr>
          <w:rFonts w:ascii="宋体" w:hAnsi="宋体" w:cs="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、谈判文件要求和供应商认为需要提供的其它说明和资料。 </w:t>
      </w:r>
    </w:p>
    <w:p w14:paraId="2605FE44">
      <w:pPr>
        <w:pStyle w:val="3"/>
        <w:pageBreakBefore w:val="0"/>
        <w:kinsoku/>
        <w:wordWrap/>
        <w:overflowPunct/>
        <w:topLinePunct w:val="0"/>
        <w:autoSpaceDE/>
        <w:autoSpaceDN/>
        <w:bidi w:val="0"/>
        <w:snapToGrid/>
        <w:spacing w:before="0" w:after="0" w:line="490" w:lineRule="exact"/>
        <w:jc w:val="center"/>
        <w:rPr>
          <w:rFonts w:hint="eastAsia" w:ascii="宋体" w:hAnsi="宋体" w:eastAsia="宋体" w:cs="宋体"/>
          <w:color w:val="auto"/>
          <w:sz w:val="24"/>
          <w:szCs w:val="24"/>
          <w:highlight w:val="none"/>
        </w:rPr>
      </w:pPr>
      <w:bookmarkStart w:id="76" w:name="_Toc13926"/>
    </w:p>
    <w:p w14:paraId="28C79B5E">
      <w:pPr>
        <w:pStyle w:val="3"/>
        <w:pageBreakBefore w:val="0"/>
        <w:kinsoku/>
        <w:wordWrap/>
        <w:overflowPunct/>
        <w:topLinePunct w:val="0"/>
        <w:autoSpaceDE/>
        <w:autoSpaceDN/>
        <w:bidi w:val="0"/>
        <w:snapToGrid/>
        <w:spacing w:before="0" w:after="0" w:line="49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（四）响应文件的</w:t>
      </w:r>
      <w:bookmarkEnd w:id="76"/>
      <w:r>
        <w:rPr>
          <w:rFonts w:hint="eastAsia" w:ascii="宋体" w:hAnsi="宋体" w:eastAsia="宋体" w:cs="宋体"/>
          <w:color w:val="auto"/>
          <w:sz w:val="24"/>
          <w:szCs w:val="24"/>
          <w:highlight w:val="none"/>
          <w:lang w:val="en-US" w:eastAsia="zh-CN"/>
        </w:rPr>
        <w:t>递交</w:t>
      </w:r>
    </w:p>
    <w:p w14:paraId="13156E44">
      <w:pPr>
        <w:spacing w:line="360" w:lineRule="auto"/>
        <w:ind w:firstLine="480" w:firstLineChars="200"/>
        <w:rPr>
          <w:rFonts w:hint="eastAsia" w:ascii="宋体" w:hAnsi="宋体" w:cs="Arial"/>
          <w:color w:val="auto"/>
          <w:sz w:val="24"/>
          <w:szCs w:val="24"/>
          <w:highlight w:val="none"/>
        </w:rPr>
      </w:pPr>
    </w:p>
    <w:p w14:paraId="7C8A0EA7">
      <w:pPr>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1、响应文件必须在响应截止时间前在采购公告中的地点现场递交纸质响应文件；</w:t>
      </w:r>
    </w:p>
    <w:p w14:paraId="5FB8BA81">
      <w:pPr>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2、具体详见公告及须知前附表。</w:t>
      </w:r>
    </w:p>
    <w:p w14:paraId="041ECCDE">
      <w:pPr>
        <w:rPr>
          <w:color w:val="auto"/>
          <w:highlight w:val="none"/>
        </w:rPr>
      </w:pPr>
    </w:p>
    <w:p w14:paraId="6808ECF9">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7" w:name="_Toc31181"/>
      <w:r>
        <w:rPr>
          <w:rFonts w:hint="eastAsia" w:ascii="宋体" w:hAnsi="宋体" w:eastAsia="宋体" w:cs="宋体"/>
          <w:color w:val="auto"/>
          <w:sz w:val="24"/>
          <w:szCs w:val="24"/>
          <w:highlight w:val="none"/>
        </w:rPr>
        <w:t>（五）谈判程序</w:t>
      </w:r>
      <w:bookmarkEnd w:id="77"/>
    </w:p>
    <w:p w14:paraId="1037D7B7">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color w:val="auto"/>
          <w:sz w:val="24"/>
          <w:szCs w:val="24"/>
          <w:highlight w:val="none"/>
        </w:rPr>
      </w:pPr>
      <w:r>
        <w:rPr>
          <w:rFonts w:hint="eastAsia" w:ascii="宋体" w:hAnsi="宋体" w:cs="Arial"/>
          <w:color w:val="auto"/>
          <w:sz w:val="24"/>
          <w:szCs w:val="24"/>
          <w:highlight w:val="none"/>
        </w:rPr>
        <w:t>1、谈判人员是按规定组成的三人或三人以上的谈判</w:t>
      </w:r>
      <w:r>
        <w:rPr>
          <w:rFonts w:hint="eastAsia" w:ascii="宋体" w:hAnsi="宋体" w:eastAsia="宋体" w:cs="宋体"/>
          <w:b w:val="0"/>
          <w:bCs/>
          <w:color w:val="auto"/>
          <w:kern w:val="0"/>
          <w:sz w:val="24"/>
          <w:szCs w:val="24"/>
          <w:highlight w:val="none"/>
          <w:lang w:val="en-US" w:eastAsia="zh-CN" w:bidi="ar-SA"/>
        </w:rPr>
        <w:t>小组。采购人（代理机构）确定本项目谈判小组</w:t>
      </w:r>
      <w:r>
        <w:rPr>
          <w:rFonts w:hint="eastAsia" w:ascii="宋体" w:hAnsi="宋体" w:cs="宋体"/>
          <w:b w:val="0"/>
          <w:bCs/>
          <w:color w:val="auto"/>
          <w:kern w:val="0"/>
          <w:sz w:val="24"/>
          <w:szCs w:val="24"/>
          <w:highlight w:val="none"/>
          <w:u w:val="single"/>
          <w:lang w:val="en-US" w:eastAsia="zh-CN" w:bidi="ar-SA"/>
        </w:rPr>
        <w:t>3</w:t>
      </w:r>
      <w:r>
        <w:rPr>
          <w:rFonts w:hint="eastAsia" w:ascii="宋体" w:hAnsi="宋体" w:eastAsia="宋体" w:cs="宋体"/>
          <w:b w:val="0"/>
          <w:bCs/>
          <w:color w:val="auto"/>
          <w:kern w:val="0"/>
          <w:sz w:val="24"/>
          <w:szCs w:val="24"/>
          <w:highlight w:val="none"/>
          <w:lang w:val="en-US" w:eastAsia="zh-CN" w:bidi="ar-SA"/>
        </w:rPr>
        <w:t>人。</w:t>
      </w:r>
    </w:p>
    <w:p w14:paraId="5E2DEA8A">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2、在掌握了供应商的基本情况后，谈判小组将与供应商分别进行谈判。</w:t>
      </w:r>
    </w:p>
    <w:p w14:paraId="5D17D422">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3、谈判是</w:t>
      </w:r>
      <w:r>
        <w:rPr>
          <w:rFonts w:ascii="宋体" w:hAnsi="宋体" w:cs="Arial"/>
          <w:color w:val="auto"/>
          <w:sz w:val="24"/>
          <w:szCs w:val="24"/>
          <w:highlight w:val="none"/>
        </w:rPr>
        <w:t>分别</w:t>
      </w:r>
      <w:r>
        <w:rPr>
          <w:rFonts w:hint="eastAsia" w:ascii="宋体" w:hAnsi="宋体" w:cs="Arial"/>
          <w:color w:val="auto"/>
          <w:sz w:val="24"/>
          <w:szCs w:val="24"/>
          <w:highlight w:val="none"/>
        </w:rPr>
        <w:t>单独进行的。供应商不得与其他参与谈判的供应商相互串通；谈判小组也不得将与某一供应商的谈判情况向其他供应商及其关系人透露。</w:t>
      </w:r>
    </w:p>
    <w:p w14:paraId="79177A66">
      <w:pPr>
        <w:pageBreakBefore w:val="0"/>
        <w:tabs>
          <w:tab w:val="left" w:pos="900"/>
        </w:tabs>
        <w:kinsoku/>
        <w:wordWrap/>
        <w:overflowPunct/>
        <w:topLinePunct w:val="0"/>
        <w:autoSpaceDE/>
        <w:autoSpaceDN/>
        <w:bidi w:val="0"/>
        <w:snapToGrid/>
        <w:spacing w:line="490" w:lineRule="exact"/>
        <w:ind w:firstLine="480" w:firstLineChars="200"/>
        <w:jc w:val="left"/>
        <w:rPr>
          <w:rFonts w:hint="eastAsia" w:ascii="宋体" w:hAnsi="宋体" w:cs="Arial"/>
          <w:color w:val="auto"/>
          <w:sz w:val="24"/>
          <w:szCs w:val="24"/>
          <w:highlight w:val="none"/>
        </w:rPr>
      </w:pPr>
      <w:r>
        <w:rPr>
          <w:rFonts w:hint="eastAsia" w:ascii="宋体" w:hAnsi="宋体" w:cs="Arial"/>
          <w:color w:val="auto"/>
          <w:sz w:val="24"/>
          <w:szCs w:val="24"/>
          <w:highlight w:val="none"/>
        </w:rPr>
        <w:t>4、谈判采用一轮谈判、两轮报价的方式进行。但最终采取多少轮谈判，由谈判小组视情况而定。</w:t>
      </w:r>
      <w:bookmarkStart w:id="78" w:name="_Toc6912"/>
      <w:bookmarkStart w:id="79" w:name="_Toc22445"/>
    </w:p>
    <w:p w14:paraId="754E42C2">
      <w:pPr>
        <w:pageBreakBefore w:val="0"/>
        <w:tabs>
          <w:tab w:val="left" w:pos="900"/>
        </w:tabs>
        <w:kinsoku/>
        <w:wordWrap/>
        <w:overflowPunct/>
        <w:topLinePunct w:val="0"/>
        <w:autoSpaceDE/>
        <w:autoSpaceDN/>
        <w:bidi w:val="0"/>
        <w:snapToGrid/>
        <w:spacing w:line="49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5、谈判结束后，谈判小组将要求所有符合条件的供应商在规定的时间内进行最后的报价。</w:t>
      </w:r>
      <w:bookmarkEnd w:id="78"/>
      <w:bookmarkEnd w:id="79"/>
      <w:bookmarkStart w:id="80" w:name="_Toc1072"/>
      <w:r>
        <w:rPr>
          <w:rFonts w:hint="eastAsia" w:ascii="宋体" w:hAnsi="宋体" w:eastAsia="宋体" w:cs="宋体"/>
          <w:b w:val="0"/>
          <w:bCs/>
          <w:color w:val="auto"/>
          <w:sz w:val="24"/>
          <w:szCs w:val="24"/>
          <w:highlight w:val="none"/>
        </w:rPr>
        <w:t>在接到二轮报价通知后，供应商必须在规定的时间内（原则上不超过15分钟）将自己作出的澄清、变动以及最终的报价，经法定代表人或授权委托人签字盖章后，以纸质形式提交，采购代理机构现场向谈判小组、采购人及监督人员公布。</w:t>
      </w:r>
    </w:p>
    <w:p w14:paraId="45B2789E">
      <w:pPr>
        <w:pageBreakBefore w:val="0"/>
        <w:tabs>
          <w:tab w:val="left" w:pos="900"/>
        </w:tabs>
        <w:kinsoku/>
        <w:wordWrap/>
        <w:overflowPunct/>
        <w:topLinePunct w:val="0"/>
        <w:autoSpaceDE/>
        <w:autoSpaceDN/>
        <w:bidi w:val="0"/>
        <w:snapToGrid/>
        <w:spacing w:line="490" w:lineRule="exact"/>
        <w:jc w:val="center"/>
        <w:rPr>
          <w:rFonts w:hint="eastAsia" w:ascii="宋体" w:hAnsi="宋体" w:eastAsia="宋体" w:cs="宋体"/>
          <w:b/>
          <w:bCs/>
          <w:color w:val="auto"/>
          <w:sz w:val="24"/>
          <w:szCs w:val="24"/>
          <w:highlight w:val="none"/>
        </w:rPr>
      </w:pPr>
    </w:p>
    <w:p w14:paraId="593C43CF">
      <w:pPr>
        <w:pageBreakBefore w:val="0"/>
        <w:tabs>
          <w:tab w:val="left" w:pos="900"/>
        </w:tabs>
        <w:kinsoku/>
        <w:wordWrap/>
        <w:overflowPunct/>
        <w:topLinePunct w:val="0"/>
        <w:autoSpaceDE/>
        <w:autoSpaceDN/>
        <w:bidi w:val="0"/>
        <w:snapToGrid/>
        <w:spacing w:line="49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（六）评审及异常情况处理</w:t>
      </w:r>
      <w:bookmarkEnd w:id="80"/>
    </w:p>
    <w:bookmarkEnd w:id="69"/>
    <w:bookmarkEnd w:id="70"/>
    <w:p w14:paraId="1D8EC685">
      <w:pPr>
        <w:pageBreakBefore w:val="0"/>
        <w:kinsoku/>
        <w:wordWrap/>
        <w:overflowPunct/>
        <w:topLinePunct w:val="0"/>
        <w:autoSpaceDE/>
        <w:autoSpaceDN/>
        <w:bidi w:val="0"/>
        <w:snapToGrid/>
        <w:spacing w:line="490" w:lineRule="exact"/>
        <w:ind w:firstLine="480" w:firstLineChars="200"/>
        <w:rPr>
          <w:rFonts w:ascii="宋体" w:hAnsi="宋体" w:cs="Arial"/>
          <w:color w:val="auto"/>
          <w:sz w:val="24"/>
          <w:szCs w:val="24"/>
          <w:highlight w:val="none"/>
        </w:rPr>
      </w:pPr>
      <w:r>
        <w:rPr>
          <w:rFonts w:hint="eastAsia" w:ascii="宋体" w:hAnsi="宋体"/>
          <w:color w:val="auto"/>
          <w:sz w:val="24"/>
          <w:szCs w:val="24"/>
          <w:highlight w:val="none"/>
        </w:rPr>
        <w:t>1、</w:t>
      </w:r>
      <w:r>
        <w:rPr>
          <w:rFonts w:hint="eastAsia" w:ascii="宋体" w:hAnsi="宋体" w:cs="Arial"/>
          <w:color w:val="auto"/>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7AADC034">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2、谈判时出现以下情况之一的，将予以废标：</w:t>
      </w:r>
    </w:p>
    <w:p w14:paraId="24EE32ED">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（1）符合专业条件的供应商或者对采购文件作实质性响应的供应商不足三家的；</w:t>
      </w:r>
    </w:p>
    <w:p w14:paraId="5BFB23BB">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（2）供应商的报价均超过了采购预算，经过多轮谈判仍不能降到预算内、且采购人不能支付的；</w:t>
      </w:r>
    </w:p>
    <w:p w14:paraId="10806C28">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（3）经过谈判，供应商所提供的货物服务仍无法满足谈判文件实质性要求、影响工作的；</w:t>
      </w:r>
    </w:p>
    <w:p w14:paraId="5446C260">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（4）出现影响采购公正的违法、违规行为的；</w:t>
      </w:r>
    </w:p>
    <w:p w14:paraId="6BFB8C4A">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（5）因重大变故，采购任务取消的。</w:t>
      </w:r>
    </w:p>
    <w:p w14:paraId="42329A63">
      <w:pPr>
        <w:pageBreakBefore w:val="0"/>
        <w:kinsoku/>
        <w:wordWrap/>
        <w:overflowPunct/>
        <w:topLinePunct w:val="0"/>
        <w:autoSpaceDE/>
        <w:autoSpaceDN/>
        <w:bidi w:val="0"/>
        <w:snapToGrid/>
        <w:spacing w:line="490" w:lineRule="exact"/>
        <w:ind w:firstLine="480" w:firstLineChars="200"/>
        <w:jc w:val="left"/>
        <w:rPr>
          <w:rFonts w:ascii="宋体" w:hAnsi="宋体" w:cs="宋体"/>
          <w:color w:val="auto"/>
          <w:sz w:val="24"/>
          <w:szCs w:val="24"/>
          <w:highlight w:val="none"/>
        </w:rPr>
      </w:pPr>
      <w:r>
        <w:rPr>
          <w:rFonts w:hint="eastAsia" w:ascii="宋体" w:hAnsi="宋体" w:cs="Arial"/>
          <w:color w:val="auto"/>
          <w:sz w:val="24"/>
          <w:szCs w:val="24"/>
          <w:highlight w:val="none"/>
        </w:rPr>
        <w:t>3、重新组织谈判，采购单位将通过六安市叶集区人民医院（六安市第六人民医院）官网（http://www.lasdlrmyy.cn/news/listone/1713.html）进行公告。</w:t>
      </w:r>
    </w:p>
    <w:p w14:paraId="19103064">
      <w:pPr>
        <w:pStyle w:val="3"/>
        <w:pageBreakBefore w:val="0"/>
        <w:kinsoku/>
        <w:wordWrap/>
        <w:overflowPunct/>
        <w:topLinePunct w:val="0"/>
        <w:autoSpaceDE/>
        <w:autoSpaceDN/>
        <w:bidi w:val="0"/>
        <w:snapToGrid/>
        <w:spacing w:before="0" w:after="0" w:line="490" w:lineRule="exact"/>
        <w:jc w:val="center"/>
        <w:rPr>
          <w:rFonts w:hint="eastAsia" w:ascii="宋体" w:hAnsi="宋体" w:eastAsia="宋体" w:cs="宋体"/>
          <w:color w:val="auto"/>
          <w:sz w:val="24"/>
          <w:szCs w:val="24"/>
          <w:highlight w:val="none"/>
        </w:rPr>
      </w:pPr>
      <w:bookmarkStart w:id="81" w:name="_Toc25235"/>
    </w:p>
    <w:p w14:paraId="041C4536">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（七）报价响应及答疑</w:t>
      </w:r>
      <w:bookmarkEnd w:id="81"/>
    </w:p>
    <w:p w14:paraId="62CCC73E">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color w:val="auto"/>
          <w:sz w:val="24"/>
          <w:szCs w:val="24"/>
          <w:highlight w:val="none"/>
          <w:lang w:eastAsia="zh-CN"/>
        </w:rPr>
        <w:t>应有</w:t>
      </w:r>
      <w:r>
        <w:rPr>
          <w:rFonts w:hint="eastAsia" w:ascii="宋体" w:hAnsi="宋体"/>
          <w:color w:val="auto"/>
          <w:sz w:val="24"/>
          <w:szCs w:val="24"/>
          <w:highlight w:val="none"/>
        </w:rPr>
        <w:t>费用。响应报价为供应商在响应文件中提出的各项支付金额的总和。只有总价而没有分项报价的响应文件无效。</w:t>
      </w:r>
    </w:p>
    <w:p w14:paraId="7A25E4CF">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7A9F8AF1">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04FDDB7D">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29CBA497">
      <w:pPr>
        <w:pageBreakBefore w:val="0"/>
        <w:kinsoku/>
        <w:wordWrap/>
        <w:overflowPunct/>
        <w:topLinePunct w:val="0"/>
        <w:autoSpaceDE/>
        <w:autoSpaceDN/>
        <w:bidi w:val="0"/>
        <w:snapToGrid/>
        <w:spacing w:line="490" w:lineRule="exact"/>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5、供应商应确保其所提供的响应资料的真实性、有效性及合法性，否则，由此引起的任何责任由其自行承担。</w:t>
      </w:r>
    </w:p>
    <w:p w14:paraId="0DBBCCDB">
      <w:pPr>
        <w:pStyle w:val="3"/>
        <w:pageBreakBefore w:val="0"/>
        <w:kinsoku/>
        <w:wordWrap/>
        <w:overflowPunct/>
        <w:topLinePunct w:val="0"/>
        <w:autoSpaceDE/>
        <w:autoSpaceDN/>
        <w:bidi w:val="0"/>
        <w:snapToGrid/>
        <w:spacing w:before="0" w:after="0" w:line="490" w:lineRule="exact"/>
        <w:jc w:val="center"/>
        <w:rPr>
          <w:rFonts w:hint="eastAsia" w:ascii="宋体" w:hAnsi="宋体" w:eastAsia="宋体" w:cs="宋体"/>
          <w:color w:val="auto"/>
          <w:sz w:val="24"/>
          <w:szCs w:val="24"/>
          <w:highlight w:val="none"/>
        </w:rPr>
      </w:pPr>
      <w:bookmarkStart w:id="82" w:name="_Toc8006"/>
    </w:p>
    <w:p w14:paraId="290168D0">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（八）合同的签订</w:t>
      </w:r>
      <w:bookmarkEnd w:id="82"/>
    </w:p>
    <w:p w14:paraId="6ABC4BDE">
      <w:pPr>
        <w:pageBreakBefore w:val="0"/>
        <w:kinsoku/>
        <w:wordWrap/>
        <w:overflowPunct/>
        <w:topLinePunct w:val="0"/>
        <w:autoSpaceDE/>
        <w:autoSpaceDN/>
        <w:bidi w:val="0"/>
        <w:snapToGrid/>
        <w:spacing w:line="49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7B96D497">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ascii="宋体" w:hAnsi="宋体" w:cs="Arial"/>
          <w:color w:val="auto"/>
          <w:szCs w:val="24"/>
          <w:highlight w:val="none"/>
          <w:lang w:val="en-US" w:eastAsia="zh-CN"/>
        </w:rPr>
        <w:t>2</w:t>
      </w:r>
      <w:r>
        <w:rPr>
          <w:rFonts w:hint="eastAsia" w:ascii="宋体" w:hAnsi="宋体" w:cs="Arial"/>
          <w:color w:val="auto"/>
          <w:szCs w:val="24"/>
          <w:highlight w:val="none"/>
        </w:rPr>
        <w:t>、</w:t>
      </w:r>
      <w:r>
        <w:rPr>
          <w:rFonts w:ascii="宋体" w:hAnsi="宋体" w:cs="Arial"/>
          <w:color w:val="auto"/>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auto"/>
          <w:szCs w:val="24"/>
          <w:highlight w:val="none"/>
        </w:rPr>
        <w:t>或重</w:t>
      </w:r>
      <w:r>
        <w:rPr>
          <w:rFonts w:hint="eastAsia"/>
          <w:color w:val="auto"/>
          <w:highlight w:val="none"/>
        </w:rPr>
        <w:t>新组织采购。</w:t>
      </w:r>
    </w:p>
    <w:p w14:paraId="23AA1512">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3</w:t>
      </w:r>
      <w:r>
        <w:rPr>
          <w:rFonts w:hint="eastAsia"/>
          <w:color w:val="auto"/>
          <w:highlight w:val="none"/>
        </w:rPr>
        <w:t>、因政策变化等原因不能签订合同，造成企业合法利益受损的情形，采购人可以与供应商充分协商，给予合理补偿。</w:t>
      </w:r>
    </w:p>
    <w:p w14:paraId="4106C9EC">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4</w:t>
      </w:r>
      <w:r>
        <w:rPr>
          <w:rFonts w:hint="eastAsia"/>
          <w:color w:val="auto"/>
          <w:highlight w:val="none"/>
        </w:rPr>
        <w:t>、在签订合同时，供应商书面明确表示无需预付款或者主动要求降低预付款比例的，采购人可不适用前述（即付款方式）规定。</w:t>
      </w:r>
    </w:p>
    <w:p w14:paraId="101B1559">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5</w:t>
      </w:r>
      <w:r>
        <w:rPr>
          <w:rFonts w:hint="eastAsia"/>
          <w:color w:val="auto"/>
          <w:highlight w:val="none"/>
        </w:rPr>
        <w:t>、采购文件和合同中没有约定预付款的，经供应商申请，采购人可以支付预付款。</w:t>
      </w:r>
    </w:p>
    <w:p w14:paraId="1763D488">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6</w:t>
      </w:r>
      <w:r>
        <w:rPr>
          <w:rFonts w:hint="eastAsia"/>
          <w:color w:val="auto"/>
          <w:highlight w:val="none"/>
        </w:rPr>
        <w:t>、采购人可根据项目特点、供应商诚信等因素，要求供应商提交银行、保险公司、担保公司等金融机构出具的预付款保函或其他担保措施。</w:t>
      </w:r>
    </w:p>
    <w:p w14:paraId="6C086B1C">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7</w:t>
      </w:r>
      <w:r>
        <w:rPr>
          <w:rFonts w:hint="eastAsia"/>
          <w:color w:val="auto"/>
          <w:highlight w:val="none"/>
        </w:rPr>
        <w:t>、政府采购预付款应在合同、担保措施生效以及具备实施条件后 5 个工作日内支付。</w:t>
      </w:r>
    </w:p>
    <w:p w14:paraId="7B050406">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8</w:t>
      </w:r>
      <w:r>
        <w:rPr>
          <w:rFonts w:hint="eastAsia"/>
          <w:color w:val="auto"/>
          <w:highlight w:val="none"/>
        </w:rPr>
        <w:t>、延迟支付中小企业款项的，供应商可要求采购人按照合同约定支付逾期利息，合同没有约定的，按照同期人民银行 LPR支付逾期利息。</w:t>
      </w:r>
    </w:p>
    <w:p w14:paraId="52B59994">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9</w:t>
      </w:r>
      <w:r>
        <w:rPr>
          <w:rFonts w:hint="eastAsia"/>
          <w:color w:val="auto"/>
          <w:highlight w:val="none"/>
        </w:rPr>
        <w:t>、成交供应商无正当理由不与采购人订立合同的处罚依据：</w:t>
      </w:r>
    </w:p>
    <w:p w14:paraId="5A0AECB8">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（1）《中华人民共和国政府采购法实施条例》</w:t>
      </w:r>
    </w:p>
    <w:p w14:paraId="4FB49050">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第七十二条 供应商有下列情形之一的，依照政府采购法第七十七条第一款的规定追究法律责任：……</w:t>
      </w:r>
    </w:p>
    <w:p w14:paraId="375EF2B6">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11F13C9B">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（2）《中华人民共和国政府采购法》</w:t>
      </w:r>
    </w:p>
    <w:p w14:paraId="7D4832F3">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1DE121">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（3）《政府采购非招标采购方式管理办法》（财政部令第74号）</w:t>
      </w:r>
    </w:p>
    <w:p w14:paraId="57DB4A04">
      <w:pPr>
        <w:pStyle w:val="31"/>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416AA010">
      <w:pPr>
        <w:pStyle w:val="31"/>
        <w:pageBreakBefore w:val="0"/>
        <w:kinsoku/>
        <w:wordWrap/>
        <w:overflowPunct/>
        <w:topLinePunct w:val="0"/>
        <w:autoSpaceDE/>
        <w:autoSpaceDN/>
        <w:bidi w:val="0"/>
        <w:snapToGrid/>
        <w:spacing w:after="0" w:line="49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08784903">
      <w:pPr>
        <w:pStyle w:val="3"/>
        <w:pageBreakBefore w:val="0"/>
        <w:kinsoku/>
        <w:wordWrap/>
        <w:overflowPunct/>
        <w:topLinePunct w:val="0"/>
        <w:autoSpaceDE/>
        <w:autoSpaceDN/>
        <w:bidi w:val="0"/>
        <w:snapToGrid/>
        <w:spacing w:before="0" w:after="0" w:line="490" w:lineRule="exact"/>
        <w:jc w:val="center"/>
        <w:rPr>
          <w:rFonts w:hint="eastAsia" w:ascii="宋体" w:hAnsi="宋体" w:eastAsia="宋体" w:cs="宋体"/>
          <w:color w:val="auto"/>
          <w:sz w:val="24"/>
          <w:szCs w:val="24"/>
          <w:highlight w:val="none"/>
        </w:rPr>
      </w:pPr>
      <w:bookmarkStart w:id="83" w:name="_Toc30278"/>
    </w:p>
    <w:p w14:paraId="4B7630F2">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（九）澄清及变更</w:t>
      </w:r>
      <w:bookmarkEnd w:id="83"/>
    </w:p>
    <w:p w14:paraId="48FDEE06">
      <w:pPr>
        <w:pageBreakBefore w:val="0"/>
        <w:kinsoku/>
        <w:wordWrap/>
        <w:overflowPunct/>
        <w:topLinePunct w:val="0"/>
        <w:autoSpaceDE/>
        <w:autoSpaceDN/>
        <w:bidi w:val="0"/>
        <w:snapToGrid/>
        <w:spacing w:line="490" w:lineRule="exact"/>
        <w:ind w:firstLine="480" w:firstLineChars="200"/>
        <w:rPr>
          <w:color w:val="auto"/>
          <w:highlight w:val="none"/>
        </w:rPr>
      </w:pPr>
      <w:r>
        <w:rPr>
          <w:rFonts w:hint="eastAsia" w:ascii="宋体" w:hAnsi="宋体"/>
          <w:color w:val="auto"/>
          <w:sz w:val="24"/>
          <w:szCs w:val="24"/>
          <w:highlight w:val="none"/>
        </w:rPr>
        <w:t>谈判文件如有澄清及变更，将以网上公告形式发布，请供应商及时关注。</w:t>
      </w:r>
    </w:p>
    <w:p w14:paraId="7EF13AA3">
      <w:pPr>
        <w:pStyle w:val="3"/>
        <w:pageBreakBefore w:val="0"/>
        <w:kinsoku/>
        <w:wordWrap/>
        <w:overflowPunct/>
        <w:topLinePunct w:val="0"/>
        <w:autoSpaceDE/>
        <w:autoSpaceDN/>
        <w:bidi w:val="0"/>
        <w:snapToGrid/>
        <w:spacing w:before="0" w:after="0" w:line="490" w:lineRule="exact"/>
        <w:jc w:val="center"/>
        <w:rPr>
          <w:rFonts w:hint="eastAsia" w:ascii="宋体" w:hAnsi="宋体" w:eastAsia="宋体" w:cs="宋体"/>
          <w:color w:val="auto"/>
          <w:sz w:val="24"/>
          <w:szCs w:val="24"/>
          <w:highlight w:val="none"/>
        </w:rPr>
      </w:pPr>
      <w:bookmarkStart w:id="84" w:name="_Toc19438"/>
    </w:p>
    <w:p w14:paraId="096B2DA7">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（十）验收与支付</w:t>
      </w:r>
      <w:bookmarkEnd w:id="84"/>
    </w:p>
    <w:p w14:paraId="2A142A06">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041EF1B7">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54033581">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5B3141AA">
      <w:pPr>
        <w:pStyle w:val="31"/>
        <w:pageBreakBefore w:val="0"/>
        <w:kinsoku/>
        <w:wordWrap/>
        <w:overflowPunct/>
        <w:topLinePunct w:val="0"/>
        <w:autoSpaceDE/>
        <w:autoSpaceDN/>
        <w:bidi w:val="0"/>
        <w:snapToGrid/>
        <w:spacing w:after="0" w:line="490" w:lineRule="exact"/>
        <w:rPr>
          <w:rFonts w:ascii="宋体" w:hAnsi="宋体"/>
          <w:color w:val="auto"/>
          <w:szCs w:val="24"/>
          <w:highlight w:val="none"/>
        </w:rPr>
      </w:pPr>
      <w:r>
        <w:rPr>
          <w:rFonts w:hint="eastAsia"/>
          <w:color w:val="auto"/>
          <w:highlight w:val="none"/>
        </w:rPr>
        <w:t>4、对于符合支付条件的项目，应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1465BF3E">
      <w:pPr>
        <w:pStyle w:val="3"/>
        <w:pageBreakBefore w:val="0"/>
        <w:kinsoku/>
        <w:wordWrap/>
        <w:overflowPunct/>
        <w:topLinePunct w:val="0"/>
        <w:autoSpaceDE/>
        <w:autoSpaceDN/>
        <w:bidi w:val="0"/>
        <w:snapToGrid/>
        <w:spacing w:before="0" w:after="0" w:line="490" w:lineRule="exact"/>
        <w:jc w:val="center"/>
        <w:rPr>
          <w:rFonts w:hint="eastAsia" w:ascii="宋体" w:hAnsi="宋体" w:eastAsia="宋体" w:cs="宋体"/>
          <w:color w:val="auto"/>
          <w:sz w:val="24"/>
          <w:szCs w:val="24"/>
          <w:highlight w:val="none"/>
        </w:rPr>
      </w:pPr>
      <w:bookmarkStart w:id="85" w:name="_Toc29995"/>
    </w:p>
    <w:p w14:paraId="2825E922">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（十一）质疑</w:t>
      </w:r>
      <w:bookmarkEnd w:id="85"/>
    </w:p>
    <w:p w14:paraId="22BB128A">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1、质疑人认为中标结果使自己的权益受到损害的，可以向采购人及采购代理机构提出质疑。质疑实行实名制，应当有具体的事项及根据，不得进行虚假、恶意质疑，扰乱</w:t>
      </w:r>
      <w:r>
        <w:rPr>
          <w:rFonts w:hint="eastAsia" w:ascii="宋体" w:hAnsi="宋体"/>
          <w:bCs/>
          <w:color w:val="auto"/>
          <w:sz w:val="24"/>
          <w:highlight w:val="none"/>
          <w:lang w:val="en-US" w:eastAsia="zh-CN"/>
        </w:rPr>
        <w:t>采购</w:t>
      </w:r>
      <w:r>
        <w:rPr>
          <w:rFonts w:hint="eastAsia" w:ascii="宋体" w:hAnsi="宋体"/>
          <w:bCs/>
          <w:color w:val="auto"/>
          <w:sz w:val="24"/>
          <w:highlight w:val="none"/>
        </w:rPr>
        <w:t>活动的正常工作秩序。</w:t>
      </w:r>
    </w:p>
    <w:p w14:paraId="7442CAE6">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1BC3E6A3">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w:t>
      </w:r>
      <w:r>
        <w:rPr>
          <w:rFonts w:hint="eastAsia" w:ascii="宋体" w:hAnsi="宋体"/>
          <w:bCs/>
          <w:color w:val="auto"/>
          <w:sz w:val="24"/>
          <w:highlight w:val="none"/>
          <w:lang w:val="en-US" w:eastAsia="zh-CN"/>
        </w:rPr>
        <w:t>七</w:t>
      </w:r>
      <w:r>
        <w:rPr>
          <w:rFonts w:hint="eastAsia" w:ascii="宋体" w:hAnsi="宋体"/>
          <w:bCs/>
          <w:color w:val="auto"/>
          <w:sz w:val="24"/>
          <w:highlight w:val="none"/>
        </w:rPr>
        <w:t>个工作日内提出。</w:t>
      </w:r>
    </w:p>
    <w:p w14:paraId="68DAF5F4">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3、质疑材料应当包括以下内容：</w:t>
      </w:r>
    </w:p>
    <w:p w14:paraId="6F80C871">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75CA9E02">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7C51A416">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195CB7DE">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1DFE56B7">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57FCD056">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1752C61A">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5E4FB9B7">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0B38C0DE">
      <w:pPr>
        <w:pageBreakBefore w:val="0"/>
        <w:kinsoku/>
        <w:wordWrap/>
        <w:overflowPunct/>
        <w:topLinePunct w:val="0"/>
        <w:autoSpaceDE/>
        <w:autoSpaceDN/>
        <w:bidi w:val="0"/>
        <w:snapToGrid/>
        <w:spacing w:line="49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6BEB5CD5">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7192065A">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7BB9C6F3">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1D6DA12B">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40542563">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49EDF49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0734949A">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28E75BE6">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6、质疑人在答复期满前撤回质疑的，应由法定代表人或授权代表人签字确认，即终止质疑处理程序。质疑人不得以同一理由再次提出质疑。</w:t>
      </w:r>
    </w:p>
    <w:p w14:paraId="1FB3FE91">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质疑人对质疑答复不满意或采购人及采购代理机构未在规定时间内做出答复的，可以在规定期限内向</w:t>
      </w:r>
      <w:r>
        <w:rPr>
          <w:rFonts w:hint="eastAsia" w:ascii="宋体" w:hAnsi="宋体"/>
          <w:bCs/>
          <w:color w:val="auto"/>
          <w:sz w:val="24"/>
          <w:highlight w:val="none"/>
          <w:lang w:val="en-US" w:eastAsia="zh-CN"/>
        </w:rPr>
        <w:t>相关监督管理部门</w:t>
      </w:r>
      <w:r>
        <w:rPr>
          <w:rFonts w:hint="eastAsia" w:ascii="宋体" w:hAnsi="宋体"/>
          <w:bCs/>
          <w:color w:val="auto"/>
          <w:sz w:val="24"/>
          <w:highlight w:val="none"/>
        </w:rPr>
        <w:t>提起投诉。</w:t>
      </w:r>
    </w:p>
    <w:p w14:paraId="5EDBB609">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7034AF8B">
      <w:pPr>
        <w:pStyle w:val="3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7、</w:t>
      </w:r>
      <w:bookmarkStart w:id="86" w:name="_Toc216158630"/>
      <w:r>
        <w:rPr>
          <w:rFonts w:hint="eastAsia" w:ascii="宋体" w:hAnsi="宋体" w:eastAsia="宋体" w:cs="Times New Roman"/>
          <w:bCs/>
          <w:color w:val="auto"/>
          <w:kern w:val="2"/>
          <w:sz w:val="24"/>
          <w:szCs w:val="24"/>
          <w:highlight w:val="none"/>
          <w:lang w:val="en-US" w:eastAsia="zh-CN" w:bidi="ar-SA"/>
        </w:rPr>
        <w:t>投诉人在全国范围12个月内三次以上投诉查无实据的，由财政部门列入不良行为记录名单。</w:t>
      </w:r>
    </w:p>
    <w:p w14:paraId="103DB1E2">
      <w:pPr>
        <w:pStyle w:val="3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投诉人有下列行为之一的，属于虚假、恶意投诉，由财政部门列入不良行为记录名单，禁止其1至3年内参加政府采购活动：</w:t>
      </w:r>
    </w:p>
    <w:p w14:paraId="655D7BCA">
      <w:pPr>
        <w:pStyle w:val="3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（一）捏造事实</w:t>
      </w:r>
      <w:r>
        <w:rPr>
          <w:rFonts w:hint="eastAsia" w:ascii="宋体" w:hAnsi="宋体" w:cs="Times New Roman"/>
          <w:bCs/>
          <w:color w:val="auto"/>
          <w:kern w:val="2"/>
          <w:sz w:val="24"/>
          <w:szCs w:val="24"/>
          <w:highlight w:val="none"/>
          <w:lang w:val="en-US" w:eastAsia="zh-CN" w:bidi="ar-SA"/>
        </w:rPr>
        <w:t>；</w:t>
      </w:r>
    </w:p>
    <w:p w14:paraId="07332DF7">
      <w:pPr>
        <w:pStyle w:val="3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（二）提供虚假材料</w:t>
      </w:r>
      <w:r>
        <w:rPr>
          <w:rFonts w:hint="eastAsia" w:ascii="宋体" w:hAnsi="宋体" w:cs="Times New Roman"/>
          <w:bCs/>
          <w:color w:val="auto"/>
          <w:kern w:val="2"/>
          <w:sz w:val="24"/>
          <w:szCs w:val="24"/>
          <w:highlight w:val="none"/>
          <w:lang w:val="en-US" w:eastAsia="zh-CN" w:bidi="ar-SA"/>
        </w:rPr>
        <w:t>；</w:t>
      </w:r>
    </w:p>
    <w:p w14:paraId="3512328A">
      <w:pPr>
        <w:pStyle w:val="3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宋体"/>
          <w:color w:val="auto"/>
          <w:sz w:val="28"/>
          <w:szCs w:val="28"/>
          <w:highlight w:val="none"/>
        </w:rPr>
      </w:pPr>
      <w:r>
        <w:rPr>
          <w:rFonts w:hint="eastAsia" w:ascii="宋体" w:hAnsi="宋体" w:eastAsia="宋体" w:cs="Times New Roman"/>
          <w:bCs/>
          <w:color w:val="auto"/>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2E51A13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59AFDEA">
      <w:pPr>
        <w:pStyle w:val="2"/>
        <w:bidi w:val="0"/>
        <w:rPr>
          <w:rFonts w:ascii="宋体" w:hAnsi="宋体" w:eastAsia="宋体" w:cs="宋体"/>
          <w:color w:val="auto"/>
          <w:szCs w:val="28"/>
          <w:highlight w:val="none"/>
        </w:rPr>
      </w:pPr>
      <w:bookmarkStart w:id="87" w:name="_Toc3141"/>
      <w:bookmarkStart w:id="88" w:name="_Toc1996"/>
      <w:r>
        <w:rPr>
          <w:rFonts w:hint="eastAsia"/>
        </w:rPr>
        <w:t>二、采购合同</w:t>
      </w:r>
      <w:bookmarkEnd w:id="87"/>
      <w:bookmarkEnd w:id="88"/>
    </w:p>
    <w:bookmarkEnd w:id="86"/>
    <w:p w14:paraId="55558C09">
      <w:pPr>
        <w:spacing w:line="254" w:lineRule="auto"/>
        <w:rPr>
          <w:color w:val="auto"/>
          <w:spacing w:val="0"/>
          <w:position w:val="0"/>
          <w:sz w:val="22"/>
          <w:szCs w:val="21"/>
          <w:highlight w:val="none"/>
        </w:rPr>
      </w:pPr>
      <w:bookmarkStart w:id="89" w:name="_Toc363199273"/>
    </w:p>
    <w:p w14:paraId="20E51594">
      <w:pPr>
        <w:jc w:val="center"/>
        <w:rPr>
          <w:b w:val="0"/>
          <w:bCs w:val="0"/>
          <w:color w:val="auto"/>
          <w:sz w:val="20"/>
          <w:szCs w:val="20"/>
          <w:highlight w:val="none"/>
        </w:rPr>
      </w:pPr>
      <w:r>
        <w:rPr>
          <w:rFonts w:hint="eastAsia" w:ascii="宋体" w:hAnsi="宋体" w:cs="宋体"/>
          <w:b w:val="0"/>
          <w:bCs w:val="0"/>
          <w:color w:val="auto"/>
          <w:spacing w:val="0"/>
          <w:position w:val="0"/>
          <w:sz w:val="28"/>
          <w:szCs w:val="28"/>
          <w:highlight w:val="none"/>
          <w:lang w:eastAsia="zh-CN"/>
        </w:rPr>
        <w:t>（</w:t>
      </w:r>
      <w:r>
        <w:rPr>
          <w:rFonts w:hint="eastAsia" w:ascii="宋体" w:hAnsi="宋体" w:cs="宋体"/>
          <w:b w:val="0"/>
          <w:bCs w:val="0"/>
          <w:color w:val="auto"/>
          <w:spacing w:val="0"/>
          <w:position w:val="0"/>
          <w:sz w:val="28"/>
          <w:szCs w:val="28"/>
          <w:highlight w:val="none"/>
          <w:lang w:val="en-US" w:eastAsia="zh-CN"/>
        </w:rPr>
        <w:t>甲乙双方自拟</w:t>
      </w:r>
      <w:r>
        <w:rPr>
          <w:rFonts w:hint="eastAsia" w:ascii="宋体" w:hAnsi="宋体" w:cs="宋体"/>
          <w:b w:val="0"/>
          <w:bCs w:val="0"/>
          <w:color w:val="auto"/>
          <w:spacing w:val="0"/>
          <w:position w:val="0"/>
          <w:sz w:val="28"/>
          <w:szCs w:val="28"/>
          <w:highlight w:val="none"/>
          <w:lang w:eastAsia="zh-CN"/>
        </w:rPr>
        <w:t>）</w:t>
      </w:r>
    </w:p>
    <w:p w14:paraId="1714CA76">
      <w:pPr>
        <w:rPr>
          <w:rFonts w:hint="eastAsia" w:ascii="宋体" w:hAnsi="宋体" w:eastAsia="宋体" w:cs="宋体"/>
          <w:color w:val="auto"/>
          <w:sz w:val="28"/>
          <w:szCs w:val="28"/>
          <w:highlight w:val="none"/>
        </w:rPr>
        <w:sectPr>
          <w:footerReference r:id="rId7" w:type="default"/>
          <w:pgSz w:w="11906" w:h="16838"/>
          <w:pgMar w:top="1440" w:right="1531" w:bottom="1440" w:left="1531"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eastAsia="宋体" w:cs="宋体"/>
          <w:color w:val="auto"/>
          <w:sz w:val="28"/>
          <w:szCs w:val="28"/>
          <w:highlight w:val="none"/>
        </w:rPr>
        <w:br w:type="page"/>
      </w:r>
    </w:p>
    <w:p w14:paraId="0CF5247F">
      <w:pPr>
        <w:pStyle w:val="2"/>
        <w:bidi w:val="0"/>
        <w:rPr>
          <w:rFonts w:hint="eastAsia" w:ascii="宋体" w:hAnsi="宋体" w:eastAsia="宋体" w:cs="宋体"/>
          <w:color w:val="auto"/>
          <w:szCs w:val="28"/>
          <w:highlight w:val="none"/>
        </w:rPr>
      </w:pPr>
      <w:bookmarkStart w:id="90" w:name="_Toc6712"/>
      <w:bookmarkStart w:id="91" w:name="_Toc24023"/>
      <w:r>
        <w:rPr>
          <w:rFonts w:hint="eastAsia"/>
          <w:lang w:val="en-US" w:eastAsia="zh-CN"/>
        </w:rPr>
        <w:t>三、</w:t>
      </w:r>
      <w:r>
        <w:rPr>
          <w:rFonts w:hint="eastAsia"/>
        </w:rPr>
        <w:t>采购需求</w:t>
      </w:r>
      <w:bookmarkEnd w:id="90"/>
      <w:bookmarkEnd w:id="91"/>
    </w:p>
    <w:p w14:paraId="15EC5769">
      <w:pPr>
        <w:spacing w:line="360" w:lineRule="auto"/>
        <w:rPr>
          <w:rFonts w:hint="eastAsia" w:ascii="宋体" w:hAnsi="宋体" w:cs="宋体"/>
          <w:b/>
          <w:bCs/>
          <w:color w:val="auto"/>
          <w:sz w:val="24"/>
          <w:szCs w:val="22"/>
          <w:highlight w:val="none"/>
        </w:rPr>
      </w:pPr>
      <w:bookmarkStart w:id="92" w:name="_Toc5000"/>
      <w:bookmarkStart w:id="93" w:name="_Toc27329"/>
      <w:r>
        <w:rPr>
          <w:rFonts w:hint="eastAsia" w:ascii="宋体" w:hAnsi="宋体" w:cs="宋体"/>
          <w:b/>
          <w:bCs/>
          <w:color w:val="auto"/>
          <w:sz w:val="24"/>
          <w:szCs w:val="22"/>
          <w:highlight w:val="none"/>
          <w:lang w:eastAsia="zh-CN"/>
        </w:rPr>
        <w:t>（</w:t>
      </w:r>
      <w:r>
        <w:rPr>
          <w:rFonts w:hint="eastAsia" w:ascii="宋体" w:hAnsi="宋体" w:cs="宋体"/>
          <w:b/>
          <w:bCs/>
          <w:color w:val="auto"/>
          <w:sz w:val="24"/>
          <w:szCs w:val="22"/>
          <w:highlight w:val="none"/>
          <w:lang w:val="en-US" w:eastAsia="zh-CN"/>
        </w:rPr>
        <w:t>一</w:t>
      </w:r>
      <w:r>
        <w:rPr>
          <w:rFonts w:hint="eastAsia" w:ascii="宋体" w:hAnsi="宋体" w:cs="宋体"/>
          <w:b/>
          <w:bCs/>
          <w:color w:val="auto"/>
          <w:sz w:val="24"/>
          <w:szCs w:val="22"/>
          <w:highlight w:val="none"/>
          <w:lang w:eastAsia="zh-CN"/>
        </w:rPr>
        <w:t>）</w:t>
      </w:r>
      <w:r>
        <w:rPr>
          <w:rFonts w:hint="eastAsia" w:ascii="宋体" w:hAnsi="宋体" w:cs="宋体"/>
          <w:b/>
          <w:bCs/>
          <w:color w:val="auto"/>
          <w:sz w:val="24"/>
          <w:szCs w:val="22"/>
          <w:highlight w:val="none"/>
        </w:rPr>
        <w:t>标识符号说明</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2171"/>
        <w:gridCol w:w="3870"/>
      </w:tblGrid>
      <w:tr w14:paraId="5F83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28BB9A0F">
            <w:pPr>
              <w:spacing w:line="360" w:lineRule="auto"/>
              <w:jc w:val="center"/>
              <w:rPr>
                <w:rFonts w:ascii="宋体" w:hAnsi="宋体" w:cs="宋体"/>
                <w:b/>
                <w:bCs/>
                <w:color w:val="auto"/>
                <w:sz w:val="24"/>
                <w:szCs w:val="22"/>
                <w:highlight w:val="none"/>
              </w:rPr>
            </w:pPr>
            <w:r>
              <w:rPr>
                <w:rFonts w:ascii="宋体" w:hAnsi="宋体" w:cs="宋体"/>
                <w:color w:val="auto"/>
                <w:sz w:val="24"/>
                <w:szCs w:val="24"/>
                <w:highlight w:val="none"/>
              </w:rPr>
              <w:t>标识注释</w:t>
            </w:r>
          </w:p>
        </w:tc>
        <w:tc>
          <w:tcPr>
            <w:tcW w:w="1198" w:type="pct"/>
            <w:noWrap w:val="0"/>
            <w:vAlign w:val="center"/>
          </w:tcPr>
          <w:p w14:paraId="137E4632">
            <w:pPr>
              <w:spacing w:line="360" w:lineRule="auto"/>
              <w:jc w:val="center"/>
              <w:rPr>
                <w:rFonts w:ascii="宋体" w:hAnsi="宋体" w:cs="宋体"/>
                <w:b/>
                <w:bCs/>
                <w:color w:val="auto"/>
                <w:sz w:val="24"/>
                <w:szCs w:val="22"/>
                <w:highlight w:val="none"/>
              </w:rPr>
            </w:pPr>
            <w:r>
              <w:rPr>
                <w:rFonts w:ascii="宋体" w:hAnsi="宋体" w:cs="宋体"/>
                <w:color w:val="auto"/>
                <w:sz w:val="24"/>
                <w:szCs w:val="24"/>
                <w:highlight w:val="none"/>
              </w:rPr>
              <w:t>标识符号</w:t>
            </w:r>
          </w:p>
        </w:tc>
        <w:tc>
          <w:tcPr>
            <w:tcW w:w="2135" w:type="pct"/>
            <w:noWrap w:val="0"/>
            <w:vAlign w:val="center"/>
          </w:tcPr>
          <w:p w14:paraId="1178E259">
            <w:pPr>
              <w:spacing w:line="360" w:lineRule="auto"/>
              <w:jc w:val="center"/>
              <w:rPr>
                <w:rFonts w:ascii="宋体" w:hAnsi="宋体" w:cs="宋体"/>
                <w:b/>
                <w:bCs/>
                <w:color w:val="auto"/>
                <w:sz w:val="24"/>
                <w:szCs w:val="22"/>
                <w:highlight w:val="none"/>
              </w:rPr>
            </w:pPr>
            <w:r>
              <w:rPr>
                <w:rFonts w:ascii="宋体" w:hAnsi="宋体" w:cs="宋体"/>
                <w:color w:val="auto"/>
                <w:sz w:val="24"/>
                <w:szCs w:val="24"/>
                <w:highlight w:val="none"/>
              </w:rPr>
              <w:t>代表意思</w:t>
            </w:r>
          </w:p>
        </w:tc>
      </w:tr>
      <w:tr w14:paraId="6D5B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noWrap w:val="0"/>
            <w:vAlign w:val="center"/>
          </w:tcPr>
          <w:p w14:paraId="240C9F04">
            <w:pPr>
              <w:spacing w:line="360" w:lineRule="auto"/>
              <w:jc w:val="center"/>
              <w:rPr>
                <w:rFonts w:hint="eastAsia" w:ascii="宋体" w:hAnsi="宋体" w:eastAsia="宋体" w:cs="宋体"/>
                <w:b/>
                <w:bCs/>
                <w:color w:val="auto"/>
                <w:kern w:val="2"/>
                <w:sz w:val="24"/>
                <w:szCs w:val="22"/>
                <w:highlight w:val="none"/>
                <w:lang w:val="en-US" w:eastAsia="zh-CN" w:bidi="ar-SA"/>
              </w:rPr>
            </w:pPr>
            <w:r>
              <w:rPr>
                <w:rFonts w:ascii="宋体" w:hAnsi="宋体" w:cs="宋体"/>
                <w:b/>
                <w:bCs/>
                <w:color w:val="auto"/>
                <w:sz w:val="24"/>
                <w:szCs w:val="24"/>
                <w:highlight w:val="none"/>
              </w:rPr>
              <w:t>重要指标项</w:t>
            </w:r>
          </w:p>
        </w:tc>
        <w:tc>
          <w:tcPr>
            <w:tcW w:w="1198" w:type="pct"/>
            <w:shd w:val="clear" w:color="auto" w:fill="auto"/>
            <w:noWrap w:val="0"/>
            <w:vAlign w:val="center"/>
          </w:tcPr>
          <w:p w14:paraId="34A05893">
            <w:pPr>
              <w:spacing w:line="360" w:lineRule="auto"/>
              <w:jc w:val="center"/>
              <w:rPr>
                <w:rFonts w:hint="eastAsia" w:ascii="宋体" w:hAnsi="宋体" w:eastAsia="宋体" w:cs="宋体"/>
                <w:b/>
                <w:bCs/>
                <w:color w:val="auto"/>
                <w:kern w:val="2"/>
                <w:sz w:val="24"/>
                <w:szCs w:val="22"/>
                <w:highlight w:val="none"/>
                <w:lang w:val="en-US" w:eastAsia="zh-CN" w:bidi="ar-SA"/>
              </w:rPr>
            </w:pPr>
            <w:bookmarkStart w:id="94" w:name="OLE_LINK18"/>
            <w:r>
              <w:rPr>
                <w:rFonts w:ascii="宋体" w:hAnsi="宋体" w:cs="宋体"/>
                <w:b/>
                <w:bCs/>
                <w:color w:val="auto"/>
                <w:sz w:val="24"/>
                <w:szCs w:val="24"/>
                <w:highlight w:val="none"/>
              </w:rPr>
              <w:t>★</w:t>
            </w:r>
            <w:bookmarkEnd w:id="94"/>
          </w:p>
        </w:tc>
        <w:tc>
          <w:tcPr>
            <w:tcW w:w="2135" w:type="pct"/>
            <w:shd w:val="clear" w:color="auto" w:fill="auto"/>
            <w:noWrap w:val="0"/>
            <w:vAlign w:val="center"/>
          </w:tcPr>
          <w:p w14:paraId="34E9BDB2">
            <w:pPr>
              <w:spacing w:line="360" w:lineRule="auto"/>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须提供相关证明材料（官网截图等）</w:t>
            </w:r>
          </w:p>
        </w:tc>
      </w:tr>
    </w:tbl>
    <w:p w14:paraId="3B92D2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设备配置清单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267"/>
        <w:gridCol w:w="2267"/>
        <w:gridCol w:w="2261"/>
      </w:tblGrid>
      <w:tr w14:paraId="4FE8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noWrap w:val="0"/>
            <w:vAlign w:val="center"/>
          </w:tcPr>
          <w:p w14:paraId="2D3054B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p>
        </w:tc>
        <w:tc>
          <w:tcPr>
            <w:tcW w:w="1251" w:type="pct"/>
            <w:noWrap w:val="0"/>
            <w:vAlign w:val="center"/>
          </w:tcPr>
          <w:p w14:paraId="267167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w:t>
            </w:r>
          </w:p>
        </w:tc>
        <w:tc>
          <w:tcPr>
            <w:tcW w:w="1251" w:type="pct"/>
            <w:noWrap w:val="0"/>
            <w:vAlign w:val="center"/>
          </w:tcPr>
          <w:p w14:paraId="19063DF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248" w:type="pct"/>
            <w:noWrap w:val="0"/>
            <w:vAlign w:val="center"/>
          </w:tcPr>
          <w:p w14:paraId="1BB2DE0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4F57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8" w:type="pct"/>
            <w:noWrap w:val="0"/>
            <w:vAlign w:val="center"/>
          </w:tcPr>
          <w:p w14:paraId="55F0C415">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台式计算机</w:t>
            </w:r>
          </w:p>
        </w:tc>
        <w:tc>
          <w:tcPr>
            <w:tcW w:w="1251" w:type="pct"/>
            <w:noWrap w:val="0"/>
            <w:vAlign w:val="center"/>
          </w:tcPr>
          <w:p w14:paraId="66D429EE">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1251" w:type="pct"/>
            <w:noWrap w:val="0"/>
            <w:vAlign w:val="center"/>
          </w:tcPr>
          <w:p w14:paraId="1BEFB37F">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20</w:t>
            </w:r>
          </w:p>
        </w:tc>
        <w:tc>
          <w:tcPr>
            <w:tcW w:w="1248" w:type="pct"/>
            <w:noWrap w:val="0"/>
            <w:vAlign w:val="center"/>
          </w:tcPr>
          <w:p w14:paraId="207E0C18">
            <w:pPr>
              <w:spacing w:line="360" w:lineRule="auto"/>
              <w:jc w:val="center"/>
              <w:rPr>
                <w:rFonts w:hint="eastAsia" w:ascii="宋体" w:hAnsi="宋体" w:cs="宋体"/>
                <w:color w:val="auto"/>
                <w:sz w:val="24"/>
                <w:szCs w:val="24"/>
                <w:highlight w:val="none"/>
              </w:rPr>
            </w:pPr>
          </w:p>
        </w:tc>
      </w:tr>
      <w:tr w14:paraId="0C6C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8" w:type="pct"/>
            <w:noWrap w:val="0"/>
            <w:vAlign w:val="center"/>
          </w:tcPr>
          <w:p w14:paraId="56AF5B6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激光</w:t>
            </w:r>
            <w:r>
              <w:rPr>
                <w:rFonts w:hint="eastAsia" w:ascii="宋体" w:hAnsi="宋体" w:cs="宋体"/>
                <w:color w:val="auto"/>
                <w:sz w:val="24"/>
                <w:szCs w:val="24"/>
                <w:highlight w:val="none"/>
              </w:rPr>
              <w:t>打印机</w:t>
            </w:r>
          </w:p>
        </w:tc>
        <w:tc>
          <w:tcPr>
            <w:tcW w:w="1251" w:type="pct"/>
            <w:noWrap w:val="0"/>
            <w:vAlign w:val="center"/>
          </w:tcPr>
          <w:p w14:paraId="0B98D8C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台</w:t>
            </w:r>
          </w:p>
        </w:tc>
        <w:tc>
          <w:tcPr>
            <w:tcW w:w="1251" w:type="pct"/>
            <w:noWrap w:val="0"/>
            <w:vAlign w:val="center"/>
          </w:tcPr>
          <w:p w14:paraId="1B6FA6D3">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w:t>
            </w:r>
          </w:p>
        </w:tc>
        <w:tc>
          <w:tcPr>
            <w:tcW w:w="1248" w:type="pct"/>
            <w:noWrap w:val="0"/>
            <w:vAlign w:val="center"/>
          </w:tcPr>
          <w:p w14:paraId="7820111C">
            <w:pPr>
              <w:spacing w:line="360" w:lineRule="auto"/>
              <w:jc w:val="center"/>
              <w:rPr>
                <w:rFonts w:hint="eastAsia" w:ascii="宋体" w:hAnsi="宋体" w:cs="宋体"/>
                <w:color w:val="auto"/>
                <w:sz w:val="24"/>
                <w:szCs w:val="24"/>
                <w:highlight w:val="none"/>
              </w:rPr>
            </w:pPr>
          </w:p>
        </w:tc>
      </w:tr>
      <w:tr w14:paraId="7D31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noWrap w:val="0"/>
            <w:vAlign w:val="center"/>
          </w:tcPr>
          <w:p w14:paraId="7BB1CE07">
            <w:pPr>
              <w:spacing w:line="360" w:lineRule="auto"/>
              <w:jc w:val="center"/>
              <w:rPr>
                <w:rFonts w:hint="eastAsia" w:ascii="宋体" w:hAnsi="宋体" w:cs="宋体"/>
                <w:color w:val="auto"/>
                <w:sz w:val="24"/>
                <w:szCs w:val="24"/>
                <w:highlight w:val="none"/>
                <w:lang w:val="en-US" w:eastAsia="zh-CN"/>
              </w:rPr>
            </w:pPr>
            <w:bookmarkStart w:id="95" w:name="OLE_LINK7"/>
            <w:r>
              <w:rPr>
                <w:rFonts w:hint="eastAsia" w:ascii="宋体" w:hAnsi="宋体" w:cs="宋体"/>
                <w:color w:val="auto"/>
                <w:sz w:val="24"/>
                <w:szCs w:val="24"/>
                <w:highlight w:val="none"/>
                <w:lang w:val="en-US" w:eastAsia="zh-CN"/>
              </w:rPr>
              <w:t>激光扫描、复印、打印</w:t>
            </w:r>
            <w:r>
              <w:rPr>
                <w:rFonts w:hint="eastAsia" w:ascii="宋体" w:hAnsi="宋体" w:cs="宋体"/>
                <w:color w:val="auto"/>
                <w:sz w:val="24"/>
                <w:szCs w:val="24"/>
                <w:highlight w:val="none"/>
              </w:rPr>
              <w:t>一体</w:t>
            </w:r>
            <w:r>
              <w:rPr>
                <w:rFonts w:hint="eastAsia" w:ascii="宋体" w:hAnsi="宋体" w:cs="宋体"/>
                <w:color w:val="auto"/>
                <w:sz w:val="24"/>
                <w:szCs w:val="24"/>
                <w:highlight w:val="none"/>
                <w:lang w:val="en-US" w:eastAsia="zh-CN"/>
              </w:rPr>
              <w:t>机</w:t>
            </w:r>
            <w:bookmarkEnd w:id="95"/>
          </w:p>
        </w:tc>
        <w:tc>
          <w:tcPr>
            <w:tcW w:w="1251" w:type="pct"/>
            <w:noWrap w:val="0"/>
            <w:vAlign w:val="center"/>
          </w:tcPr>
          <w:p w14:paraId="695E896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台</w:t>
            </w:r>
          </w:p>
        </w:tc>
        <w:tc>
          <w:tcPr>
            <w:tcW w:w="1251" w:type="pct"/>
            <w:noWrap w:val="0"/>
            <w:vAlign w:val="center"/>
          </w:tcPr>
          <w:p w14:paraId="3CC81640">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p>
        </w:tc>
        <w:tc>
          <w:tcPr>
            <w:tcW w:w="1248" w:type="pct"/>
            <w:noWrap w:val="0"/>
            <w:vAlign w:val="center"/>
          </w:tcPr>
          <w:p w14:paraId="125A1D0C">
            <w:pPr>
              <w:spacing w:line="360" w:lineRule="auto"/>
              <w:jc w:val="center"/>
              <w:rPr>
                <w:rFonts w:hint="eastAsia" w:ascii="宋体" w:hAnsi="宋体" w:cs="宋体"/>
                <w:color w:val="auto"/>
                <w:sz w:val="24"/>
                <w:szCs w:val="24"/>
                <w:highlight w:val="none"/>
              </w:rPr>
            </w:pPr>
          </w:p>
        </w:tc>
      </w:tr>
      <w:tr w14:paraId="0B77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noWrap w:val="0"/>
            <w:vAlign w:val="center"/>
          </w:tcPr>
          <w:p w14:paraId="35F8CAC3">
            <w:pPr>
              <w:spacing w:line="360" w:lineRule="auto"/>
              <w:jc w:val="center"/>
              <w:rPr>
                <w:rFonts w:hint="eastAsia" w:ascii="宋体" w:hAnsi="宋体" w:cs="宋体"/>
                <w:color w:val="auto"/>
                <w:sz w:val="24"/>
                <w:szCs w:val="24"/>
                <w:highlight w:val="none"/>
              </w:rPr>
            </w:pPr>
            <w:bookmarkStart w:id="96" w:name="OLE_LINK9"/>
            <w:r>
              <w:rPr>
                <w:rFonts w:hint="eastAsia" w:ascii="宋体" w:hAnsi="宋体" w:cs="宋体"/>
                <w:color w:val="auto"/>
                <w:sz w:val="24"/>
                <w:szCs w:val="24"/>
                <w:highlight w:val="none"/>
              </w:rPr>
              <w:t>条码打印机</w:t>
            </w:r>
            <w:bookmarkEnd w:id="96"/>
          </w:p>
        </w:tc>
        <w:tc>
          <w:tcPr>
            <w:tcW w:w="1251" w:type="pct"/>
            <w:noWrap w:val="0"/>
            <w:vAlign w:val="center"/>
          </w:tcPr>
          <w:p w14:paraId="464155D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台</w:t>
            </w:r>
          </w:p>
        </w:tc>
        <w:tc>
          <w:tcPr>
            <w:tcW w:w="1251" w:type="pct"/>
            <w:noWrap w:val="0"/>
            <w:vAlign w:val="center"/>
          </w:tcPr>
          <w:p w14:paraId="2E06E55C">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p>
        </w:tc>
        <w:tc>
          <w:tcPr>
            <w:tcW w:w="1248" w:type="pct"/>
            <w:noWrap w:val="0"/>
            <w:vAlign w:val="center"/>
          </w:tcPr>
          <w:p w14:paraId="0E752963">
            <w:pPr>
              <w:spacing w:line="360" w:lineRule="auto"/>
              <w:jc w:val="center"/>
              <w:rPr>
                <w:rFonts w:hint="eastAsia" w:ascii="宋体" w:hAnsi="宋体" w:cs="宋体"/>
                <w:color w:val="auto"/>
                <w:sz w:val="24"/>
                <w:szCs w:val="24"/>
                <w:highlight w:val="none"/>
              </w:rPr>
            </w:pPr>
          </w:p>
        </w:tc>
      </w:tr>
      <w:tr w14:paraId="6E54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noWrap w:val="0"/>
            <w:vAlign w:val="center"/>
          </w:tcPr>
          <w:p w14:paraId="5DBA292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二维码扫描桩</w:t>
            </w:r>
          </w:p>
        </w:tc>
        <w:tc>
          <w:tcPr>
            <w:tcW w:w="1251" w:type="pct"/>
            <w:noWrap w:val="0"/>
            <w:vAlign w:val="center"/>
          </w:tcPr>
          <w:p w14:paraId="39ECF33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1251" w:type="pct"/>
            <w:noWrap w:val="0"/>
            <w:vAlign w:val="center"/>
          </w:tcPr>
          <w:p w14:paraId="1833D3CF">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p>
        </w:tc>
        <w:tc>
          <w:tcPr>
            <w:tcW w:w="1248" w:type="pct"/>
            <w:noWrap w:val="0"/>
            <w:vAlign w:val="center"/>
          </w:tcPr>
          <w:p w14:paraId="0CC54D49">
            <w:pPr>
              <w:spacing w:line="360" w:lineRule="auto"/>
              <w:jc w:val="center"/>
              <w:rPr>
                <w:rFonts w:hint="eastAsia" w:ascii="宋体" w:hAnsi="宋体" w:cs="宋体"/>
                <w:color w:val="auto"/>
                <w:sz w:val="24"/>
                <w:szCs w:val="24"/>
                <w:highlight w:val="none"/>
              </w:rPr>
            </w:pPr>
          </w:p>
        </w:tc>
      </w:tr>
      <w:tr w14:paraId="6C97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noWrap w:val="0"/>
            <w:vAlign w:val="center"/>
          </w:tcPr>
          <w:p w14:paraId="4CE6355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身份证读卡器</w:t>
            </w:r>
          </w:p>
        </w:tc>
        <w:tc>
          <w:tcPr>
            <w:tcW w:w="1251" w:type="pct"/>
            <w:noWrap w:val="0"/>
            <w:vAlign w:val="center"/>
          </w:tcPr>
          <w:p w14:paraId="24A5A35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1251" w:type="pct"/>
            <w:noWrap w:val="0"/>
            <w:vAlign w:val="center"/>
          </w:tcPr>
          <w:p w14:paraId="1EE59209">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p>
        </w:tc>
        <w:tc>
          <w:tcPr>
            <w:tcW w:w="1248" w:type="pct"/>
            <w:noWrap w:val="0"/>
            <w:vAlign w:val="center"/>
          </w:tcPr>
          <w:p w14:paraId="12A656AB">
            <w:pPr>
              <w:spacing w:line="360" w:lineRule="auto"/>
              <w:jc w:val="center"/>
              <w:rPr>
                <w:rFonts w:hint="eastAsia" w:ascii="宋体" w:hAnsi="宋体" w:cs="宋体"/>
                <w:color w:val="auto"/>
                <w:sz w:val="24"/>
                <w:szCs w:val="24"/>
                <w:highlight w:val="none"/>
              </w:rPr>
            </w:pPr>
          </w:p>
        </w:tc>
      </w:tr>
      <w:tr w14:paraId="3C2A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noWrap w:val="0"/>
            <w:vAlign w:val="center"/>
          </w:tcPr>
          <w:p w14:paraId="2C48A68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A3 数码复合机</w:t>
            </w:r>
          </w:p>
        </w:tc>
        <w:tc>
          <w:tcPr>
            <w:tcW w:w="1251" w:type="pct"/>
            <w:noWrap w:val="0"/>
            <w:vAlign w:val="center"/>
          </w:tcPr>
          <w:p w14:paraId="4409D80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1251" w:type="pct"/>
            <w:noWrap w:val="0"/>
            <w:vAlign w:val="center"/>
          </w:tcPr>
          <w:p w14:paraId="11D0C709">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p>
        </w:tc>
        <w:tc>
          <w:tcPr>
            <w:tcW w:w="1248" w:type="pct"/>
            <w:noWrap w:val="0"/>
            <w:vAlign w:val="center"/>
          </w:tcPr>
          <w:p w14:paraId="3195F4CA">
            <w:pPr>
              <w:spacing w:line="360" w:lineRule="auto"/>
              <w:jc w:val="center"/>
              <w:rPr>
                <w:rFonts w:hint="eastAsia" w:ascii="宋体" w:hAnsi="宋体" w:cs="宋体"/>
                <w:color w:val="auto"/>
                <w:sz w:val="24"/>
                <w:szCs w:val="24"/>
                <w:highlight w:val="none"/>
              </w:rPr>
            </w:pPr>
          </w:p>
        </w:tc>
      </w:tr>
    </w:tbl>
    <w:p w14:paraId="347989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eastAsia="zh-CN"/>
        </w:rPr>
      </w:pPr>
    </w:p>
    <w:p w14:paraId="4648B2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技术参数及要求</w:t>
      </w:r>
    </w:p>
    <w:tbl>
      <w:tblPr>
        <w:tblStyle w:val="34"/>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973"/>
        <w:gridCol w:w="5289"/>
        <w:gridCol w:w="1317"/>
      </w:tblGrid>
      <w:tr w14:paraId="6524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E735395">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050" w:type="pct"/>
          </w:tcPr>
          <w:p w14:paraId="49D759C4">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2814" w:type="pct"/>
          </w:tcPr>
          <w:p w14:paraId="58166994">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技术参数及要求</w:t>
            </w:r>
          </w:p>
        </w:tc>
        <w:tc>
          <w:tcPr>
            <w:tcW w:w="701" w:type="pct"/>
          </w:tcPr>
          <w:p w14:paraId="78AFBD1F">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单项限价（元）</w:t>
            </w:r>
          </w:p>
        </w:tc>
      </w:tr>
      <w:tr w14:paraId="2292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1F395996">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50" w:type="pct"/>
            <w:vAlign w:val="center"/>
          </w:tcPr>
          <w:p w14:paraId="556CB63F">
            <w:pPr>
              <w:spacing w:line="360" w:lineRule="auto"/>
              <w:jc w:val="center"/>
              <w:rPr>
                <w:rFonts w:hint="default" w:ascii="宋体" w:hAnsi="宋体" w:eastAsia="宋体" w:cs="宋体"/>
                <w:color w:val="auto"/>
                <w:sz w:val="24"/>
                <w:szCs w:val="24"/>
                <w:highlight w:val="none"/>
                <w:lang w:val="en-US" w:eastAsia="zh-CN"/>
              </w:rPr>
            </w:pPr>
            <w:bookmarkStart w:id="97" w:name="OLE_LINK22"/>
            <w:bookmarkStart w:id="98" w:name="OLE_LINK23"/>
            <w:r>
              <w:rPr>
                <w:rFonts w:hint="eastAsia" w:ascii="宋体" w:hAnsi="宋体" w:cs="宋体"/>
                <w:color w:val="auto"/>
                <w:sz w:val="24"/>
                <w:szCs w:val="24"/>
                <w:highlight w:val="none"/>
                <w:lang w:val="en-US" w:eastAsia="zh-CN"/>
              </w:rPr>
              <w:t>台式</w:t>
            </w:r>
            <w:bookmarkEnd w:id="97"/>
            <w:r>
              <w:rPr>
                <w:rFonts w:hint="eastAsia" w:ascii="宋体" w:hAnsi="宋体" w:cs="宋体"/>
                <w:color w:val="auto"/>
                <w:sz w:val="24"/>
                <w:szCs w:val="24"/>
                <w:highlight w:val="none"/>
                <w:lang w:val="en-US" w:eastAsia="zh-CN"/>
              </w:rPr>
              <w:t>计算机</w:t>
            </w:r>
            <w:bookmarkEnd w:id="98"/>
          </w:p>
        </w:tc>
        <w:tc>
          <w:tcPr>
            <w:tcW w:w="2814" w:type="pct"/>
            <w:vAlign w:val="center"/>
          </w:tcPr>
          <w:p w14:paraId="31E772DD">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.CPU 最大睿频</w:t>
            </w:r>
            <w:bookmarkStart w:id="99" w:name="OLE_LINK4"/>
            <w:r>
              <w:rPr>
                <w:rFonts w:hint="eastAsia" w:ascii="宋体" w:hAnsi="宋体" w:eastAsia="宋体" w:cs="宋体"/>
                <w:color w:val="auto"/>
                <w:sz w:val="24"/>
                <w:szCs w:val="24"/>
                <w:highlight w:val="none"/>
                <w:lang w:val="en-US" w:eastAsia="zh-CN"/>
              </w:rPr>
              <w:t>≥</w:t>
            </w:r>
            <w:bookmarkEnd w:id="99"/>
            <w:r>
              <w:rPr>
                <w:rFonts w:hint="eastAsia" w:ascii="宋体" w:hAnsi="宋体" w:cs="宋体"/>
                <w:color w:val="auto"/>
                <w:sz w:val="24"/>
                <w:szCs w:val="24"/>
                <w:highlight w:val="none"/>
                <w:lang w:val="en-US" w:eastAsia="zh-CN"/>
              </w:rPr>
              <w:t>4.3GHz 缓存</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12MB</w:t>
            </w:r>
            <w:r>
              <w:rPr>
                <w:rFonts w:hint="eastAsia" w:ascii="宋体" w:hAnsi="宋体" w:eastAsia="宋体" w:cs="宋体"/>
                <w:color w:val="auto"/>
                <w:sz w:val="24"/>
                <w:szCs w:val="24"/>
                <w:highlight w:val="none"/>
                <w:lang w:val="en-US" w:eastAsia="zh-CN"/>
              </w:rPr>
              <w:t>；</w:t>
            </w:r>
          </w:p>
          <w:p w14:paraId="272A9C19">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内存：8GB DDR4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2666MHz 及以上内存，内存插槽</w:t>
            </w:r>
            <w:bookmarkStart w:id="100" w:name="OLE_LINK3"/>
            <w:r>
              <w:rPr>
                <w:rFonts w:hint="eastAsia" w:ascii="宋体" w:hAnsi="宋体" w:eastAsia="宋体" w:cs="宋体"/>
                <w:color w:val="auto"/>
                <w:sz w:val="24"/>
                <w:szCs w:val="24"/>
                <w:highlight w:val="none"/>
                <w:lang w:val="en-US" w:eastAsia="zh-CN"/>
              </w:rPr>
              <w:t>≥</w:t>
            </w:r>
            <w:bookmarkEnd w:id="100"/>
            <w:r>
              <w:rPr>
                <w:rFonts w:hint="eastAsia" w:ascii="宋体" w:hAnsi="宋体" w:eastAsia="宋体" w:cs="宋体"/>
                <w:color w:val="auto"/>
                <w:sz w:val="24"/>
                <w:szCs w:val="24"/>
                <w:highlight w:val="none"/>
                <w:lang w:val="en-US" w:eastAsia="zh-CN"/>
              </w:rPr>
              <w:t>2个；</w:t>
            </w:r>
          </w:p>
          <w:p w14:paraId="2F17B329">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bookmarkStart w:id="101" w:name="OLE_LINK5"/>
            <w:r>
              <w:rPr>
                <w:rFonts w:ascii="宋体" w:hAnsi="宋体" w:cs="宋体"/>
                <w:color w:val="auto"/>
                <w:sz w:val="24"/>
                <w:szCs w:val="24"/>
                <w:highlight w:val="none"/>
              </w:rPr>
              <w:t>★</w:t>
            </w:r>
            <w:bookmarkEnd w:id="101"/>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硬盘：固态硬盘（≥128G）+机械硬盘SATA（≥1T及以上,7200转/分钟）；</w:t>
            </w:r>
          </w:p>
          <w:p w14:paraId="79BB3C08">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集成显卡，集成千兆网卡；</w:t>
            </w:r>
          </w:p>
          <w:p w14:paraId="10FC0706">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无光驱，标配防水抗菌USB键盘、USB光电鼠标；</w:t>
            </w:r>
          </w:p>
          <w:p w14:paraId="330CC283">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满足≥</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个前置USB接口，≥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个后置USB接口，要求≥2个USB3.0接口，前置USB接口分离放置，互不干涉；外接音频接口（输入/输出），HDMI≥1；扩展插槽≥2个；机箱</w:t>
            </w:r>
            <w:bookmarkStart w:id="102" w:name="OLE_LINK12"/>
            <w:r>
              <w:rPr>
                <w:rFonts w:hint="eastAsia" w:ascii="宋体" w:hAnsi="宋体" w:eastAsia="宋体" w:cs="宋体"/>
                <w:color w:val="auto"/>
                <w:sz w:val="24"/>
                <w:szCs w:val="24"/>
                <w:highlight w:val="none"/>
                <w:lang w:val="en-US" w:eastAsia="zh-CN"/>
              </w:rPr>
              <w:t>≥</w:t>
            </w:r>
            <w:bookmarkEnd w:id="102"/>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L；</w:t>
            </w:r>
          </w:p>
          <w:p w14:paraId="445CBD51">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显示器：21.5英寸及以上LED液晶屏，屏幕比例16:9；</w:t>
            </w:r>
          </w:p>
          <w:p w14:paraId="056B0775">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电源≥</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0W及以上高能效电源；</w:t>
            </w:r>
          </w:p>
          <w:p w14:paraId="4304A75C">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其它参数</w:t>
            </w:r>
            <w:r>
              <w:rPr>
                <w:rFonts w:hint="eastAsia" w:ascii="宋体" w:hAnsi="宋体" w:cs="宋体"/>
                <w:b/>
                <w:bCs/>
                <w:color w:val="auto"/>
                <w:sz w:val="24"/>
                <w:szCs w:val="24"/>
                <w:highlight w:val="none"/>
                <w:lang w:val="en-US" w:eastAsia="zh-CN"/>
              </w:rPr>
              <w:t>：</w:t>
            </w:r>
          </w:p>
          <w:p w14:paraId="7D620470">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机型需为</w:t>
            </w:r>
            <w:r>
              <w:rPr>
                <w:rFonts w:hint="eastAsia" w:ascii="宋体" w:hAnsi="宋体" w:eastAsia="宋体" w:cs="宋体"/>
                <w:color w:val="auto"/>
                <w:sz w:val="24"/>
                <w:szCs w:val="24"/>
                <w:highlight w:val="none"/>
                <w:lang w:val="en-US" w:eastAsia="zh-CN"/>
              </w:rPr>
              <w:t>商务台式机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预装正版系统同时配套正版办公软件，供货整机为原</w:t>
            </w:r>
            <w:r>
              <w:rPr>
                <w:rFonts w:hint="eastAsia" w:ascii="宋体" w:hAnsi="宋体" w:cs="宋体"/>
                <w:color w:val="auto"/>
                <w:sz w:val="24"/>
                <w:szCs w:val="24"/>
                <w:highlight w:val="none"/>
                <w:lang w:val="en-US" w:eastAsia="zh-CN"/>
              </w:rPr>
              <w:t>厂</w:t>
            </w:r>
            <w:r>
              <w:rPr>
                <w:rFonts w:hint="eastAsia" w:ascii="宋体" w:hAnsi="宋体" w:eastAsia="宋体" w:cs="宋体"/>
                <w:color w:val="auto"/>
                <w:sz w:val="24"/>
                <w:szCs w:val="24"/>
                <w:highlight w:val="none"/>
                <w:lang w:val="en-US" w:eastAsia="zh-CN"/>
              </w:rPr>
              <w:t>未拆封机器</w:t>
            </w:r>
          </w:p>
        </w:tc>
        <w:tc>
          <w:tcPr>
            <w:tcW w:w="701" w:type="pct"/>
            <w:vAlign w:val="center"/>
          </w:tcPr>
          <w:p w14:paraId="1FA35110">
            <w:pPr>
              <w:keepNext w:val="0"/>
              <w:keepLines w:val="0"/>
              <w:widowControl/>
              <w:suppressLineNumbers w:val="0"/>
              <w:jc w:val="center"/>
              <w:textAlignment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cs="宋体"/>
                <w:i w:val="0"/>
                <w:color w:val="auto"/>
                <w:kern w:val="0"/>
                <w:sz w:val="22"/>
                <w:szCs w:val="22"/>
                <w:highlight w:val="none"/>
                <w:u w:val="none"/>
                <w:lang w:val="en-US" w:eastAsia="zh-CN" w:bidi="ar"/>
              </w:rPr>
              <w:t>5900</w:t>
            </w:r>
          </w:p>
        </w:tc>
      </w:tr>
      <w:tr w14:paraId="1B3F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60E44EA8">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50" w:type="pct"/>
            <w:vAlign w:val="center"/>
          </w:tcPr>
          <w:p w14:paraId="4EB1341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激光</w:t>
            </w:r>
            <w:r>
              <w:rPr>
                <w:rFonts w:hint="eastAsia" w:ascii="宋体" w:hAnsi="宋体" w:cs="宋体"/>
                <w:color w:val="auto"/>
                <w:sz w:val="24"/>
                <w:szCs w:val="24"/>
                <w:highlight w:val="none"/>
              </w:rPr>
              <w:t>打印机</w:t>
            </w:r>
          </w:p>
        </w:tc>
        <w:tc>
          <w:tcPr>
            <w:tcW w:w="2814" w:type="pct"/>
            <w:vAlign w:val="center"/>
          </w:tcPr>
          <w:p w14:paraId="27414E05">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ascii="宋体" w:hAnsi="宋体" w:cs="宋体"/>
                <w:color w:val="auto"/>
                <w:sz w:val="24"/>
                <w:szCs w:val="24"/>
                <w:highlight w:val="none"/>
              </w:rPr>
              <w:t>★</w:t>
            </w:r>
            <w:r>
              <w:rPr>
                <w:rFonts w:hint="eastAsia" w:ascii="宋体" w:hAnsi="宋体" w:eastAsia="宋体" w:cs="宋体"/>
                <w:i w:val="0"/>
                <w:iCs w:val="0"/>
                <w:color w:val="auto"/>
                <w:kern w:val="2"/>
                <w:sz w:val="24"/>
                <w:szCs w:val="24"/>
                <w:highlight w:val="none"/>
                <w:u w:val="none"/>
                <w:vertAlign w:val="baseline"/>
                <w:lang w:val="en-US" w:eastAsia="zh-CN" w:bidi="ar"/>
              </w:rPr>
              <w:t>1.打印速度：</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14页/分钟 (A4)</w:t>
            </w:r>
          </w:p>
          <w:p w14:paraId="482277BB">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bookmarkStart w:id="103" w:name="OLE_LINK17"/>
            <w:r>
              <w:rPr>
                <w:rFonts w:ascii="宋体" w:hAnsi="宋体" w:cs="宋体"/>
                <w:color w:val="auto"/>
                <w:sz w:val="24"/>
                <w:szCs w:val="24"/>
                <w:highlight w:val="none"/>
              </w:rPr>
              <w:t>★</w:t>
            </w:r>
            <w:bookmarkEnd w:id="103"/>
            <w:r>
              <w:rPr>
                <w:rFonts w:hint="eastAsia" w:ascii="宋体" w:hAnsi="宋体" w:eastAsia="宋体" w:cs="宋体"/>
                <w:i w:val="0"/>
                <w:iCs w:val="0"/>
                <w:color w:val="auto"/>
                <w:kern w:val="2"/>
                <w:sz w:val="24"/>
                <w:szCs w:val="24"/>
                <w:highlight w:val="none"/>
                <w:u w:val="none"/>
                <w:vertAlign w:val="baseline"/>
                <w:lang w:val="en-US" w:eastAsia="zh-CN" w:bidi="ar"/>
              </w:rPr>
              <w:t>2.打印分辨率：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600dpi×600dpi</w:t>
            </w:r>
          </w:p>
          <w:p w14:paraId="3F1A9E46">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eastAsia="宋体" w:cs="宋体"/>
                <w:i w:val="0"/>
                <w:iCs w:val="0"/>
                <w:color w:val="auto"/>
                <w:kern w:val="2"/>
                <w:sz w:val="24"/>
                <w:szCs w:val="24"/>
                <w:highlight w:val="none"/>
                <w:u w:val="none"/>
                <w:vertAlign w:val="baseline"/>
                <w:lang w:val="en-US" w:eastAsia="zh-CN" w:bidi="ar"/>
              </w:rPr>
              <w:t>3.打印语言：CAPT</w:t>
            </w:r>
          </w:p>
          <w:p w14:paraId="1B110617">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eastAsia="宋体" w:cs="宋体"/>
                <w:i w:val="0"/>
                <w:iCs w:val="0"/>
                <w:color w:val="auto"/>
                <w:kern w:val="2"/>
                <w:sz w:val="24"/>
                <w:szCs w:val="24"/>
                <w:highlight w:val="none"/>
                <w:u w:val="none"/>
                <w:vertAlign w:val="baseline"/>
                <w:lang w:val="en-US" w:eastAsia="zh-CN" w:bidi="ar"/>
              </w:rPr>
              <w:t>4.预热时间：</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10秒</w:t>
            </w:r>
          </w:p>
          <w:p w14:paraId="630D7D40">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ascii="宋体" w:hAnsi="宋体" w:cs="宋体"/>
                <w:color w:val="auto"/>
                <w:sz w:val="24"/>
                <w:szCs w:val="24"/>
                <w:highlight w:val="none"/>
              </w:rPr>
              <w:t>★</w:t>
            </w:r>
            <w:r>
              <w:rPr>
                <w:rFonts w:hint="eastAsia" w:ascii="宋体" w:hAnsi="宋体" w:eastAsia="宋体" w:cs="宋体"/>
                <w:i w:val="0"/>
                <w:iCs w:val="0"/>
                <w:color w:val="auto"/>
                <w:kern w:val="2"/>
                <w:sz w:val="24"/>
                <w:szCs w:val="24"/>
                <w:highlight w:val="none"/>
                <w:u w:val="none"/>
                <w:vertAlign w:val="baseline"/>
                <w:lang w:val="en-US" w:eastAsia="zh-CN" w:bidi="ar"/>
              </w:rPr>
              <w:t>5.首页打印：</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9.3 秒</w:t>
            </w:r>
          </w:p>
          <w:p w14:paraId="39AB8D9B">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eastAsia="宋体" w:cs="宋体"/>
                <w:i w:val="0"/>
                <w:iCs w:val="0"/>
                <w:color w:val="auto"/>
                <w:kern w:val="2"/>
                <w:sz w:val="24"/>
                <w:szCs w:val="24"/>
                <w:highlight w:val="none"/>
                <w:u w:val="none"/>
                <w:vertAlign w:val="baseline"/>
                <w:lang w:val="en-US" w:eastAsia="zh-CN" w:bidi="ar"/>
              </w:rPr>
              <w:t>6.纸张输入(标准)：</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150 页 (64-163g/m²)</w:t>
            </w:r>
          </w:p>
          <w:p w14:paraId="5DA7509B">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eastAsia="宋体" w:cs="宋体"/>
                <w:i w:val="0"/>
                <w:iCs w:val="0"/>
                <w:color w:val="auto"/>
                <w:kern w:val="2"/>
                <w:sz w:val="24"/>
                <w:szCs w:val="24"/>
                <w:highlight w:val="none"/>
                <w:u w:val="none"/>
                <w:vertAlign w:val="baseline"/>
                <w:lang w:val="en-US" w:eastAsia="zh-CN" w:bidi="ar"/>
              </w:rPr>
              <w:t>7.手动进纸：</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1 页 (64-163g/m²)</w:t>
            </w:r>
          </w:p>
          <w:p w14:paraId="0A747704">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eastAsia="宋体" w:cs="宋体"/>
                <w:i w:val="0"/>
                <w:iCs w:val="0"/>
                <w:color w:val="auto"/>
                <w:kern w:val="2"/>
                <w:sz w:val="24"/>
                <w:szCs w:val="24"/>
                <w:highlight w:val="none"/>
                <w:u w:val="none"/>
                <w:vertAlign w:val="baseline"/>
                <w:lang w:val="en-US" w:eastAsia="zh-CN" w:bidi="ar"/>
              </w:rPr>
              <w:t>8.</w:t>
            </w:r>
            <w:bookmarkStart w:id="104" w:name="OLE_LINK11"/>
            <w:r>
              <w:rPr>
                <w:rFonts w:hint="eastAsia" w:ascii="宋体" w:hAnsi="宋体" w:eastAsia="宋体" w:cs="宋体"/>
                <w:i w:val="0"/>
                <w:iCs w:val="0"/>
                <w:color w:val="auto"/>
                <w:kern w:val="2"/>
                <w:sz w:val="24"/>
                <w:szCs w:val="24"/>
                <w:highlight w:val="none"/>
                <w:u w:val="none"/>
                <w:vertAlign w:val="baseline"/>
                <w:lang w:val="en-US" w:eastAsia="zh-CN" w:bidi="ar"/>
              </w:rPr>
              <w:t>纸张输出：</w:t>
            </w:r>
            <w:bookmarkStart w:id="105" w:name="OLE_LINK15"/>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100 页</w:t>
            </w:r>
            <w:bookmarkEnd w:id="104"/>
            <w:bookmarkEnd w:id="105"/>
          </w:p>
          <w:p w14:paraId="47763B1A">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eastAsia="宋体" w:cs="宋体"/>
                <w:i w:val="0"/>
                <w:iCs w:val="0"/>
                <w:color w:val="auto"/>
                <w:kern w:val="2"/>
                <w:sz w:val="24"/>
                <w:szCs w:val="24"/>
                <w:highlight w:val="none"/>
                <w:u w:val="none"/>
                <w:vertAlign w:val="baseline"/>
                <w:lang w:val="en-US" w:eastAsia="zh-CN" w:bidi="ar"/>
              </w:rPr>
              <w:t>9.纸张尺寸：A4, B5, A5, LGL, LTR, EXEC, 信封, 自定义尺寸</w:t>
            </w:r>
          </w:p>
          <w:p w14:paraId="4370CAF1">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bookmarkStart w:id="106" w:name="OLE_LINK14"/>
            <w:r>
              <w:rPr>
                <w:rFonts w:hint="eastAsia" w:ascii="宋体" w:hAnsi="宋体" w:eastAsia="宋体" w:cs="宋体"/>
                <w:i w:val="0"/>
                <w:iCs w:val="0"/>
                <w:color w:val="auto"/>
                <w:kern w:val="2"/>
                <w:sz w:val="24"/>
                <w:szCs w:val="24"/>
                <w:highlight w:val="none"/>
                <w:u w:val="none"/>
                <w:vertAlign w:val="baseline"/>
                <w:lang w:val="en-US" w:eastAsia="zh-CN" w:bidi="ar"/>
              </w:rPr>
              <w:t>1</w:t>
            </w:r>
            <w:r>
              <w:rPr>
                <w:rFonts w:hint="eastAsia" w:ascii="宋体" w:hAnsi="宋体" w:cs="宋体"/>
                <w:i w:val="0"/>
                <w:iCs w:val="0"/>
                <w:color w:val="auto"/>
                <w:kern w:val="2"/>
                <w:sz w:val="24"/>
                <w:szCs w:val="24"/>
                <w:highlight w:val="none"/>
                <w:u w:val="none"/>
                <w:vertAlign w:val="baseline"/>
                <w:lang w:val="en-US" w:eastAsia="zh-CN" w:bidi="ar"/>
              </w:rPr>
              <w:t>0</w:t>
            </w:r>
            <w:r>
              <w:rPr>
                <w:rFonts w:hint="eastAsia" w:ascii="宋体" w:hAnsi="宋体" w:eastAsia="宋体" w:cs="宋体"/>
                <w:i w:val="0"/>
                <w:iCs w:val="0"/>
                <w:color w:val="auto"/>
                <w:kern w:val="2"/>
                <w:sz w:val="24"/>
                <w:szCs w:val="24"/>
                <w:highlight w:val="none"/>
                <w:u w:val="none"/>
                <w:vertAlign w:val="baseline"/>
                <w:lang w:val="en-US" w:eastAsia="zh-CN" w:bidi="ar"/>
              </w:rPr>
              <w:t>.月最大负荷打印量：</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5000页</w:t>
            </w:r>
          </w:p>
          <w:bookmarkEnd w:id="106"/>
          <w:p w14:paraId="50B80DE4">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eastAsia="宋体" w:cs="宋体"/>
                <w:i w:val="0"/>
                <w:iCs w:val="0"/>
                <w:color w:val="auto"/>
                <w:kern w:val="2"/>
                <w:sz w:val="24"/>
                <w:szCs w:val="24"/>
                <w:highlight w:val="none"/>
                <w:u w:val="none"/>
                <w:vertAlign w:val="baseline"/>
                <w:lang w:val="en-US" w:eastAsia="zh-CN" w:bidi="ar"/>
              </w:rPr>
              <w:t>1</w:t>
            </w:r>
            <w:r>
              <w:rPr>
                <w:rFonts w:hint="eastAsia" w:ascii="宋体" w:hAnsi="宋体" w:cs="宋体"/>
                <w:i w:val="0"/>
                <w:iCs w:val="0"/>
                <w:color w:val="auto"/>
                <w:kern w:val="2"/>
                <w:sz w:val="24"/>
                <w:szCs w:val="24"/>
                <w:highlight w:val="none"/>
                <w:u w:val="none"/>
                <w:vertAlign w:val="baseline"/>
                <w:lang w:val="en-US" w:eastAsia="zh-CN" w:bidi="ar"/>
              </w:rPr>
              <w:t>1</w:t>
            </w:r>
            <w:r>
              <w:rPr>
                <w:rFonts w:hint="eastAsia" w:ascii="宋体" w:hAnsi="宋体" w:eastAsia="宋体" w:cs="宋体"/>
                <w:i w:val="0"/>
                <w:iCs w:val="0"/>
                <w:color w:val="auto"/>
                <w:kern w:val="2"/>
                <w:sz w:val="24"/>
                <w:szCs w:val="24"/>
                <w:highlight w:val="none"/>
                <w:u w:val="none"/>
                <w:vertAlign w:val="baseline"/>
                <w:lang w:val="en-US" w:eastAsia="zh-CN" w:bidi="ar"/>
              </w:rPr>
              <w:t>.内存(标准)：</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2MB (Hi-SCoA)</w:t>
            </w:r>
          </w:p>
          <w:p w14:paraId="1F9E27A9">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eastAsia="宋体" w:cs="宋体"/>
                <w:i w:val="0"/>
                <w:iCs w:val="0"/>
                <w:color w:val="auto"/>
                <w:kern w:val="2"/>
                <w:sz w:val="24"/>
                <w:szCs w:val="24"/>
                <w:highlight w:val="none"/>
                <w:u w:val="none"/>
                <w:vertAlign w:val="baseline"/>
                <w:lang w:val="en-US" w:eastAsia="zh-CN" w:bidi="ar"/>
              </w:rPr>
              <w:t>1</w:t>
            </w:r>
            <w:r>
              <w:rPr>
                <w:rFonts w:hint="eastAsia" w:ascii="宋体" w:hAnsi="宋体" w:cs="宋体"/>
                <w:i w:val="0"/>
                <w:iCs w:val="0"/>
                <w:color w:val="auto"/>
                <w:kern w:val="2"/>
                <w:sz w:val="24"/>
                <w:szCs w:val="24"/>
                <w:highlight w:val="none"/>
                <w:u w:val="none"/>
                <w:vertAlign w:val="baseline"/>
                <w:lang w:val="en-US" w:eastAsia="zh-CN" w:bidi="ar"/>
              </w:rPr>
              <w:t>2</w:t>
            </w:r>
            <w:r>
              <w:rPr>
                <w:rFonts w:hint="eastAsia" w:ascii="宋体" w:hAnsi="宋体" w:eastAsia="宋体" w:cs="宋体"/>
                <w:i w:val="0"/>
                <w:iCs w:val="0"/>
                <w:color w:val="auto"/>
                <w:kern w:val="2"/>
                <w:sz w:val="24"/>
                <w:szCs w:val="24"/>
                <w:highlight w:val="none"/>
                <w:u w:val="none"/>
                <w:vertAlign w:val="baseline"/>
                <w:lang w:val="en-US" w:eastAsia="zh-CN" w:bidi="ar"/>
              </w:rPr>
              <w:t>.</w:t>
            </w:r>
            <w:bookmarkStart w:id="107" w:name="OLE_LINK16"/>
            <w:r>
              <w:rPr>
                <w:rFonts w:hint="eastAsia" w:ascii="宋体" w:hAnsi="宋体" w:eastAsia="宋体" w:cs="宋体"/>
                <w:i w:val="0"/>
                <w:iCs w:val="0"/>
                <w:color w:val="auto"/>
                <w:kern w:val="2"/>
                <w:sz w:val="24"/>
                <w:szCs w:val="24"/>
                <w:highlight w:val="none"/>
                <w:u w:val="none"/>
                <w:vertAlign w:val="baseline"/>
                <w:lang w:val="en-US" w:eastAsia="zh-CN" w:bidi="ar"/>
              </w:rPr>
              <w:t>接口(标准)</w:t>
            </w:r>
            <w:bookmarkEnd w:id="107"/>
            <w:r>
              <w:rPr>
                <w:rFonts w:hint="eastAsia" w:ascii="宋体" w:hAnsi="宋体" w:eastAsia="宋体" w:cs="宋体"/>
                <w:i w:val="0"/>
                <w:iCs w:val="0"/>
                <w:color w:val="auto"/>
                <w:kern w:val="2"/>
                <w:sz w:val="24"/>
                <w:szCs w:val="24"/>
                <w:highlight w:val="none"/>
                <w:u w:val="none"/>
                <w:vertAlign w:val="baseline"/>
                <w:lang w:val="en-US" w:eastAsia="zh-CN" w:bidi="ar"/>
              </w:rPr>
              <w:t>：USB 2.0 高速</w:t>
            </w:r>
          </w:p>
          <w:p w14:paraId="63C6C1B7">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eastAsia="宋体" w:cs="宋体"/>
                <w:i w:val="0"/>
                <w:iCs w:val="0"/>
                <w:color w:val="auto"/>
                <w:kern w:val="2"/>
                <w:sz w:val="24"/>
                <w:szCs w:val="24"/>
                <w:highlight w:val="none"/>
                <w:u w:val="none"/>
                <w:vertAlign w:val="baseline"/>
                <w:lang w:val="en-US" w:eastAsia="zh-CN" w:bidi="ar"/>
              </w:rPr>
              <w:t>1</w:t>
            </w:r>
            <w:r>
              <w:rPr>
                <w:rFonts w:hint="eastAsia" w:ascii="宋体" w:hAnsi="宋体" w:cs="宋体"/>
                <w:i w:val="0"/>
                <w:iCs w:val="0"/>
                <w:color w:val="auto"/>
                <w:kern w:val="2"/>
                <w:sz w:val="24"/>
                <w:szCs w:val="24"/>
                <w:highlight w:val="none"/>
                <w:u w:val="none"/>
                <w:vertAlign w:val="baseline"/>
                <w:lang w:val="en-US" w:eastAsia="zh-CN" w:bidi="ar"/>
              </w:rPr>
              <w:t>3</w:t>
            </w:r>
            <w:r>
              <w:rPr>
                <w:rFonts w:hint="eastAsia" w:ascii="宋体" w:hAnsi="宋体" w:eastAsia="宋体" w:cs="宋体"/>
                <w:i w:val="0"/>
                <w:iCs w:val="0"/>
                <w:color w:val="auto"/>
                <w:kern w:val="2"/>
                <w:sz w:val="24"/>
                <w:szCs w:val="24"/>
                <w:highlight w:val="none"/>
                <w:u w:val="none"/>
                <w:vertAlign w:val="baseline"/>
                <w:lang w:val="en-US" w:eastAsia="zh-CN" w:bidi="ar"/>
              </w:rPr>
              <w:t>.</w:t>
            </w:r>
            <w:bookmarkStart w:id="108" w:name="OLE_LINK10"/>
            <w:r>
              <w:rPr>
                <w:rFonts w:hint="eastAsia" w:ascii="宋体" w:hAnsi="宋体" w:eastAsia="宋体" w:cs="宋体"/>
                <w:i w:val="0"/>
                <w:iCs w:val="0"/>
                <w:color w:val="auto"/>
                <w:kern w:val="2"/>
                <w:sz w:val="24"/>
                <w:szCs w:val="24"/>
                <w:highlight w:val="none"/>
                <w:u w:val="none"/>
                <w:vertAlign w:val="baseline"/>
                <w:lang w:val="en-US" w:eastAsia="zh-CN" w:bidi="ar"/>
              </w:rPr>
              <w:t>支持操作系统：Windows® 2000/XP/ Vista /Win7/Server 2003/Server 2008 /Server 2008 R2 , Mac OSX, Linux</w:t>
            </w:r>
            <w:bookmarkEnd w:id="108"/>
          </w:p>
          <w:p w14:paraId="136A1063">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宋体" w:hAnsi="宋体" w:eastAsia="宋体" w:cs="宋体"/>
                <w:i w:val="0"/>
                <w:iCs w:val="0"/>
                <w:color w:val="auto"/>
                <w:kern w:val="2"/>
                <w:sz w:val="24"/>
                <w:szCs w:val="24"/>
                <w:highlight w:val="none"/>
                <w:u w:val="none"/>
                <w:vertAlign w:val="baseline"/>
                <w:lang w:val="en-US" w:eastAsia="zh-CN" w:bidi="ar"/>
              </w:rPr>
            </w:pPr>
            <w:r>
              <w:rPr>
                <w:rFonts w:ascii="宋体" w:hAnsi="宋体" w:cs="宋体"/>
                <w:color w:val="auto"/>
                <w:sz w:val="24"/>
                <w:szCs w:val="24"/>
                <w:highlight w:val="none"/>
              </w:rPr>
              <w:t>★</w:t>
            </w:r>
            <w:r>
              <w:rPr>
                <w:rFonts w:hint="eastAsia" w:ascii="宋体" w:hAnsi="宋体" w:cs="宋体"/>
                <w:i w:val="0"/>
                <w:iCs w:val="0"/>
                <w:color w:val="auto"/>
                <w:kern w:val="2"/>
                <w:sz w:val="24"/>
                <w:szCs w:val="24"/>
                <w:highlight w:val="none"/>
                <w:u w:val="none"/>
                <w:vertAlign w:val="baseline"/>
                <w:lang w:val="en-US" w:eastAsia="zh-CN" w:bidi="ar"/>
              </w:rPr>
              <w:t>14.支持 12A 或CRG303通用耗材硒鼓</w:t>
            </w:r>
          </w:p>
        </w:tc>
        <w:tc>
          <w:tcPr>
            <w:tcW w:w="701" w:type="pct"/>
            <w:vAlign w:val="center"/>
          </w:tcPr>
          <w:p w14:paraId="6F49F3BB">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1390</w:t>
            </w:r>
          </w:p>
        </w:tc>
      </w:tr>
      <w:tr w14:paraId="132B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03273F1B">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50" w:type="pct"/>
            <w:vAlign w:val="center"/>
          </w:tcPr>
          <w:p w14:paraId="524F448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激光扫描、复印、打印</w:t>
            </w:r>
            <w:r>
              <w:rPr>
                <w:rFonts w:hint="eastAsia" w:ascii="宋体" w:hAnsi="宋体" w:cs="宋体"/>
                <w:color w:val="auto"/>
                <w:sz w:val="24"/>
                <w:szCs w:val="24"/>
                <w:highlight w:val="none"/>
              </w:rPr>
              <w:t>一体</w:t>
            </w:r>
            <w:r>
              <w:rPr>
                <w:rFonts w:hint="eastAsia" w:ascii="宋体" w:hAnsi="宋体" w:cs="宋体"/>
                <w:color w:val="auto"/>
                <w:sz w:val="24"/>
                <w:szCs w:val="24"/>
                <w:highlight w:val="none"/>
                <w:lang w:val="en-US" w:eastAsia="zh-CN"/>
              </w:rPr>
              <w:t>机</w:t>
            </w:r>
          </w:p>
        </w:tc>
        <w:tc>
          <w:tcPr>
            <w:tcW w:w="2814" w:type="pct"/>
            <w:vAlign w:val="center"/>
          </w:tcPr>
          <w:p w14:paraId="39418951">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lang w:val="en-US" w:eastAsia="zh-CN"/>
              </w:rPr>
            </w:pPr>
            <w:bookmarkStart w:id="109" w:name="OLE_LINK19"/>
            <w:r>
              <w:rPr>
                <w:rFonts w:ascii="宋体" w:hAnsi="宋体" w:cs="宋体"/>
                <w:color w:val="auto"/>
                <w:sz w:val="24"/>
                <w:szCs w:val="24"/>
                <w:highlight w:val="none"/>
              </w:rPr>
              <w:t>★</w:t>
            </w:r>
            <w:bookmarkEnd w:id="109"/>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基础功能：复印，彩色扫描，</w:t>
            </w:r>
            <w:r>
              <w:rPr>
                <w:rFonts w:hint="eastAsia" w:ascii="宋体" w:hAnsi="宋体" w:cs="宋体"/>
                <w:color w:val="auto"/>
                <w:sz w:val="24"/>
                <w:szCs w:val="24"/>
                <w:highlight w:val="none"/>
                <w:lang w:val="en-US" w:eastAsia="zh-CN"/>
              </w:rPr>
              <w:t>黑白</w:t>
            </w:r>
            <w:r>
              <w:rPr>
                <w:rFonts w:hint="eastAsia" w:ascii="宋体" w:hAnsi="宋体" w:eastAsia="宋体" w:cs="宋体"/>
                <w:color w:val="auto"/>
                <w:sz w:val="24"/>
                <w:szCs w:val="24"/>
                <w:highlight w:val="none"/>
                <w:lang w:val="en-US" w:eastAsia="zh-CN"/>
              </w:rPr>
              <w:t>打印</w:t>
            </w:r>
          </w:p>
          <w:p w14:paraId="6E7F2F31">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打印功能：自动双面</w:t>
            </w:r>
            <w:r>
              <w:rPr>
                <w:rFonts w:hint="eastAsia" w:ascii="宋体" w:hAnsi="宋体" w:cs="宋体"/>
                <w:color w:val="auto"/>
                <w:sz w:val="24"/>
                <w:szCs w:val="24"/>
                <w:highlight w:val="none"/>
                <w:lang w:val="en-US" w:eastAsia="zh-CN"/>
              </w:rPr>
              <w:t>;</w:t>
            </w:r>
          </w:p>
          <w:p w14:paraId="63F97252">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both"/>
              <w:textAlignment w:val="auto"/>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打印速度≥25页/分</w:t>
            </w:r>
          </w:p>
          <w:p w14:paraId="4E690E60">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物理分辨率≥600*600dpi</w:t>
            </w:r>
          </w:p>
          <w:p w14:paraId="7AE8BD93">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首页输出时间</w:t>
            </w:r>
            <w:bookmarkStart w:id="110" w:name="OLE_LINK13"/>
            <w:r>
              <w:rPr>
                <w:rFonts w:hint="eastAsia" w:ascii="宋体" w:hAnsi="宋体" w:eastAsia="宋体" w:cs="宋体"/>
                <w:color w:val="auto"/>
                <w:sz w:val="24"/>
                <w:szCs w:val="24"/>
                <w:highlight w:val="none"/>
                <w:lang w:val="en-US" w:eastAsia="zh-CN"/>
              </w:rPr>
              <w:t>≤</w:t>
            </w:r>
            <w:bookmarkEnd w:id="110"/>
            <w:r>
              <w:rPr>
                <w:rFonts w:hint="eastAsia" w:ascii="宋体" w:hAnsi="宋体" w:eastAsia="宋体" w:cs="宋体"/>
                <w:color w:val="auto"/>
                <w:sz w:val="24"/>
                <w:szCs w:val="24"/>
                <w:highlight w:val="none"/>
                <w:lang w:val="en-US" w:eastAsia="zh-CN"/>
              </w:rPr>
              <w:t>8.2秒</w:t>
            </w:r>
          </w:p>
          <w:p w14:paraId="137E95A9">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6.最大支持幅面：A4</w:t>
            </w:r>
          </w:p>
          <w:p w14:paraId="216371F1">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7.纸张容量：≥</w:t>
            </w:r>
            <w:r>
              <w:rPr>
                <w:rFonts w:hint="eastAsia" w:ascii="宋体" w:hAnsi="宋体" w:eastAsia="宋体" w:cs="宋体"/>
                <w:i w:val="0"/>
                <w:iCs w:val="0"/>
                <w:color w:val="auto"/>
                <w:kern w:val="2"/>
                <w:sz w:val="24"/>
                <w:szCs w:val="24"/>
                <w:highlight w:val="none"/>
                <w:u w:val="none"/>
                <w:vertAlign w:val="baseline"/>
                <w:lang w:val="en-US" w:eastAsia="zh-CN" w:bidi="ar"/>
              </w:rPr>
              <w:t>1</w:t>
            </w:r>
            <w:r>
              <w:rPr>
                <w:rFonts w:hint="eastAsia" w:ascii="宋体" w:hAnsi="宋体" w:cs="宋体"/>
                <w:i w:val="0"/>
                <w:iCs w:val="0"/>
                <w:color w:val="auto"/>
                <w:kern w:val="2"/>
                <w:sz w:val="24"/>
                <w:szCs w:val="24"/>
                <w:highlight w:val="none"/>
                <w:u w:val="none"/>
                <w:vertAlign w:val="baseline"/>
                <w:lang w:val="en-US" w:eastAsia="zh-CN" w:bidi="ar"/>
              </w:rPr>
              <w:t>5</w:t>
            </w:r>
            <w:r>
              <w:rPr>
                <w:rFonts w:hint="eastAsia" w:ascii="宋体" w:hAnsi="宋体" w:eastAsia="宋体" w:cs="宋体"/>
                <w:i w:val="0"/>
                <w:iCs w:val="0"/>
                <w:color w:val="auto"/>
                <w:kern w:val="2"/>
                <w:sz w:val="24"/>
                <w:szCs w:val="24"/>
                <w:highlight w:val="none"/>
                <w:u w:val="none"/>
                <w:vertAlign w:val="baseline"/>
                <w:lang w:val="en-US" w:eastAsia="zh-CN" w:bidi="ar"/>
              </w:rPr>
              <w:t>0 页</w:t>
            </w:r>
          </w:p>
          <w:p w14:paraId="79BBE184">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.单面支持纸张尺寸：A4；A5；B5</w:t>
            </w:r>
          </w:p>
          <w:p w14:paraId="2F09BAC9">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2"/>
                <w:sz w:val="24"/>
                <w:szCs w:val="24"/>
                <w:highlight w:val="none"/>
                <w:u w:val="none"/>
                <w:vertAlign w:val="baseline"/>
                <w:lang w:val="en-US" w:eastAsia="zh-CN" w:bidi="ar"/>
              </w:rPr>
              <w:t>接口(标准)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支持</w:t>
            </w:r>
            <w:r>
              <w:rPr>
                <w:rFonts w:hint="eastAsia" w:ascii="宋体" w:hAnsi="宋体" w:eastAsia="宋体" w:cs="宋体"/>
                <w:color w:val="auto"/>
                <w:sz w:val="24"/>
                <w:szCs w:val="24"/>
                <w:highlight w:val="none"/>
                <w:lang w:val="en-US" w:eastAsia="zh-CN"/>
              </w:rPr>
              <w:t>USB</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以太网</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WiFi端口</w:t>
            </w:r>
          </w:p>
          <w:p w14:paraId="0B706B9A">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.其他复印功能：身份证复印、票据复印、多页合一复印、克隆复印、海报复印、手动双面复印、逐份复印等</w:t>
            </w:r>
          </w:p>
          <w:p w14:paraId="134B77B1">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i w:val="0"/>
                <w:iCs w:val="0"/>
                <w:color w:val="auto"/>
                <w:kern w:val="2"/>
                <w:sz w:val="24"/>
                <w:szCs w:val="24"/>
                <w:highlight w:val="none"/>
                <w:u w:val="none"/>
                <w:vertAlign w:val="baseline"/>
                <w:lang w:val="en-US" w:eastAsia="zh-CN" w:bidi="ar"/>
              </w:rPr>
              <w:t>支持操作系统：Windows® 2000/XP/ Vista /Win7/Server 2003/Server 2008 /Server 2008 R2 , Mac OSX, Linux</w:t>
            </w:r>
          </w:p>
        </w:tc>
        <w:tc>
          <w:tcPr>
            <w:tcW w:w="701" w:type="pct"/>
            <w:vAlign w:val="center"/>
          </w:tcPr>
          <w:p w14:paraId="73EC36AF">
            <w:pPr>
              <w:keepNext w:val="0"/>
              <w:keepLines w:val="0"/>
              <w:widowControl/>
              <w:suppressLineNumbers w:val="0"/>
              <w:jc w:val="center"/>
              <w:textAlignment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1480</w:t>
            </w:r>
          </w:p>
        </w:tc>
      </w:tr>
      <w:tr w14:paraId="5CDD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303AA4BA">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50" w:type="pct"/>
            <w:vAlign w:val="center"/>
          </w:tcPr>
          <w:p w14:paraId="1DDA441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条码打印机</w:t>
            </w:r>
          </w:p>
        </w:tc>
        <w:tc>
          <w:tcPr>
            <w:tcW w:w="2814" w:type="pct"/>
            <w:vAlign w:val="center"/>
          </w:tcPr>
          <w:p w14:paraId="6B9E14B7">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★1.分辨率：≥203 dpi</w:t>
            </w:r>
          </w:p>
          <w:p w14:paraId="799C0EE1">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★2.内存：≥8 MB 闪存；16 MB SDRAM</w:t>
            </w:r>
          </w:p>
          <w:p w14:paraId="28C93CDB">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3.最大打印宽度：≥104 mm (203 dpi)</w:t>
            </w:r>
          </w:p>
          <w:p w14:paraId="2CE2210D">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4.最高打印速度：152 mm/秒</w:t>
            </w:r>
          </w:p>
          <w:p w14:paraId="48F3E122">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介质和碳带特性：</w:t>
            </w:r>
          </w:p>
          <w:p w14:paraId="25796468">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1.最大标签长度：990 mm</w:t>
            </w:r>
          </w:p>
          <w:p w14:paraId="0ECDF80B">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2.介质宽度：25.4 mm至 112 mm</w:t>
            </w:r>
          </w:p>
          <w:p w14:paraId="64051F99">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3.介质卷尺寸外经：127 mm；标准卷芯内径：12.7 mm和25.4 mm（使用可选适配器可实现 38.1 mm）</w:t>
            </w:r>
          </w:p>
          <w:p w14:paraId="1DF41211">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4.厚度最小值：0.08 mm；最大值：0.1905 mm（仅限撕纸模式）</w:t>
            </w:r>
          </w:p>
          <w:p w14:paraId="07DBF0CC">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介质类型：卷筒纸或折叠纸、模切或连续带有/不带黑标介质、标签纸料、连续收据纸和腕带碳带</w:t>
            </w:r>
          </w:p>
          <w:p w14:paraId="42F1BAC3">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6.碳带外径：66 mm（300 米）；34 mm（74 米）</w:t>
            </w:r>
          </w:p>
          <w:p w14:paraId="3AE0544A">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7.最大碳带长度：300 米</w:t>
            </w:r>
          </w:p>
          <w:p w14:paraId="122E5205">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8.碳带比率：介质:碳带为 1:4（300 米）；介质:碳带为 1:1（74 米）</w:t>
            </w:r>
          </w:p>
          <w:p w14:paraId="6F2E7261">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9.碳带宽度：33.02 mm至 110 mm</w:t>
            </w:r>
          </w:p>
          <w:p w14:paraId="70D80C0B">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10.支持操作系统：Windows® 2000/XP/ Vista /Win7/Server 2003/Server 2008 /Server 2008 R2 , Mac OSX, Linux</w:t>
            </w:r>
          </w:p>
        </w:tc>
        <w:tc>
          <w:tcPr>
            <w:tcW w:w="701" w:type="pct"/>
            <w:vAlign w:val="center"/>
          </w:tcPr>
          <w:p w14:paraId="56323705">
            <w:pPr>
              <w:keepNext w:val="0"/>
              <w:keepLines w:val="0"/>
              <w:widowControl/>
              <w:suppressLineNumbers w:val="0"/>
              <w:jc w:val="center"/>
              <w:textAlignment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990</w:t>
            </w:r>
          </w:p>
        </w:tc>
      </w:tr>
      <w:tr w14:paraId="7459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1089133A">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050" w:type="pct"/>
            <w:vAlign w:val="center"/>
          </w:tcPr>
          <w:p w14:paraId="7E8F44E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二维码扫描桩</w:t>
            </w:r>
          </w:p>
        </w:tc>
        <w:tc>
          <w:tcPr>
            <w:tcW w:w="2814" w:type="pct"/>
            <w:vAlign w:val="center"/>
          </w:tcPr>
          <w:p w14:paraId="699791B2">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.光源：LED光源、穹顶照明漫反射</w:t>
            </w:r>
          </w:p>
          <w:p w14:paraId="6B2C2A77">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bookmarkStart w:id="111" w:name="OLE_LINK6"/>
            <w:r>
              <w:rPr>
                <w:rFonts w:ascii="宋体" w:hAnsi="宋体" w:cs="宋体"/>
                <w:color w:val="auto"/>
                <w:sz w:val="24"/>
                <w:szCs w:val="24"/>
                <w:highlight w:val="none"/>
              </w:rPr>
              <w:t>★</w:t>
            </w:r>
            <w:bookmarkEnd w:id="111"/>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.图像传感器：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30万CMOS及以上；</w:t>
            </w:r>
          </w:p>
          <w:p w14:paraId="0F3E4DF6">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.分辨率: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640*480及以上；</w:t>
            </w:r>
          </w:p>
          <w:p w14:paraId="32FCF69D">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.读取放向、速度： 360度、优于100Ms；</w:t>
            </w:r>
          </w:p>
          <w:p w14:paraId="1C73DEF6">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.二维码制：支持一维码、二维码、各类Code</w:t>
            </w:r>
          </w:p>
          <w:p w14:paraId="02382E35">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.支持接口：USB</w:t>
            </w:r>
          </w:p>
          <w:p w14:paraId="15AA2D2A">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i w:val="0"/>
                <w:iCs w:val="0"/>
                <w:color w:val="auto"/>
                <w:kern w:val="2"/>
                <w:sz w:val="24"/>
                <w:szCs w:val="24"/>
                <w:highlight w:val="none"/>
                <w:u w:val="none"/>
                <w:vertAlign w:val="baseline"/>
                <w:lang w:val="en-US" w:eastAsia="zh-CN" w:bidi="ar"/>
              </w:rPr>
              <w:t>支持操作系统：Windows® 2000/XP/ Vista /Win7/Server 2003/Server 2008 /Server 2008 R2 , Mac OSX, Linux</w:t>
            </w:r>
            <w:r>
              <w:rPr>
                <w:rFonts w:hint="eastAsia" w:ascii="宋体" w:hAnsi="宋体" w:eastAsia="宋体" w:cs="宋体"/>
                <w:color w:val="auto"/>
                <w:sz w:val="24"/>
                <w:szCs w:val="24"/>
                <w:highlight w:val="none"/>
                <w:lang w:val="en-US" w:eastAsia="zh-CN"/>
              </w:rPr>
              <w:t>‌</w:t>
            </w:r>
          </w:p>
        </w:tc>
        <w:tc>
          <w:tcPr>
            <w:tcW w:w="701" w:type="pct"/>
            <w:vAlign w:val="center"/>
          </w:tcPr>
          <w:p w14:paraId="7B4A398C">
            <w:pPr>
              <w:keepNext w:val="0"/>
              <w:keepLines w:val="0"/>
              <w:widowControl/>
              <w:suppressLineNumbers w:val="0"/>
              <w:jc w:val="center"/>
              <w:textAlignment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198</w:t>
            </w:r>
          </w:p>
        </w:tc>
      </w:tr>
      <w:tr w14:paraId="44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78683FCA">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050" w:type="pct"/>
            <w:vAlign w:val="center"/>
          </w:tcPr>
          <w:p w14:paraId="2B99923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身份证读卡器</w:t>
            </w:r>
          </w:p>
        </w:tc>
        <w:tc>
          <w:tcPr>
            <w:tcW w:w="2814" w:type="pct"/>
            <w:vAlign w:val="center"/>
          </w:tcPr>
          <w:p w14:paraId="125DFCC6">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供电方式:USB供电5V500mA</w:t>
            </w:r>
          </w:p>
          <w:p w14:paraId="33EB853F">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感应面积:</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70*70mm</w:t>
            </w:r>
          </w:p>
          <w:p w14:paraId="6CC585E3">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通信接口:Mini USB</w:t>
            </w:r>
          </w:p>
          <w:p w14:paraId="042638DE">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感应距离:≤</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0mm</w:t>
            </w:r>
          </w:p>
          <w:p w14:paraId="47368E5C">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工作频率:13.56MHZ</w:t>
            </w:r>
          </w:p>
          <w:p w14:paraId="378C870A">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校验:循环冗余校验(CRC)</w:t>
            </w:r>
          </w:p>
          <w:p w14:paraId="7DD3A7A0">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bookmarkStart w:id="112" w:name="OLE_LINK1"/>
            <w:r>
              <w:rPr>
                <w:rFonts w:hint="eastAsia" w:ascii="宋体" w:hAnsi="宋体" w:cs="宋体"/>
                <w:color w:val="auto"/>
                <w:sz w:val="24"/>
                <w:szCs w:val="24"/>
                <w:highlight w:val="none"/>
                <w:lang w:val="en-US" w:eastAsia="zh-CN"/>
              </w:rPr>
              <w:t>.</w:t>
            </w:r>
            <w:bookmarkEnd w:id="112"/>
            <w:r>
              <w:rPr>
                <w:rFonts w:hint="eastAsia" w:ascii="宋体" w:hAnsi="宋体" w:eastAsia="宋体" w:cs="宋体"/>
                <w:color w:val="auto"/>
                <w:sz w:val="24"/>
                <w:szCs w:val="24"/>
                <w:highlight w:val="none"/>
                <w:lang w:val="en-US" w:eastAsia="zh-CN"/>
              </w:rPr>
              <w:t>调制方式:终端到卡:ASK 卡到终端:BPSK</w:t>
            </w:r>
          </w:p>
          <w:p w14:paraId="11F6D0B5">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指示灯：电源灯/故障灯/读卡灯</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蜂鸣器：有</w:t>
            </w:r>
          </w:p>
          <w:p w14:paraId="0373580F">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.内置有公安部定制的专用安全模块，通过非接触读取方式，可将第二代居民身份证内的文字、数字压缩相片等内置芯片信息读出并解码后，通过相应的软件界面显示在连接的计算机终端上</w:t>
            </w:r>
          </w:p>
          <w:p w14:paraId="2AB1279C">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i w:val="0"/>
                <w:iCs w:val="0"/>
                <w:color w:val="auto"/>
                <w:kern w:val="2"/>
                <w:sz w:val="24"/>
                <w:szCs w:val="24"/>
                <w:highlight w:val="none"/>
                <w:u w:val="none"/>
                <w:vertAlign w:val="baseline"/>
                <w:lang w:val="en-US" w:eastAsia="zh-CN" w:bidi="ar"/>
              </w:rPr>
              <w:t>支持操作系统：Windows® 2000/XP/ Vista /Win7/Server 2003/Server 2008 /Server 2008 R2 , Mac OSX, Linux</w:t>
            </w:r>
          </w:p>
        </w:tc>
        <w:tc>
          <w:tcPr>
            <w:tcW w:w="701" w:type="pct"/>
            <w:vAlign w:val="center"/>
          </w:tcPr>
          <w:p w14:paraId="7F92EA6B">
            <w:pPr>
              <w:keepNext w:val="0"/>
              <w:keepLines w:val="0"/>
              <w:widowControl/>
              <w:suppressLineNumbers w:val="0"/>
              <w:jc w:val="center"/>
              <w:textAlignment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1200</w:t>
            </w:r>
          </w:p>
        </w:tc>
      </w:tr>
      <w:tr w14:paraId="5147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4D9B9D87">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050" w:type="pct"/>
            <w:vAlign w:val="center"/>
          </w:tcPr>
          <w:p w14:paraId="49A3CA8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A3 数码复合机</w:t>
            </w:r>
          </w:p>
        </w:tc>
        <w:tc>
          <w:tcPr>
            <w:tcW w:w="2814" w:type="pct"/>
            <w:vAlign w:val="center"/>
          </w:tcPr>
          <w:p w14:paraId="2925F5E7">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Style w:val="36"/>
                <w:rFonts w:hint="eastAsia" w:ascii="宋体" w:hAnsi="宋体" w:eastAsia="宋体" w:cs="宋体"/>
                <w:b w:val="0"/>
                <w:bCs w:val="0"/>
                <w:i w:val="0"/>
                <w:caps w:val="0"/>
                <w:color w:val="auto"/>
                <w:spacing w:val="0"/>
                <w:sz w:val="24"/>
                <w:szCs w:val="24"/>
                <w:highlight w:val="none"/>
                <w:shd w:val="clear" w:fill="FFFFFF"/>
              </w:rPr>
              <w:t>基础功能</w:t>
            </w:r>
            <w:r>
              <w:rPr>
                <w:rFonts w:hint="eastAsia" w:ascii="宋体" w:hAnsi="宋体" w:eastAsia="宋体" w:cs="宋体"/>
                <w:b w:val="0"/>
                <w:bCs w:val="0"/>
                <w:i w:val="0"/>
                <w:caps w:val="0"/>
                <w:color w:val="auto"/>
                <w:spacing w:val="0"/>
                <w:sz w:val="24"/>
                <w:szCs w:val="24"/>
                <w:highlight w:val="none"/>
                <w:shd w:val="clear" w:fill="FFFFFF"/>
              </w:rPr>
              <w:t>‌：需涵盖打印/复印/扫描三合一功能，支持A3/A4幅面</w:t>
            </w:r>
          </w:p>
          <w:p w14:paraId="1B036041">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i w:val="0"/>
                <w:caps w:val="0"/>
                <w:color w:val="auto"/>
                <w:spacing w:val="0"/>
                <w:sz w:val="24"/>
                <w:szCs w:val="24"/>
                <w:highlight w:val="none"/>
                <w:shd w:val="clear" w:fill="FFFFFF"/>
              </w:rPr>
              <w:t>‌</w:t>
            </w:r>
            <w:r>
              <w:rPr>
                <w:rStyle w:val="36"/>
                <w:rFonts w:hint="eastAsia" w:ascii="宋体" w:hAnsi="宋体" w:eastAsia="宋体" w:cs="宋体"/>
                <w:b w:val="0"/>
                <w:bCs w:val="0"/>
                <w:i w:val="0"/>
                <w:caps w:val="0"/>
                <w:color w:val="auto"/>
                <w:spacing w:val="0"/>
                <w:sz w:val="24"/>
                <w:szCs w:val="24"/>
                <w:highlight w:val="none"/>
                <w:shd w:val="clear" w:fill="FFFFFF"/>
              </w:rPr>
              <w:t>速度性能</w:t>
            </w:r>
            <w:r>
              <w:rPr>
                <w:rFonts w:hint="eastAsia" w:ascii="宋体" w:hAnsi="宋体" w:eastAsia="宋体" w:cs="宋体"/>
                <w:b w:val="0"/>
                <w:bCs w:val="0"/>
                <w:color w:val="auto"/>
                <w:sz w:val="24"/>
                <w:szCs w:val="24"/>
                <w:highlight w:val="none"/>
                <w:lang w:val="en-US" w:eastAsia="zh-CN"/>
              </w:rPr>
              <w:t>:</w:t>
            </w:r>
            <w:bookmarkStart w:id="113" w:name="OLE_LINK2"/>
            <w:r>
              <w:rPr>
                <w:rFonts w:hint="eastAsia" w:ascii="宋体" w:hAnsi="宋体" w:eastAsia="宋体" w:cs="宋体"/>
                <w:b w:val="0"/>
                <w:bCs w:val="0"/>
                <w:color w:val="auto"/>
                <w:sz w:val="24"/>
                <w:szCs w:val="24"/>
                <w:highlight w:val="none"/>
                <w:lang w:val="en-US" w:eastAsia="zh-CN"/>
              </w:rPr>
              <w:t>≥</w:t>
            </w:r>
            <w:bookmarkEnd w:id="113"/>
            <w:r>
              <w:rPr>
                <w:rFonts w:hint="eastAsia" w:ascii="宋体" w:hAnsi="宋体" w:eastAsia="宋体" w:cs="宋体"/>
                <w:b w:val="0"/>
                <w:bCs w:val="0"/>
                <w:color w:val="auto"/>
                <w:sz w:val="24"/>
                <w:szCs w:val="24"/>
                <w:highlight w:val="none"/>
                <w:lang w:val="en-US" w:eastAsia="zh-CN"/>
              </w:rPr>
              <w:t>21 页/分钟  首页复印时间:≤7.4秒</w:t>
            </w:r>
          </w:p>
          <w:p w14:paraId="0C2DF092">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3.内存大小:</w:t>
            </w:r>
            <w:bookmarkStart w:id="114" w:name="OLE_LINK20"/>
            <w:r>
              <w:rPr>
                <w:rFonts w:hint="eastAsia" w:ascii="宋体" w:hAnsi="宋体" w:eastAsia="宋体" w:cs="宋体"/>
                <w:b w:val="0"/>
                <w:bCs w:val="0"/>
                <w:color w:val="auto"/>
                <w:sz w:val="24"/>
                <w:szCs w:val="24"/>
                <w:highlight w:val="none"/>
                <w:lang w:val="en-US" w:eastAsia="zh-CN"/>
              </w:rPr>
              <w:t>≥</w:t>
            </w:r>
            <w:bookmarkEnd w:id="114"/>
            <w:r>
              <w:rPr>
                <w:rFonts w:hint="eastAsia" w:ascii="宋体" w:hAnsi="宋体" w:eastAsia="宋体" w:cs="宋体"/>
                <w:b w:val="0"/>
                <w:bCs w:val="0"/>
                <w:color w:val="auto"/>
                <w:sz w:val="24"/>
                <w:szCs w:val="24"/>
                <w:highlight w:val="none"/>
                <w:lang w:val="en-US" w:eastAsia="zh-CN"/>
              </w:rPr>
              <w:t>256MB</w:t>
            </w:r>
          </w:p>
          <w:p w14:paraId="5CDA89BF">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4.预热时间:主机电源打开时少于 18秒或更短</w:t>
            </w:r>
          </w:p>
          <w:p w14:paraId="54897640">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i w:val="0"/>
                <w:caps w:val="0"/>
                <w:color w:val="auto"/>
                <w:spacing w:val="0"/>
                <w:sz w:val="24"/>
                <w:szCs w:val="24"/>
                <w:highlight w:val="none"/>
                <w:shd w:val="clear" w:fill="FFFFFF"/>
              </w:rPr>
            </w:pPr>
            <w:r>
              <w:rPr>
                <w:rStyle w:val="36"/>
                <w:rFonts w:hint="eastAsia" w:ascii="宋体" w:hAnsi="宋体" w:eastAsia="宋体" w:cs="宋体"/>
                <w:b w:val="0"/>
                <w:bCs w:val="0"/>
                <w:i w:val="0"/>
                <w:caps w:val="0"/>
                <w:color w:val="auto"/>
                <w:spacing w:val="0"/>
                <w:sz w:val="24"/>
                <w:szCs w:val="24"/>
                <w:highlight w:val="none"/>
                <w:shd w:val="clear" w:fill="FFFFFF"/>
                <w:lang w:val="en-US" w:eastAsia="zh-CN"/>
              </w:rPr>
              <w:t>5.</w:t>
            </w:r>
            <w:r>
              <w:rPr>
                <w:rStyle w:val="36"/>
                <w:rFonts w:hint="eastAsia" w:ascii="宋体" w:hAnsi="宋体" w:eastAsia="宋体" w:cs="宋体"/>
                <w:b w:val="0"/>
                <w:bCs w:val="0"/>
                <w:i w:val="0"/>
                <w:caps w:val="0"/>
                <w:color w:val="auto"/>
                <w:spacing w:val="0"/>
                <w:sz w:val="24"/>
                <w:szCs w:val="24"/>
                <w:highlight w:val="none"/>
                <w:shd w:val="clear" w:fill="FFFFFF"/>
              </w:rPr>
              <w:t>分辨率</w:t>
            </w:r>
            <w:r>
              <w:rPr>
                <w:rFonts w:hint="eastAsia" w:ascii="宋体" w:hAnsi="宋体" w:eastAsia="宋体" w:cs="宋体"/>
                <w:b w:val="0"/>
                <w:bCs w:val="0"/>
                <w:i w:val="0"/>
                <w:caps w:val="0"/>
                <w:color w:val="auto"/>
                <w:spacing w:val="0"/>
                <w:sz w:val="24"/>
                <w:szCs w:val="24"/>
                <w:highlight w:val="none"/>
                <w:shd w:val="clear" w:fill="FFFFFF"/>
              </w:rPr>
              <w:t>‌：打印/复印分辨率≥600×600dpi，扫描分辨率≥300dpi</w:t>
            </w:r>
          </w:p>
          <w:p w14:paraId="75C5404C">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6.接口:</w:t>
            </w:r>
            <w:r>
              <w:rPr>
                <w:rFonts w:hint="eastAsia" w:ascii="宋体" w:hAnsi="宋体" w:eastAsia="宋体" w:cs="宋体"/>
                <w:b w:val="0"/>
                <w:bCs w:val="0"/>
                <w:i w:val="0"/>
                <w:caps w:val="0"/>
                <w:color w:val="auto"/>
                <w:spacing w:val="0"/>
                <w:sz w:val="24"/>
                <w:szCs w:val="24"/>
                <w:highlight w:val="none"/>
                <w:shd w:val="clear" w:fill="FFFFFF"/>
              </w:rPr>
              <w:t>标配有线网络，支持USB直连</w:t>
            </w:r>
          </w:p>
          <w:p w14:paraId="12CD49E4">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i w:val="0"/>
                <w:caps w:val="0"/>
                <w:color w:val="auto"/>
                <w:spacing w:val="0"/>
                <w:sz w:val="24"/>
                <w:szCs w:val="24"/>
                <w:highlight w:val="none"/>
                <w:shd w:val="clear" w:fill="FFFFFF"/>
              </w:rPr>
            </w:pPr>
            <w:r>
              <w:rPr>
                <w:rFonts w:hint="eastAsia" w:ascii="宋体" w:hAnsi="宋体" w:eastAsia="宋体" w:cs="宋体"/>
                <w:b w:val="0"/>
                <w:bCs w:val="0"/>
                <w:color w:val="auto"/>
                <w:sz w:val="24"/>
                <w:szCs w:val="24"/>
                <w:highlight w:val="none"/>
                <w:lang w:val="en-US" w:eastAsia="zh-CN"/>
              </w:rPr>
              <w:t>7.纸盒:</w:t>
            </w:r>
            <w:r>
              <w:rPr>
                <w:rFonts w:hint="eastAsia" w:ascii="宋体" w:hAnsi="宋体" w:eastAsia="宋体" w:cs="宋体"/>
                <w:b w:val="0"/>
                <w:bCs w:val="0"/>
                <w:i w:val="0"/>
                <w:caps w:val="0"/>
                <w:color w:val="auto"/>
                <w:spacing w:val="0"/>
                <w:sz w:val="24"/>
                <w:szCs w:val="24"/>
                <w:highlight w:val="none"/>
                <w:shd w:val="clear" w:fill="FFFFFF"/>
              </w:rPr>
              <w:t>标配纸盒容量≥</w:t>
            </w:r>
            <w:r>
              <w:rPr>
                <w:rFonts w:hint="eastAsia" w:ascii="宋体" w:hAnsi="宋体" w:eastAsia="宋体" w:cs="宋体"/>
                <w:b w:val="0"/>
                <w:bCs w:val="0"/>
                <w:i w:val="0"/>
                <w:caps w:val="0"/>
                <w:color w:val="auto"/>
                <w:spacing w:val="0"/>
                <w:sz w:val="24"/>
                <w:szCs w:val="24"/>
                <w:highlight w:val="none"/>
                <w:shd w:val="clear" w:fill="FFFFFF"/>
                <w:lang w:val="en-US" w:eastAsia="zh-CN"/>
              </w:rPr>
              <w:t>250</w:t>
            </w:r>
            <w:r>
              <w:rPr>
                <w:rFonts w:hint="eastAsia" w:ascii="宋体" w:hAnsi="宋体" w:eastAsia="宋体" w:cs="宋体"/>
                <w:b w:val="0"/>
                <w:bCs w:val="0"/>
                <w:i w:val="0"/>
                <w:caps w:val="0"/>
                <w:color w:val="auto"/>
                <w:spacing w:val="0"/>
                <w:sz w:val="24"/>
                <w:szCs w:val="24"/>
                <w:highlight w:val="none"/>
                <w:shd w:val="clear" w:fill="FFFFFF"/>
              </w:rPr>
              <w:t>张，支持自动双面打印</w:t>
            </w:r>
            <w:r>
              <w:rPr>
                <w:rFonts w:hint="eastAsia" w:ascii="宋体" w:hAnsi="宋体" w:eastAsia="宋体" w:cs="宋体"/>
                <w:b w:val="0"/>
                <w:bCs w:val="0"/>
                <w:i w:val="0"/>
                <w:caps w:val="0"/>
                <w:color w:val="auto"/>
                <w:spacing w:val="0"/>
                <w:sz w:val="24"/>
                <w:szCs w:val="24"/>
                <w:highlight w:val="none"/>
                <w:shd w:val="clear" w:fill="FFFFFF"/>
                <w:lang w:val="en-US" w:eastAsia="zh-CN"/>
              </w:rPr>
              <w:t>和</w:t>
            </w:r>
            <w:r>
              <w:rPr>
                <w:rFonts w:hint="eastAsia" w:ascii="宋体" w:hAnsi="宋体" w:eastAsia="宋体" w:cs="宋体"/>
                <w:b w:val="0"/>
                <w:bCs w:val="0"/>
                <w:i w:val="0"/>
                <w:caps w:val="0"/>
                <w:color w:val="auto"/>
                <w:spacing w:val="0"/>
                <w:sz w:val="24"/>
                <w:szCs w:val="24"/>
                <w:highlight w:val="none"/>
                <w:shd w:val="clear" w:fill="FFFFFF"/>
              </w:rPr>
              <w:t>选配第二纸盒</w:t>
            </w:r>
          </w:p>
          <w:p w14:paraId="52BAC354">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i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olor w:val="auto"/>
                <w:kern w:val="2"/>
                <w:sz w:val="24"/>
                <w:szCs w:val="24"/>
                <w:highlight w:val="none"/>
                <w:u w:val="none"/>
                <w:vertAlign w:val="baseline"/>
                <w:lang w:val="en-US" w:eastAsia="zh-CN" w:bidi="ar"/>
              </w:rPr>
              <w:t>8.支持操作系统：Windows® 2000/XP/ Vista /Win7/Server 2003/Server 2008 /Server 2008 R2 , Mac OSX, Linux</w:t>
            </w:r>
          </w:p>
          <w:p w14:paraId="7B6A6763">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color w:val="auto"/>
                <w:sz w:val="24"/>
                <w:szCs w:val="24"/>
                <w:highlight w:val="none"/>
                <w:lang w:val="en-US" w:eastAsia="zh-CN"/>
              </w:rPr>
            </w:pPr>
            <w:r>
              <w:rPr>
                <w:rStyle w:val="36"/>
                <w:rFonts w:hint="eastAsia" w:ascii="宋体" w:hAnsi="宋体" w:eastAsia="宋体" w:cs="宋体"/>
                <w:b w:val="0"/>
                <w:bCs w:val="0"/>
                <w:i w:val="0"/>
                <w:caps w:val="0"/>
                <w:color w:val="auto"/>
                <w:spacing w:val="0"/>
                <w:sz w:val="24"/>
                <w:szCs w:val="24"/>
                <w:highlight w:val="none"/>
                <w:shd w:val="clear" w:fill="FFFFFF"/>
                <w:lang w:val="en-US" w:eastAsia="zh-CN"/>
              </w:rPr>
              <w:t>9.</w:t>
            </w:r>
            <w:r>
              <w:rPr>
                <w:rStyle w:val="36"/>
                <w:rFonts w:hint="eastAsia" w:ascii="宋体" w:hAnsi="宋体" w:eastAsia="宋体" w:cs="宋体"/>
                <w:b w:val="0"/>
                <w:bCs w:val="0"/>
                <w:i w:val="0"/>
                <w:caps w:val="0"/>
                <w:color w:val="auto"/>
                <w:spacing w:val="0"/>
                <w:sz w:val="24"/>
                <w:szCs w:val="24"/>
                <w:highlight w:val="none"/>
                <w:shd w:val="clear" w:fill="FFFFFF"/>
              </w:rPr>
              <w:t>耗材类型</w:t>
            </w:r>
            <w:r>
              <w:rPr>
                <w:rFonts w:hint="eastAsia" w:ascii="宋体" w:hAnsi="宋体" w:eastAsia="宋体" w:cs="宋体"/>
                <w:b w:val="0"/>
                <w:bCs w:val="0"/>
                <w:i w:val="0"/>
                <w:caps w:val="0"/>
                <w:color w:val="auto"/>
                <w:spacing w:val="0"/>
                <w:sz w:val="24"/>
                <w:szCs w:val="24"/>
                <w:highlight w:val="none"/>
                <w:shd w:val="clear" w:fill="FFFFFF"/>
              </w:rPr>
              <w:t>‌：鼓粉分离设计以降低长期使用成本</w:t>
            </w:r>
            <w:r>
              <w:rPr>
                <w:rFonts w:hint="eastAsia" w:ascii="宋体" w:hAnsi="宋体" w:eastAsia="宋体" w:cs="宋体"/>
                <w:b w:val="0"/>
                <w:bCs w:val="0"/>
                <w:i w:val="0"/>
                <w:caps w:val="0"/>
                <w:color w:val="auto"/>
                <w:spacing w:val="0"/>
                <w:sz w:val="24"/>
                <w:szCs w:val="24"/>
                <w:highlight w:val="none"/>
                <w:shd w:val="clear" w:fill="FFFFFF"/>
                <w:lang w:eastAsia="zh-CN"/>
              </w:rPr>
              <w:t>，</w:t>
            </w:r>
          </w:p>
          <w:p w14:paraId="4E98F851">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10.其他配件:随机硒鼓粉盒+双面输稿器+底柜</w:t>
            </w:r>
          </w:p>
          <w:p w14:paraId="180A9C96">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11.备注：附标准容量、高容量原装及代用耗材价格。</w:t>
            </w:r>
          </w:p>
        </w:tc>
        <w:tc>
          <w:tcPr>
            <w:tcW w:w="701" w:type="pct"/>
            <w:vAlign w:val="center"/>
          </w:tcPr>
          <w:p w14:paraId="736234E4">
            <w:pPr>
              <w:keepNext w:val="0"/>
              <w:keepLines w:val="0"/>
              <w:widowControl/>
              <w:suppressLineNumbers w:val="0"/>
              <w:jc w:val="center"/>
              <w:textAlignment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6000</w:t>
            </w:r>
          </w:p>
        </w:tc>
      </w:tr>
    </w:tbl>
    <w:p w14:paraId="17B37AD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cs="宋体"/>
          <w:b/>
          <w:bCs/>
          <w:color w:val="auto"/>
          <w:sz w:val="24"/>
          <w:szCs w:val="24"/>
          <w:highlight w:val="none"/>
          <w:lang w:val="en-US" w:eastAsia="zh-CN"/>
        </w:rPr>
        <w:t>其他要求：</w:t>
      </w:r>
    </w:p>
    <w:p w14:paraId="296511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bookmarkStart w:id="115" w:name="OLE_LINK24"/>
      <w:r>
        <w:rPr>
          <w:rFonts w:hint="eastAsia" w:ascii="宋体" w:hAnsi="宋体" w:cs="宋体"/>
          <w:b w:val="0"/>
          <w:bCs w:val="0"/>
          <w:color w:val="auto"/>
          <w:sz w:val="24"/>
          <w:szCs w:val="24"/>
          <w:highlight w:val="none"/>
          <w:lang w:val="en-US" w:eastAsia="zh-CN"/>
        </w:rPr>
        <w:t>1、质保期：提供设备</w:t>
      </w:r>
      <w:bookmarkStart w:id="116" w:name="OLE_LINK21"/>
      <w:r>
        <w:rPr>
          <w:rFonts w:hint="eastAsia" w:ascii="宋体" w:hAnsi="宋体" w:cs="宋体"/>
          <w:b w:val="0"/>
          <w:bCs w:val="0"/>
          <w:color w:val="auto"/>
          <w:sz w:val="24"/>
          <w:szCs w:val="24"/>
          <w:highlight w:val="none"/>
          <w:lang w:val="en-US" w:eastAsia="zh-CN"/>
        </w:rPr>
        <w:t>上门</w:t>
      </w:r>
      <w:bookmarkEnd w:id="116"/>
      <w:r>
        <w:rPr>
          <w:rFonts w:hint="eastAsia" w:ascii="宋体" w:hAnsi="宋体" w:cs="宋体"/>
          <w:b w:val="0"/>
          <w:bCs w:val="0"/>
          <w:color w:val="auto"/>
          <w:sz w:val="24"/>
          <w:szCs w:val="24"/>
          <w:highlight w:val="none"/>
          <w:lang w:val="en-US" w:eastAsia="zh-CN"/>
        </w:rPr>
        <w:t>保修不少于</w:t>
      </w:r>
      <w:r>
        <w:rPr>
          <w:rFonts w:hint="eastAsia" w:ascii="宋体" w:hAnsi="宋体" w:cs="宋体"/>
          <w:b w:val="0"/>
          <w:bCs w:val="0"/>
          <w:color w:val="auto"/>
          <w:sz w:val="24"/>
          <w:szCs w:val="24"/>
          <w:highlight w:val="none"/>
          <w:u w:val="single"/>
          <w:lang w:val="en-US" w:eastAsia="zh-CN"/>
        </w:rPr>
        <w:t>贰年</w:t>
      </w:r>
      <w:r>
        <w:rPr>
          <w:rFonts w:hint="eastAsia" w:ascii="宋体" w:hAnsi="宋体" w:cs="宋体"/>
          <w:b w:val="0"/>
          <w:bCs w:val="0"/>
          <w:color w:val="auto"/>
          <w:sz w:val="24"/>
          <w:szCs w:val="24"/>
          <w:highlight w:val="none"/>
          <w:lang w:val="en-US" w:eastAsia="zh-CN"/>
        </w:rPr>
        <w:t>含所有部件及易损部件（台式计算机为</w:t>
      </w:r>
      <w:r>
        <w:rPr>
          <w:rFonts w:hint="eastAsia" w:ascii="宋体" w:hAnsi="宋体" w:cs="宋体"/>
          <w:color w:val="auto"/>
          <w:sz w:val="24"/>
          <w:szCs w:val="24"/>
          <w:highlight w:val="none"/>
          <w:u w:val="single"/>
          <w:lang w:val="en-US" w:eastAsia="zh-CN"/>
        </w:rPr>
        <w:t>叁</w:t>
      </w:r>
      <w:r>
        <w:rPr>
          <w:rFonts w:hint="eastAsia" w:ascii="宋体" w:hAnsi="宋体" w:eastAsia="宋体" w:cs="宋体"/>
          <w:color w:val="auto"/>
          <w:sz w:val="24"/>
          <w:szCs w:val="24"/>
          <w:highlight w:val="none"/>
          <w:u w:val="single"/>
          <w:lang w:val="en-US" w:eastAsia="zh-CN"/>
        </w:rPr>
        <w:t>年</w:t>
      </w:r>
      <w:r>
        <w:rPr>
          <w:rFonts w:hint="eastAsia" w:ascii="宋体" w:hAnsi="宋体" w:eastAsia="宋体" w:cs="宋体"/>
          <w:color w:val="auto"/>
          <w:sz w:val="24"/>
          <w:szCs w:val="24"/>
          <w:highlight w:val="none"/>
          <w:lang w:val="en-US" w:eastAsia="zh-CN"/>
        </w:rPr>
        <w:t>上门服务</w:t>
      </w:r>
      <w:r>
        <w:rPr>
          <w:rFonts w:hint="eastAsia" w:ascii="宋体" w:hAnsi="宋体" w:cs="宋体"/>
          <w:b w:val="0"/>
          <w:bCs w:val="0"/>
          <w:color w:val="auto"/>
          <w:sz w:val="24"/>
          <w:szCs w:val="24"/>
          <w:highlight w:val="none"/>
          <w:lang w:val="en-US" w:eastAsia="zh-CN"/>
        </w:rPr>
        <w:t>）。</w:t>
      </w:r>
    </w:p>
    <w:bookmarkEnd w:id="115"/>
    <w:p w14:paraId="69D31F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2、合同履行期限：</w:t>
      </w:r>
      <w:r>
        <w:rPr>
          <w:rFonts w:hint="eastAsia" w:ascii="宋体" w:hAnsi="宋体" w:eastAsia="宋体" w:cs="宋体"/>
          <w:b w:val="0"/>
          <w:bCs w:val="0"/>
          <w:color w:val="auto"/>
          <w:sz w:val="24"/>
          <w:szCs w:val="24"/>
          <w:highlight w:val="none"/>
          <w:lang w:eastAsia="zh-CN"/>
        </w:rPr>
        <w:t>合同签订后7个工作日内供货并安装调试完毕。</w:t>
      </w:r>
    </w:p>
    <w:p w14:paraId="2B462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3、供应商本地区有驻点维修人员，保证 24 小时内解决故障。</w:t>
      </w:r>
    </w:p>
    <w:p w14:paraId="7182DE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备注：如有保修期外设备相关耗材及易损零配件请单独列出价格清单。</w:t>
      </w:r>
    </w:p>
    <w:p w14:paraId="5A91937A">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3DF6542C">
      <w:pPr>
        <w:pStyle w:val="2"/>
        <w:bidi w:val="0"/>
        <w:rPr>
          <w:rFonts w:hint="eastAsia" w:ascii="宋体" w:hAnsi="宋体" w:eastAsia="宋体" w:cs="宋体"/>
          <w:color w:val="auto"/>
          <w:szCs w:val="28"/>
          <w:highlight w:val="none"/>
          <w:lang w:eastAsia="zh-CN"/>
        </w:rPr>
      </w:pPr>
      <w:bookmarkStart w:id="117" w:name="_Toc12146"/>
      <w:r>
        <w:rPr>
          <w:rFonts w:hint="eastAsia"/>
          <w:lang w:eastAsia="zh-CN"/>
        </w:rPr>
        <w:t>四、</w:t>
      </w:r>
      <w:r>
        <w:rPr>
          <w:rFonts w:hint="eastAsia"/>
          <w:lang w:val="en-US" w:eastAsia="zh-CN"/>
        </w:rPr>
        <w:t>评审方法</w:t>
      </w:r>
      <w:bookmarkEnd w:id="92"/>
      <w:bookmarkEnd w:id="93"/>
      <w:bookmarkEnd w:id="117"/>
    </w:p>
    <w:p w14:paraId="1D8E48F0">
      <w:pPr>
        <w:pStyle w:val="3"/>
        <w:bidi w:val="0"/>
        <w:rPr>
          <w:rFonts w:hint="eastAsia" w:ascii="宋体" w:hAnsi="宋体" w:eastAsia="宋体" w:cs="宋体"/>
          <w:b/>
          <w:bCs/>
          <w:color w:val="auto"/>
          <w:szCs w:val="24"/>
          <w:highlight w:val="none"/>
          <w:u w:val="none"/>
        </w:rPr>
      </w:pPr>
      <w:r>
        <w:rPr>
          <w:rFonts w:hint="eastAsia" w:ascii="宋体" w:hAnsi="宋体" w:eastAsia="宋体" w:cs="宋体"/>
          <w:b/>
          <w:bCs/>
          <w:color w:val="auto"/>
          <w:kern w:val="2"/>
          <w:sz w:val="24"/>
          <w:szCs w:val="24"/>
          <w:highlight w:val="none"/>
          <w:lang w:val="en-US" w:eastAsia="zh-CN" w:bidi="ar-SA"/>
        </w:rPr>
        <w:t>（一）资格及实质性响应审查</w:t>
      </w:r>
    </w:p>
    <w:p w14:paraId="0BE7BC89">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采购人或代理机构对供应商的资格进行审查，</w:t>
      </w:r>
      <w:r>
        <w:rPr>
          <w:rFonts w:hint="eastAsia" w:ascii="宋体" w:hAnsi="宋体" w:cs="宋体"/>
          <w:color w:val="auto"/>
          <w:spacing w:val="0"/>
          <w:w w:val="100"/>
          <w:position w:val="0"/>
          <w:sz w:val="24"/>
          <w:szCs w:val="24"/>
          <w:highlight w:val="none"/>
          <w:u w:val="none"/>
          <w:lang w:val="en-US" w:eastAsia="zh-CN"/>
        </w:rPr>
        <w:t>谈判</w:t>
      </w:r>
      <w:r>
        <w:rPr>
          <w:rFonts w:hint="eastAsia" w:ascii="宋体" w:hAnsi="宋体" w:eastAsia="宋体" w:cs="宋体"/>
          <w:color w:val="auto"/>
          <w:spacing w:val="0"/>
          <w:w w:val="100"/>
          <w:position w:val="0"/>
          <w:sz w:val="24"/>
          <w:szCs w:val="24"/>
          <w:highlight w:val="none"/>
          <w:u w:val="none"/>
          <w:lang w:val="en-US" w:eastAsia="zh-CN"/>
        </w:rPr>
        <w:t>小组对响应文件进行符合性审查及报价评审。</w:t>
      </w:r>
      <w:r>
        <w:rPr>
          <w:rFonts w:hint="eastAsia" w:ascii="宋体" w:hAnsi="宋体" w:eastAsia="宋体" w:cs="宋体"/>
          <w:i w:val="0"/>
          <w:iCs w:val="0"/>
          <w:color w:val="auto"/>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color w:val="auto"/>
          <w:spacing w:val="0"/>
          <w:w w:val="100"/>
          <w:position w:val="0"/>
          <w:sz w:val="24"/>
          <w:szCs w:val="24"/>
          <w:highlight w:val="none"/>
          <w:u w:val="none"/>
          <w:lang w:val="en-US" w:eastAsia="zh-CN"/>
        </w:rPr>
        <w:t>采购文件</w:t>
      </w:r>
      <w:r>
        <w:rPr>
          <w:rFonts w:hint="eastAsia" w:ascii="宋体" w:hAnsi="宋体" w:eastAsia="宋体" w:cs="宋体"/>
          <w:i w:val="0"/>
          <w:iCs w:val="0"/>
          <w:color w:val="auto"/>
          <w:spacing w:val="0"/>
          <w:w w:val="100"/>
          <w:position w:val="0"/>
          <w:sz w:val="24"/>
          <w:szCs w:val="24"/>
          <w:highlight w:val="none"/>
          <w:u w:val="none"/>
          <w:lang w:val="en-US" w:eastAsia="zh-CN"/>
        </w:rPr>
        <w:t>要求，审查不通过。</w:t>
      </w:r>
    </w:p>
    <w:p w14:paraId="41580925">
      <w:pPr>
        <w:spacing w:line="192" w:lineRule="exact"/>
        <w:rPr>
          <w:rFonts w:hint="eastAsia" w:ascii="宋体" w:hAnsi="宋体" w:eastAsia="宋体" w:cs="宋体"/>
          <w:color w:val="auto"/>
          <w:sz w:val="24"/>
          <w:szCs w:val="24"/>
          <w:highlight w:val="none"/>
          <w:u w:val="none"/>
        </w:rPr>
      </w:pPr>
    </w:p>
    <w:tbl>
      <w:tblPr>
        <w:tblStyle w:val="96"/>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508"/>
        <w:gridCol w:w="6447"/>
      </w:tblGrid>
      <w:tr w14:paraId="1D1E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752" w:type="dxa"/>
            <w:gridSpan w:val="2"/>
            <w:noWrap w:val="0"/>
            <w:vAlign w:val="center"/>
          </w:tcPr>
          <w:p w14:paraId="7F3CA8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447" w:type="dxa"/>
            <w:noWrap w:val="0"/>
            <w:vAlign w:val="center"/>
          </w:tcPr>
          <w:p w14:paraId="7F0BD2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3C79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7C9E4A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（一）资格审查</w:t>
            </w:r>
          </w:p>
        </w:tc>
      </w:tr>
      <w:tr w14:paraId="2F42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12CB6B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1508" w:type="dxa"/>
            <w:tcBorders>
              <w:bottom w:val="single" w:color="000000" w:sz="2" w:space="0"/>
            </w:tcBorders>
            <w:noWrap w:val="0"/>
            <w:vAlign w:val="center"/>
          </w:tcPr>
          <w:p w14:paraId="283ECA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447" w:type="dxa"/>
            <w:noWrap w:val="0"/>
            <w:vAlign w:val="center"/>
          </w:tcPr>
          <w:p w14:paraId="153C29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0A80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08E60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tcBorders>
              <w:top w:val="single" w:color="000000" w:sz="2" w:space="0"/>
              <w:bottom w:val="single" w:color="000000" w:sz="2" w:space="0"/>
            </w:tcBorders>
            <w:noWrap w:val="0"/>
            <w:vAlign w:val="center"/>
          </w:tcPr>
          <w:p w14:paraId="288E62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447" w:type="dxa"/>
            <w:noWrap w:val="0"/>
            <w:vAlign w:val="center"/>
          </w:tcPr>
          <w:p w14:paraId="229228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w:t>
            </w:r>
          </w:p>
        </w:tc>
      </w:tr>
      <w:tr w14:paraId="080E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7341D0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tcBorders>
              <w:top w:val="single" w:color="000000" w:sz="2" w:space="0"/>
              <w:bottom w:val="single" w:color="000000" w:sz="2" w:space="0"/>
            </w:tcBorders>
            <w:noWrap w:val="0"/>
            <w:vAlign w:val="center"/>
          </w:tcPr>
          <w:p w14:paraId="5EEE65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447" w:type="dxa"/>
            <w:noWrap w:val="0"/>
            <w:vAlign w:val="center"/>
          </w:tcPr>
          <w:p w14:paraId="2FAD64B3">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6328834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E0F84F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0BCECFE1">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：投标人在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现场人工查询，</w:t>
            </w:r>
            <w:r>
              <w:rPr>
                <w:rFonts w:hint="eastAsia" w:ascii="宋体" w:hAnsi="宋体" w:eastAsia="宋体" w:cs="宋体"/>
                <w:color w:val="auto"/>
                <w:sz w:val="24"/>
                <w:szCs w:val="24"/>
                <w:highlight w:val="none"/>
              </w:rPr>
              <w:t>人工查询</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1C63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7476EA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tcBorders>
              <w:top w:val="single" w:color="000000" w:sz="2" w:space="0"/>
              <w:bottom w:val="single" w:color="000000" w:sz="2" w:space="0"/>
            </w:tcBorders>
            <w:noWrap w:val="0"/>
            <w:vAlign w:val="center"/>
          </w:tcPr>
          <w:p w14:paraId="74E021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447" w:type="dxa"/>
            <w:noWrap w:val="0"/>
            <w:vAlign w:val="center"/>
          </w:tcPr>
          <w:p w14:paraId="1139708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r w14:paraId="5113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715BB1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（二）符合性审查</w:t>
            </w:r>
          </w:p>
        </w:tc>
      </w:tr>
      <w:tr w14:paraId="1DF7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restart"/>
            <w:tcBorders>
              <w:top w:val="single" w:color="000000" w:sz="2" w:space="0"/>
            </w:tcBorders>
            <w:shd w:val="clear" w:color="auto" w:fill="auto"/>
            <w:noWrap w:val="0"/>
            <w:vAlign w:val="center"/>
          </w:tcPr>
          <w:p w14:paraId="579791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符合性审查</w:t>
            </w:r>
          </w:p>
        </w:tc>
        <w:tc>
          <w:tcPr>
            <w:tcW w:w="1508" w:type="dxa"/>
            <w:tcBorders>
              <w:top w:val="single" w:color="000000" w:sz="2" w:space="0"/>
            </w:tcBorders>
            <w:shd w:val="clear" w:color="auto" w:fill="auto"/>
            <w:noWrap w:val="0"/>
            <w:vAlign w:val="center"/>
          </w:tcPr>
          <w:p w14:paraId="4F64F9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技术响应情况</w:t>
            </w:r>
          </w:p>
        </w:tc>
        <w:tc>
          <w:tcPr>
            <w:tcW w:w="6447" w:type="dxa"/>
            <w:shd w:val="clear" w:color="auto" w:fill="auto"/>
            <w:noWrap w:val="0"/>
            <w:vAlign w:val="center"/>
          </w:tcPr>
          <w:p w14:paraId="5C063E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1BA9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continue"/>
          </w:tcPr>
          <w:p w14:paraId="700C04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shd w:val="clear" w:color="auto" w:fill="auto"/>
            <w:vAlign w:val="center"/>
          </w:tcPr>
          <w:p w14:paraId="200AA8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商务响应情况</w:t>
            </w:r>
          </w:p>
        </w:tc>
        <w:tc>
          <w:tcPr>
            <w:tcW w:w="6447" w:type="dxa"/>
            <w:shd w:val="clear" w:color="auto" w:fill="auto"/>
            <w:vAlign w:val="center"/>
          </w:tcPr>
          <w:p w14:paraId="21F5449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等实质性响应要求</w:t>
            </w:r>
          </w:p>
        </w:tc>
      </w:tr>
      <w:tr w14:paraId="1DD3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shd w:val="clear" w:color="auto" w:fill="auto"/>
            <w:vAlign w:val="center"/>
          </w:tcPr>
          <w:p w14:paraId="1B498C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sz w:val="24"/>
                <w:szCs w:val="24"/>
                <w:highlight w:val="none"/>
                <w:u w:val="none"/>
                <w:lang w:val="en-US" w:eastAsia="zh-CN"/>
              </w:rPr>
              <w:t>（三）报价评审</w:t>
            </w:r>
          </w:p>
        </w:tc>
      </w:tr>
      <w:tr w14:paraId="0150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07CE42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报价评审</w:t>
            </w:r>
          </w:p>
        </w:tc>
        <w:tc>
          <w:tcPr>
            <w:tcW w:w="1508" w:type="dxa"/>
            <w:shd w:val="clear" w:color="auto" w:fill="auto"/>
            <w:vAlign w:val="center"/>
          </w:tcPr>
          <w:p w14:paraId="0849326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447" w:type="dxa"/>
            <w:shd w:val="clear" w:color="auto" w:fill="auto"/>
            <w:vAlign w:val="center"/>
          </w:tcPr>
          <w:p w14:paraId="0F079AB2">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未按采购文件规定进行二轮报价的，属于响应文件有效组成部分缺失，</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2FE6302D">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超出项目预算金额或最高限价（含单价限价）的，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6B9E63CF">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报价触发异常低价响应审查，经谈判小组质询，供应商不能证明其报价合理性的，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72A379F0">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position w:val="0"/>
          <w:sz w:val="24"/>
          <w:szCs w:val="24"/>
          <w:highlight w:val="none"/>
          <w:u w:val="none"/>
          <w:lang w:val="en-US" w:eastAsia="zh-CN"/>
        </w:rPr>
      </w:pPr>
      <w:r>
        <w:rPr>
          <w:rFonts w:hint="eastAsia" w:ascii="宋体" w:hAnsi="宋体" w:eastAsia="宋体" w:cs="宋体"/>
          <w:b/>
          <w:bCs/>
          <w:color w:val="auto"/>
          <w:spacing w:val="0"/>
          <w:w w:val="100"/>
          <w:position w:val="0"/>
          <w:sz w:val="24"/>
          <w:szCs w:val="24"/>
          <w:highlight w:val="none"/>
          <w:u w:val="none"/>
          <w:lang w:val="en-US" w:eastAsia="zh-CN"/>
        </w:rPr>
        <w:t>2、综合评审</w:t>
      </w:r>
    </w:p>
    <w:p w14:paraId="6161F51E">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由谈判小组对响应文件进行评审，并根据谈判文件规定的程序、评定成交的标准等事项与实质性响应谈判文件要求的供应商进行谈判。</w:t>
      </w:r>
    </w:p>
    <w:p w14:paraId="702F9EB7">
      <w:pPr>
        <w:rPr>
          <w:rFonts w:hint="eastAsia" w:ascii="宋体" w:hAnsi="宋体" w:eastAsia="宋体" w:cs="宋体"/>
          <w:color w:val="auto"/>
          <w:sz w:val="28"/>
          <w:szCs w:val="28"/>
          <w:highlight w:val="none"/>
        </w:rPr>
      </w:pPr>
    </w:p>
    <w:p w14:paraId="18070EC2">
      <w:pPr>
        <w:rPr>
          <w:rFonts w:hint="eastAsia" w:ascii="宋体" w:hAnsi="宋体" w:eastAsia="宋体" w:cs="宋体"/>
          <w:color w:val="auto"/>
          <w:sz w:val="28"/>
          <w:szCs w:val="28"/>
          <w:highlight w:val="none"/>
          <w:lang w:eastAsia="zh-CN"/>
        </w:rPr>
      </w:pPr>
      <w:bookmarkStart w:id="118" w:name="_Toc10062"/>
      <w:r>
        <w:rPr>
          <w:rFonts w:hint="eastAsia" w:ascii="宋体" w:hAnsi="宋体" w:eastAsia="宋体" w:cs="宋体"/>
          <w:color w:val="auto"/>
          <w:sz w:val="28"/>
          <w:szCs w:val="28"/>
          <w:highlight w:val="none"/>
          <w:lang w:eastAsia="zh-CN"/>
        </w:rPr>
        <w:br w:type="page"/>
      </w:r>
    </w:p>
    <w:p w14:paraId="47E1C7FF">
      <w:pPr>
        <w:pStyle w:val="2"/>
        <w:bidi w:val="0"/>
        <w:rPr>
          <w:rFonts w:ascii="宋体" w:hAnsi="宋体" w:eastAsia="宋体" w:cs="宋体"/>
          <w:color w:val="auto"/>
          <w:szCs w:val="28"/>
          <w:highlight w:val="none"/>
        </w:rPr>
      </w:pPr>
      <w:bookmarkStart w:id="119" w:name="_Toc795"/>
      <w:r>
        <w:rPr>
          <w:rFonts w:hint="eastAsia"/>
          <w:lang w:eastAsia="zh-CN"/>
        </w:rPr>
        <w:t>五</w:t>
      </w:r>
      <w:r>
        <w:rPr>
          <w:rFonts w:hint="eastAsia"/>
        </w:rPr>
        <w:t>、响应文件格式</w:t>
      </w:r>
      <w:bookmarkEnd w:id="118"/>
      <w:bookmarkEnd w:id="119"/>
    </w:p>
    <w:p w14:paraId="5495965C">
      <w:pPr>
        <w:spacing w:line="500" w:lineRule="exact"/>
        <w:jc w:val="center"/>
        <w:rPr>
          <w:rFonts w:ascii="宋体" w:hAnsi="宋体"/>
          <w:b/>
          <w:color w:val="auto"/>
          <w:sz w:val="32"/>
          <w:highlight w:val="none"/>
        </w:rPr>
      </w:pPr>
    </w:p>
    <w:p w14:paraId="7C0E461D">
      <w:pPr>
        <w:spacing w:line="500" w:lineRule="exact"/>
        <w:jc w:val="center"/>
        <w:rPr>
          <w:rFonts w:ascii="宋体" w:hAnsi="宋体"/>
          <w:b/>
          <w:color w:val="auto"/>
          <w:sz w:val="32"/>
          <w:highlight w:val="none"/>
        </w:rPr>
      </w:pPr>
      <w:r>
        <w:rPr>
          <w:rFonts w:hint="eastAsia" w:ascii="宋体" w:hAnsi="宋体"/>
          <w:b/>
          <w:color w:val="auto"/>
          <w:sz w:val="32"/>
          <w:highlight w:val="none"/>
          <w:u w:val="single"/>
        </w:rPr>
        <w:t xml:space="preserve">　　　　　　　 </w:t>
      </w:r>
      <w:r>
        <w:rPr>
          <w:rFonts w:hint="eastAsia" w:ascii="宋体" w:hAnsi="宋体"/>
          <w:b/>
          <w:color w:val="auto"/>
          <w:sz w:val="32"/>
          <w:highlight w:val="none"/>
        </w:rPr>
        <w:t>项目</w:t>
      </w:r>
    </w:p>
    <w:p w14:paraId="7E6EB704">
      <w:pPr>
        <w:spacing w:line="900" w:lineRule="exact"/>
        <w:rPr>
          <w:rFonts w:ascii="宋体" w:hAnsi="宋体"/>
          <w:b/>
          <w:color w:val="auto"/>
          <w:sz w:val="72"/>
          <w:highlight w:val="none"/>
        </w:rPr>
      </w:pPr>
    </w:p>
    <w:p w14:paraId="038C1396">
      <w:pPr>
        <w:spacing w:line="900" w:lineRule="exact"/>
        <w:jc w:val="center"/>
        <w:rPr>
          <w:rFonts w:ascii="宋体" w:hAnsi="宋体"/>
          <w:b/>
          <w:color w:val="auto"/>
          <w:sz w:val="72"/>
          <w:highlight w:val="none"/>
        </w:rPr>
      </w:pPr>
      <w:r>
        <w:rPr>
          <w:rFonts w:hint="eastAsia" w:ascii="宋体" w:hAnsi="宋体"/>
          <w:b/>
          <w:color w:val="auto"/>
          <w:sz w:val="72"/>
          <w:highlight w:val="none"/>
        </w:rPr>
        <w:t>响</w:t>
      </w:r>
    </w:p>
    <w:p w14:paraId="58BCEADA">
      <w:pPr>
        <w:spacing w:line="900" w:lineRule="exact"/>
        <w:jc w:val="center"/>
        <w:rPr>
          <w:rFonts w:ascii="宋体" w:hAnsi="宋体"/>
          <w:b/>
          <w:color w:val="auto"/>
          <w:sz w:val="72"/>
          <w:highlight w:val="none"/>
        </w:rPr>
      </w:pPr>
    </w:p>
    <w:p w14:paraId="77FAA353">
      <w:pPr>
        <w:spacing w:line="900" w:lineRule="exact"/>
        <w:jc w:val="center"/>
        <w:rPr>
          <w:rFonts w:ascii="宋体" w:hAnsi="宋体"/>
          <w:b/>
          <w:color w:val="auto"/>
          <w:sz w:val="72"/>
          <w:highlight w:val="none"/>
        </w:rPr>
      </w:pPr>
      <w:r>
        <w:rPr>
          <w:rFonts w:hint="eastAsia" w:ascii="宋体" w:hAnsi="宋体"/>
          <w:b/>
          <w:color w:val="auto"/>
          <w:sz w:val="72"/>
          <w:highlight w:val="none"/>
        </w:rPr>
        <w:t>应</w:t>
      </w:r>
    </w:p>
    <w:p w14:paraId="7B094777">
      <w:pPr>
        <w:spacing w:line="900" w:lineRule="exact"/>
        <w:jc w:val="center"/>
        <w:rPr>
          <w:rFonts w:ascii="宋体" w:hAnsi="宋体"/>
          <w:b/>
          <w:color w:val="auto"/>
          <w:sz w:val="72"/>
          <w:highlight w:val="none"/>
        </w:rPr>
      </w:pPr>
    </w:p>
    <w:p w14:paraId="1DCD85F9">
      <w:pPr>
        <w:spacing w:line="900" w:lineRule="exact"/>
        <w:jc w:val="center"/>
        <w:rPr>
          <w:rFonts w:ascii="宋体" w:hAnsi="宋体"/>
          <w:b/>
          <w:color w:val="auto"/>
          <w:sz w:val="72"/>
          <w:highlight w:val="none"/>
        </w:rPr>
      </w:pPr>
      <w:r>
        <w:rPr>
          <w:rFonts w:hint="eastAsia" w:ascii="宋体" w:hAnsi="宋体"/>
          <w:b/>
          <w:color w:val="auto"/>
          <w:sz w:val="72"/>
          <w:highlight w:val="none"/>
        </w:rPr>
        <w:t>文</w:t>
      </w:r>
    </w:p>
    <w:p w14:paraId="4AD04822">
      <w:pPr>
        <w:spacing w:line="900" w:lineRule="exact"/>
        <w:jc w:val="center"/>
        <w:rPr>
          <w:rFonts w:ascii="宋体" w:hAnsi="宋体"/>
          <w:b/>
          <w:color w:val="auto"/>
          <w:sz w:val="72"/>
          <w:highlight w:val="none"/>
        </w:rPr>
      </w:pPr>
    </w:p>
    <w:p w14:paraId="7AC7ADF3">
      <w:pPr>
        <w:jc w:val="center"/>
        <w:rPr>
          <w:rFonts w:ascii="宋体" w:hAnsi="宋体"/>
          <w:b/>
          <w:color w:val="auto"/>
          <w:sz w:val="72"/>
          <w:highlight w:val="none"/>
        </w:rPr>
      </w:pPr>
      <w:r>
        <w:rPr>
          <w:rFonts w:hint="eastAsia" w:ascii="宋体" w:hAnsi="宋体"/>
          <w:b/>
          <w:color w:val="auto"/>
          <w:sz w:val="72"/>
          <w:highlight w:val="none"/>
        </w:rPr>
        <w:t>件</w:t>
      </w:r>
    </w:p>
    <w:p w14:paraId="7CE45BAC">
      <w:pPr>
        <w:spacing w:after="156" w:afterLines="50"/>
        <w:jc w:val="center"/>
        <w:rPr>
          <w:rFonts w:ascii="宋体" w:hAnsi="宋体"/>
          <w:b/>
          <w:color w:val="auto"/>
          <w:sz w:val="72"/>
          <w:highlight w:val="none"/>
        </w:rPr>
      </w:pPr>
    </w:p>
    <w:p w14:paraId="14962840">
      <w:pPr>
        <w:spacing w:after="156" w:afterLines="50" w:line="500" w:lineRule="exact"/>
        <w:jc w:val="center"/>
        <w:rPr>
          <w:rFonts w:ascii="宋体" w:hAnsi="宋体"/>
          <w:b/>
          <w:color w:val="auto"/>
          <w:sz w:val="30"/>
          <w:szCs w:val="30"/>
          <w:highlight w:val="none"/>
        </w:rPr>
      </w:pPr>
      <w:r>
        <w:rPr>
          <w:rFonts w:hint="eastAsia" w:ascii="宋体" w:hAnsi="宋体"/>
          <w:b/>
          <w:color w:val="auto"/>
          <w:sz w:val="30"/>
          <w:szCs w:val="30"/>
          <w:highlight w:val="none"/>
        </w:rPr>
        <w:t>第</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包</w:t>
      </w:r>
    </w:p>
    <w:p w14:paraId="6D872B9B">
      <w:pPr>
        <w:spacing w:after="156" w:afterLines="50" w:line="500" w:lineRule="exact"/>
        <w:jc w:val="center"/>
        <w:rPr>
          <w:rFonts w:ascii="宋体" w:hAnsi="宋体"/>
          <w:b/>
          <w:color w:val="auto"/>
          <w:sz w:val="72"/>
          <w:highlight w:val="none"/>
        </w:rPr>
      </w:pPr>
    </w:p>
    <w:p w14:paraId="47FF938D">
      <w:pPr>
        <w:spacing w:after="156" w:afterLines="50" w:line="500" w:lineRule="exact"/>
        <w:ind w:firstLine="2570" w:firstLineChars="800"/>
        <w:rPr>
          <w:rFonts w:ascii="宋体" w:hAnsi="宋体"/>
          <w:b/>
          <w:color w:val="auto"/>
          <w:sz w:val="32"/>
          <w:highlight w:val="none"/>
          <w:u w:val="single"/>
        </w:rPr>
      </w:pPr>
      <w:r>
        <w:rPr>
          <w:rFonts w:hint="eastAsia" w:ascii="宋体" w:hAnsi="宋体"/>
          <w:b/>
          <w:color w:val="auto"/>
          <w:sz w:val="32"/>
          <w:highlight w:val="none"/>
        </w:rPr>
        <w:t>供 应 商：</w:t>
      </w:r>
    </w:p>
    <w:p w14:paraId="561BFBC2">
      <w:pPr>
        <w:spacing w:after="156" w:afterLines="50" w:line="500" w:lineRule="exact"/>
        <w:ind w:firstLine="3373" w:firstLineChars="1050"/>
        <w:rPr>
          <w:rFonts w:ascii="宋体" w:hAnsi="宋体"/>
          <w:b/>
          <w:color w:val="auto"/>
          <w:sz w:val="32"/>
          <w:highlight w:val="none"/>
        </w:rPr>
      </w:pPr>
      <w:r>
        <w:rPr>
          <w:rFonts w:hint="eastAsia" w:ascii="宋体" w:hAnsi="宋体"/>
          <w:b/>
          <w:color w:val="auto"/>
          <w:sz w:val="32"/>
          <w:highlight w:val="none"/>
        </w:rPr>
        <w:t>年  月  日</w:t>
      </w:r>
    </w:p>
    <w:p w14:paraId="273D2EA4">
      <w:pPr>
        <w:spacing w:after="156" w:afterLines="50" w:line="500" w:lineRule="exact"/>
        <w:jc w:val="center"/>
        <w:rPr>
          <w:rFonts w:ascii="宋体" w:hAnsi="宋体"/>
          <w:b/>
          <w:color w:val="auto"/>
          <w:sz w:val="32"/>
          <w:highlight w:val="none"/>
        </w:rPr>
      </w:pPr>
    </w:p>
    <w:p w14:paraId="4001081C">
      <w:pPr>
        <w:spacing w:line="360" w:lineRule="auto"/>
        <w:rPr>
          <w:rFonts w:ascii="宋体" w:hAnsi="宋体"/>
          <w:color w:val="auto"/>
          <w:sz w:val="24"/>
          <w:szCs w:val="28"/>
          <w:highlight w:val="none"/>
        </w:rPr>
      </w:pPr>
    </w:p>
    <w:bookmarkEnd w:id="89"/>
    <w:p w14:paraId="12527ADA">
      <w:pPr>
        <w:pStyle w:val="3"/>
        <w:spacing w:before="0" w:after="0" w:line="560" w:lineRule="exact"/>
        <w:jc w:val="center"/>
        <w:rPr>
          <w:rFonts w:ascii="宋体" w:hAnsi="宋体" w:eastAsia="宋体" w:cs="宋体"/>
          <w:color w:val="auto"/>
          <w:sz w:val="24"/>
          <w:szCs w:val="24"/>
          <w:highlight w:val="none"/>
        </w:rPr>
      </w:pPr>
      <w:bookmarkStart w:id="120" w:name="_Toc29003"/>
      <w:r>
        <w:rPr>
          <w:rFonts w:hint="eastAsia" w:ascii="宋体" w:hAnsi="宋体" w:eastAsia="宋体" w:cs="宋体"/>
          <w:color w:val="auto"/>
          <w:sz w:val="24"/>
          <w:szCs w:val="24"/>
          <w:highlight w:val="none"/>
        </w:rPr>
        <w:t>响应文件资料清单</w:t>
      </w:r>
      <w:bookmarkEnd w:id="120"/>
    </w:p>
    <w:tbl>
      <w:tblPr>
        <w:tblStyle w:val="3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0EBC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303CF23">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038" w:type="dxa"/>
            <w:vAlign w:val="center"/>
          </w:tcPr>
          <w:p w14:paraId="3032726B">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1417" w:type="dxa"/>
            <w:vAlign w:val="center"/>
          </w:tcPr>
          <w:p w14:paraId="5DF2B504">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14:paraId="212D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D33CAC4">
            <w:pPr>
              <w:jc w:val="center"/>
              <w:rPr>
                <w:rFonts w:ascii="Tahoma" w:hAnsi="Tahoma"/>
                <w:color w:val="auto"/>
                <w:sz w:val="24"/>
                <w:highlight w:val="none"/>
              </w:rPr>
            </w:pPr>
            <w:r>
              <w:rPr>
                <w:rFonts w:hint="eastAsia" w:ascii="Tahoma" w:hAnsi="Tahoma"/>
                <w:color w:val="auto"/>
                <w:sz w:val="24"/>
                <w:highlight w:val="none"/>
              </w:rPr>
              <w:t>一</w:t>
            </w:r>
          </w:p>
        </w:tc>
        <w:tc>
          <w:tcPr>
            <w:tcW w:w="6038" w:type="dxa"/>
            <w:vAlign w:val="center"/>
          </w:tcPr>
          <w:p w14:paraId="6EBF5891">
            <w:pPr>
              <w:spacing w:line="360" w:lineRule="auto"/>
              <w:rPr>
                <w:rFonts w:ascii="Tahoma" w:hAnsi="Tahoma"/>
                <w:color w:val="auto"/>
                <w:sz w:val="24"/>
                <w:highlight w:val="none"/>
              </w:rPr>
            </w:pPr>
            <w:r>
              <w:rPr>
                <w:rFonts w:hint="eastAsia" w:ascii="宋体" w:hAnsi="宋体"/>
                <w:color w:val="auto"/>
                <w:sz w:val="24"/>
                <w:szCs w:val="24"/>
                <w:highlight w:val="none"/>
              </w:rPr>
              <w:t>报价单</w:t>
            </w:r>
          </w:p>
        </w:tc>
        <w:tc>
          <w:tcPr>
            <w:tcW w:w="1417" w:type="dxa"/>
            <w:vAlign w:val="center"/>
          </w:tcPr>
          <w:p w14:paraId="3EBBC0F7">
            <w:pPr>
              <w:spacing w:line="360" w:lineRule="auto"/>
              <w:jc w:val="center"/>
              <w:rPr>
                <w:rFonts w:ascii="宋体" w:hAnsi="宋体"/>
                <w:b/>
                <w:color w:val="auto"/>
                <w:sz w:val="24"/>
                <w:highlight w:val="none"/>
              </w:rPr>
            </w:pPr>
          </w:p>
        </w:tc>
      </w:tr>
      <w:tr w14:paraId="692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4A3E610">
            <w:pPr>
              <w:jc w:val="center"/>
              <w:rPr>
                <w:rFonts w:ascii="Tahoma" w:hAnsi="Tahoma"/>
                <w:color w:val="auto"/>
                <w:sz w:val="24"/>
                <w:highlight w:val="none"/>
              </w:rPr>
            </w:pPr>
            <w:r>
              <w:rPr>
                <w:rFonts w:hint="eastAsia" w:ascii="Tahoma" w:hAnsi="Tahoma"/>
                <w:color w:val="auto"/>
                <w:sz w:val="24"/>
                <w:highlight w:val="none"/>
              </w:rPr>
              <w:t>二</w:t>
            </w:r>
          </w:p>
        </w:tc>
        <w:tc>
          <w:tcPr>
            <w:tcW w:w="6038" w:type="dxa"/>
            <w:vAlign w:val="center"/>
          </w:tcPr>
          <w:p w14:paraId="72BF2E24">
            <w:pPr>
              <w:spacing w:line="360" w:lineRule="auto"/>
              <w:rPr>
                <w:rFonts w:ascii="Tahoma" w:hAnsi="Tahoma"/>
                <w:color w:val="auto"/>
                <w:sz w:val="24"/>
                <w:highlight w:val="none"/>
              </w:rPr>
            </w:pPr>
            <w:r>
              <w:rPr>
                <w:rFonts w:hint="eastAsia" w:ascii="Tahoma" w:hAnsi="Tahoma"/>
                <w:color w:val="auto"/>
                <w:sz w:val="24"/>
                <w:highlight w:val="none"/>
              </w:rPr>
              <w:t>供应商基本信息</w:t>
            </w:r>
          </w:p>
        </w:tc>
        <w:tc>
          <w:tcPr>
            <w:tcW w:w="1417" w:type="dxa"/>
            <w:vAlign w:val="center"/>
          </w:tcPr>
          <w:p w14:paraId="7E0032F5">
            <w:pPr>
              <w:spacing w:line="360" w:lineRule="auto"/>
              <w:jc w:val="center"/>
              <w:rPr>
                <w:rFonts w:ascii="宋体" w:hAnsi="宋体"/>
                <w:b/>
                <w:color w:val="auto"/>
                <w:sz w:val="24"/>
                <w:highlight w:val="none"/>
              </w:rPr>
            </w:pPr>
          </w:p>
        </w:tc>
      </w:tr>
      <w:tr w14:paraId="4780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5F3CDA6">
            <w:pPr>
              <w:jc w:val="center"/>
              <w:rPr>
                <w:rFonts w:ascii="Tahoma" w:hAnsi="Tahoma"/>
                <w:color w:val="auto"/>
                <w:sz w:val="24"/>
                <w:highlight w:val="none"/>
              </w:rPr>
            </w:pPr>
            <w:r>
              <w:rPr>
                <w:rFonts w:hint="eastAsia" w:ascii="Tahoma" w:hAnsi="Tahoma"/>
                <w:color w:val="auto"/>
                <w:sz w:val="24"/>
                <w:highlight w:val="none"/>
              </w:rPr>
              <w:t>三</w:t>
            </w:r>
          </w:p>
        </w:tc>
        <w:tc>
          <w:tcPr>
            <w:tcW w:w="6038" w:type="dxa"/>
            <w:vAlign w:val="center"/>
          </w:tcPr>
          <w:p w14:paraId="23FD26FE">
            <w:pPr>
              <w:pStyle w:val="61"/>
              <w:rPr>
                <w:color w:val="auto"/>
                <w:highlight w:val="none"/>
              </w:rPr>
            </w:pPr>
            <w:r>
              <w:rPr>
                <w:rFonts w:hint="eastAsia" w:ascii="宋体" w:hAnsi="宋体"/>
                <w:color w:val="auto"/>
                <w:szCs w:val="24"/>
                <w:highlight w:val="none"/>
              </w:rPr>
              <w:t>谈判授权书</w:t>
            </w:r>
          </w:p>
        </w:tc>
        <w:tc>
          <w:tcPr>
            <w:tcW w:w="1417" w:type="dxa"/>
            <w:vAlign w:val="center"/>
          </w:tcPr>
          <w:p w14:paraId="46226F5A">
            <w:pPr>
              <w:spacing w:line="360" w:lineRule="auto"/>
              <w:jc w:val="center"/>
              <w:rPr>
                <w:rFonts w:ascii="宋体" w:hAnsi="宋体"/>
                <w:b/>
                <w:color w:val="auto"/>
                <w:sz w:val="24"/>
                <w:highlight w:val="none"/>
              </w:rPr>
            </w:pPr>
          </w:p>
        </w:tc>
      </w:tr>
      <w:tr w14:paraId="78B0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74978E9">
            <w:pPr>
              <w:jc w:val="center"/>
              <w:rPr>
                <w:rFonts w:ascii="Tahoma" w:hAnsi="Tahoma"/>
                <w:color w:val="auto"/>
                <w:sz w:val="24"/>
                <w:highlight w:val="none"/>
              </w:rPr>
            </w:pPr>
            <w:r>
              <w:rPr>
                <w:rFonts w:hint="eastAsia" w:ascii="Tahoma" w:hAnsi="Tahoma"/>
                <w:color w:val="auto"/>
                <w:sz w:val="24"/>
                <w:highlight w:val="none"/>
              </w:rPr>
              <w:t>四</w:t>
            </w:r>
          </w:p>
        </w:tc>
        <w:tc>
          <w:tcPr>
            <w:tcW w:w="6038" w:type="dxa"/>
            <w:vAlign w:val="center"/>
          </w:tcPr>
          <w:p w14:paraId="4F8261B7">
            <w:pPr>
              <w:pStyle w:val="61"/>
              <w:rPr>
                <w:color w:val="auto"/>
                <w:highlight w:val="none"/>
              </w:rPr>
            </w:pPr>
            <w:r>
              <w:rPr>
                <w:rFonts w:hint="eastAsia" w:ascii="宋体" w:hAnsi="宋体"/>
                <w:color w:val="auto"/>
                <w:szCs w:val="24"/>
                <w:highlight w:val="none"/>
              </w:rPr>
              <w:t>谈判响应函</w:t>
            </w:r>
          </w:p>
        </w:tc>
        <w:tc>
          <w:tcPr>
            <w:tcW w:w="1417" w:type="dxa"/>
            <w:vAlign w:val="center"/>
          </w:tcPr>
          <w:p w14:paraId="3197CD22">
            <w:pPr>
              <w:spacing w:line="360" w:lineRule="auto"/>
              <w:jc w:val="center"/>
              <w:rPr>
                <w:rFonts w:ascii="宋体" w:hAnsi="宋体"/>
                <w:b/>
                <w:color w:val="auto"/>
                <w:sz w:val="24"/>
                <w:highlight w:val="none"/>
              </w:rPr>
            </w:pPr>
          </w:p>
        </w:tc>
      </w:tr>
      <w:tr w14:paraId="1A6C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B7D193A">
            <w:pPr>
              <w:jc w:val="center"/>
              <w:rPr>
                <w:rFonts w:ascii="Tahoma" w:hAnsi="Tahoma"/>
                <w:color w:val="auto"/>
                <w:sz w:val="24"/>
                <w:highlight w:val="none"/>
              </w:rPr>
            </w:pPr>
            <w:r>
              <w:rPr>
                <w:rFonts w:hint="eastAsia" w:ascii="Tahoma" w:hAnsi="Tahoma"/>
                <w:color w:val="auto"/>
                <w:sz w:val="24"/>
                <w:highlight w:val="none"/>
              </w:rPr>
              <w:t>五</w:t>
            </w:r>
          </w:p>
        </w:tc>
        <w:tc>
          <w:tcPr>
            <w:tcW w:w="6038" w:type="dxa"/>
            <w:vAlign w:val="center"/>
          </w:tcPr>
          <w:p w14:paraId="78393ED7">
            <w:pPr>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7A2A56D0">
            <w:pPr>
              <w:spacing w:line="360" w:lineRule="auto"/>
              <w:jc w:val="center"/>
              <w:rPr>
                <w:rFonts w:ascii="宋体" w:hAnsi="宋体"/>
                <w:b/>
                <w:color w:val="auto"/>
                <w:sz w:val="24"/>
                <w:highlight w:val="none"/>
              </w:rPr>
            </w:pPr>
          </w:p>
        </w:tc>
      </w:tr>
      <w:tr w14:paraId="01D9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5D8586D9">
            <w:pPr>
              <w:jc w:val="center"/>
              <w:rPr>
                <w:rFonts w:ascii="Tahoma" w:hAnsi="Tahoma"/>
                <w:color w:val="auto"/>
                <w:sz w:val="24"/>
                <w:highlight w:val="none"/>
              </w:rPr>
            </w:pPr>
            <w:r>
              <w:rPr>
                <w:rFonts w:hint="eastAsia" w:ascii="Tahoma" w:hAnsi="Tahoma"/>
                <w:color w:val="auto"/>
                <w:sz w:val="24"/>
                <w:highlight w:val="none"/>
              </w:rPr>
              <w:t>六</w:t>
            </w:r>
          </w:p>
        </w:tc>
        <w:tc>
          <w:tcPr>
            <w:tcW w:w="6038" w:type="dxa"/>
            <w:vAlign w:val="center"/>
          </w:tcPr>
          <w:p w14:paraId="03DC8BE5">
            <w:pPr>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08F1C5C3">
            <w:pPr>
              <w:spacing w:line="360" w:lineRule="auto"/>
              <w:rPr>
                <w:rFonts w:ascii="宋体" w:hAnsi="宋体"/>
                <w:b/>
                <w:color w:val="auto"/>
                <w:sz w:val="24"/>
                <w:highlight w:val="none"/>
              </w:rPr>
            </w:pPr>
          </w:p>
        </w:tc>
      </w:tr>
      <w:tr w14:paraId="1F60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76F8DF78">
            <w:pPr>
              <w:jc w:val="center"/>
              <w:rPr>
                <w:rFonts w:hint="eastAsia" w:ascii="Tahoma" w:hAnsi="Tahoma" w:eastAsia="宋体"/>
                <w:color w:val="auto"/>
                <w:sz w:val="24"/>
                <w:highlight w:val="none"/>
                <w:lang w:eastAsia="zh-CN"/>
              </w:rPr>
            </w:pPr>
            <w:r>
              <w:rPr>
                <w:rFonts w:hint="eastAsia" w:ascii="Tahoma" w:hAnsi="Tahoma"/>
                <w:color w:val="auto"/>
                <w:sz w:val="24"/>
                <w:highlight w:val="none"/>
                <w:lang w:eastAsia="zh-CN"/>
              </w:rPr>
              <w:t>七</w:t>
            </w:r>
          </w:p>
        </w:tc>
        <w:tc>
          <w:tcPr>
            <w:tcW w:w="6038" w:type="dxa"/>
            <w:vAlign w:val="center"/>
          </w:tcPr>
          <w:p w14:paraId="0F1B1571">
            <w:pPr>
              <w:spacing w:line="480" w:lineRule="exact"/>
              <w:rPr>
                <w:rFonts w:ascii="宋体" w:hAnsi="宋体" w:cs="宋体"/>
                <w:color w:val="auto"/>
                <w:sz w:val="24"/>
                <w:highlight w:val="none"/>
              </w:rPr>
            </w:pPr>
            <w:r>
              <w:rPr>
                <w:rFonts w:hint="eastAsia" w:ascii="宋体" w:hAnsi="宋体" w:cs="宋体"/>
                <w:color w:val="auto"/>
                <w:sz w:val="24"/>
                <w:szCs w:val="24"/>
                <w:highlight w:val="none"/>
              </w:rPr>
              <w:t>谈判文件要求和供应商认为需要提供的其它说明和资料</w:t>
            </w:r>
          </w:p>
        </w:tc>
        <w:tc>
          <w:tcPr>
            <w:tcW w:w="1417" w:type="dxa"/>
            <w:vAlign w:val="center"/>
          </w:tcPr>
          <w:p w14:paraId="054C9CD4">
            <w:pPr>
              <w:spacing w:line="360" w:lineRule="auto"/>
              <w:rPr>
                <w:rFonts w:ascii="宋体" w:hAnsi="宋体"/>
                <w:b/>
                <w:color w:val="auto"/>
                <w:sz w:val="24"/>
                <w:highlight w:val="none"/>
              </w:rPr>
            </w:pPr>
          </w:p>
        </w:tc>
      </w:tr>
      <w:tr w14:paraId="1D1B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778317DF">
            <w:pPr>
              <w:jc w:val="center"/>
              <w:rPr>
                <w:rFonts w:hint="eastAsia" w:ascii="Tahoma" w:hAnsi="Tahoma" w:eastAsia="宋体"/>
                <w:color w:val="auto"/>
                <w:sz w:val="24"/>
                <w:highlight w:val="none"/>
                <w:lang w:eastAsia="zh-CN"/>
              </w:rPr>
            </w:pPr>
          </w:p>
        </w:tc>
        <w:tc>
          <w:tcPr>
            <w:tcW w:w="6038" w:type="dxa"/>
            <w:vAlign w:val="center"/>
          </w:tcPr>
          <w:p w14:paraId="7D088D37">
            <w:pPr>
              <w:rPr>
                <w:rFonts w:ascii="宋体" w:hAnsi="宋体" w:cs="宋体"/>
                <w:color w:val="auto"/>
                <w:sz w:val="24"/>
                <w:highlight w:val="none"/>
              </w:rPr>
            </w:pPr>
          </w:p>
        </w:tc>
        <w:tc>
          <w:tcPr>
            <w:tcW w:w="1417" w:type="dxa"/>
            <w:vAlign w:val="center"/>
          </w:tcPr>
          <w:p w14:paraId="502ED5B3">
            <w:pPr>
              <w:spacing w:line="360" w:lineRule="auto"/>
              <w:rPr>
                <w:rFonts w:ascii="宋体" w:hAnsi="宋体"/>
                <w:b/>
                <w:color w:val="auto"/>
                <w:sz w:val="24"/>
                <w:highlight w:val="none"/>
              </w:rPr>
            </w:pPr>
          </w:p>
        </w:tc>
      </w:tr>
      <w:tr w14:paraId="3227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4D8C6F10">
            <w:pPr>
              <w:jc w:val="center"/>
              <w:rPr>
                <w:rFonts w:hint="eastAsia" w:ascii="Tahoma" w:hAnsi="Tahoma" w:eastAsia="宋体"/>
                <w:color w:val="auto"/>
                <w:sz w:val="24"/>
                <w:highlight w:val="none"/>
                <w:lang w:eastAsia="zh-CN"/>
              </w:rPr>
            </w:pPr>
          </w:p>
        </w:tc>
        <w:tc>
          <w:tcPr>
            <w:tcW w:w="6038" w:type="dxa"/>
            <w:vAlign w:val="center"/>
          </w:tcPr>
          <w:p w14:paraId="6BD03299">
            <w:pPr>
              <w:rPr>
                <w:rFonts w:ascii="宋体" w:hAnsi="宋体" w:cs="宋体"/>
                <w:color w:val="auto"/>
                <w:sz w:val="24"/>
                <w:highlight w:val="none"/>
              </w:rPr>
            </w:pPr>
          </w:p>
        </w:tc>
        <w:tc>
          <w:tcPr>
            <w:tcW w:w="1417" w:type="dxa"/>
            <w:vAlign w:val="center"/>
          </w:tcPr>
          <w:p w14:paraId="5D8B699F">
            <w:pPr>
              <w:spacing w:line="360" w:lineRule="auto"/>
              <w:rPr>
                <w:rFonts w:ascii="宋体" w:hAnsi="宋体"/>
                <w:b/>
                <w:color w:val="auto"/>
                <w:sz w:val="24"/>
                <w:highlight w:val="none"/>
              </w:rPr>
            </w:pPr>
          </w:p>
        </w:tc>
      </w:tr>
      <w:tr w14:paraId="0925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68D5C103">
            <w:pPr>
              <w:jc w:val="center"/>
              <w:rPr>
                <w:color w:val="auto"/>
                <w:sz w:val="24"/>
                <w:highlight w:val="none"/>
              </w:rPr>
            </w:pPr>
          </w:p>
        </w:tc>
        <w:tc>
          <w:tcPr>
            <w:tcW w:w="6038" w:type="dxa"/>
            <w:vAlign w:val="center"/>
          </w:tcPr>
          <w:p w14:paraId="78DC6EFB">
            <w:pPr>
              <w:rPr>
                <w:color w:val="auto"/>
                <w:sz w:val="24"/>
                <w:highlight w:val="none"/>
              </w:rPr>
            </w:pPr>
          </w:p>
        </w:tc>
        <w:tc>
          <w:tcPr>
            <w:tcW w:w="1417" w:type="dxa"/>
            <w:vAlign w:val="center"/>
          </w:tcPr>
          <w:p w14:paraId="37ECDB0F">
            <w:pPr>
              <w:spacing w:line="360" w:lineRule="auto"/>
              <w:rPr>
                <w:rFonts w:ascii="宋体" w:hAnsi="宋体"/>
                <w:b/>
                <w:color w:val="auto"/>
                <w:sz w:val="24"/>
                <w:highlight w:val="none"/>
              </w:rPr>
            </w:pPr>
          </w:p>
        </w:tc>
      </w:tr>
      <w:tr w14:paraId="0AFC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0378EAB3">
            <w:pPr>
              <w:jc w:val="center"/>
              <w:rPr>
                <w:color w:val="auto"/>
                <w:sz w:val="24"/>
                <w:highlight w:val="none"/>
              </w:rPr>
            </w:pPr>
          </w:p>
        </w:tc>
        <w:tc>
          <w:tcPr>
            <w:tcW w:w="6038" w:type="dxa"/>
            <w:vAlign w:val="center"/>
          </w:tcPr>
          <w:p w14:paraId="2E455B9B">
            <w:pPr>
              <w:rPr>
                <w:color w:val="auto"/>
                <w:sz w:val="24"/>
                <w:highlight w:val="none"/>
              </w:rPr>
            </w:pPr>
          </w:p>
        </w:tc>
        <w:tc>
          <w:tcPr>
            <w:tcW w:w="1417" w:type="dxa"/>
            <w:vAlign w:val="center"/>
          </w:tcPr>
          <w:p w14:paraId="3153B624">
            <w:pPr>
              <w:spacing w:line="360" w:lineRule="auto"/>
              <w:rPr>
                <w:rFonts w:ascii="宋体" w:hAnsi="宋体"/>
                <w:b/>
                <w:color w:val="auto"/>
                <w:sz w:val="24"/>
                <w:highlight w:val="none"/>
              </w:rPr>
            </w:pPr>
          </w:p>
        </w:tc>
      </w:tr>
    </w:tbl>
    <w:p w14:paraId="7AAB2035">
      <w:pPr>
        <w:spacing w:line="360" w:lineRule="auto"/>
        <w:jc w:val="center"/>
        <w:rPr>
          <w:rFonts w:ascii="宋体" w:hAnsi="宋体"/>
          <w:b/>
          <w:color w:val="auto"/>
          <w:sz w:val="24"/>
          <w:highlight w:val="none"/>
        </w:rPr>
      </w:pPr>
    </w:p>
    <w:p w14:paraId="6749750C">
      <w:pPr>
        <w:spacing w:line="360" w:lineRule="auto"/>
        <w:jc w:val="center"/>
        <w:rPr>
          <w:rFonts w:ascii="宋体" w:hAnsi="宋体"/>
          <w:b/>
          <w:color w:val="auto"/>
          <w:sz w:val="24"/>
          <w:highlight w:val="none"/>
        </w:rPr>
      </w:pPr>
    </w:p>
    <w:p w14:paraId="01386E68">
      <w:pPr>
        <w:spacing w:line="360" w:lineRule="auto"/>
        <w:jc w:val="center"/>
        <w:rPr>
          <w:rFonts w:ascii="宋体" w:hAnsi="宋体"/>
          <w:b/>
          <w:color w:val="auto"/>
          <w:sz w:val="24"/>
          <w:highlight w:val="none"/>
        </w:rPr>
      </w:pPr>
    </w:p>
    <w:p w14:paraId="1506C410">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5D162182">
      <w:pPr>
        <w:pStyle w:val="3"/>
        <w:spacing w:before="0" w:after="0" w:line="560" w:lineRule="exact"/>
        <w:rPr>
          <w:rFonts w:ascii="宋体" w:hAnsi="宋体" w:eastAsia="宋体" w:cs="宋体"/>
          <w:color w:val="auto"/>
          <w:sz w:val="24"/>
          <w:szCs w:val="24"/>
          <w:highlight w:val="none"/>
        </w:rPr>
      </w:pPr>
      <w:bookmarkStart w:id="121" w:name="_Toc10044"/>
      <w:r>
        <w:rPr>
          <w:rFonts w:hint="eastAsia" w:ascii="宋体" w:hAnsi="宋体" w:eastAsia="宋体" w:cs="宋体"/>
          <w:color w:val="auto"/>
          <w:sz w:val="24"/>
          <w:szCs w:val="24"/>
          <w:highlight w:val="none"/>
        </w:rPr>
        <w:t>附件一</w:t>
      </w:r>
      <w:bookmarkEnd w:id="121"/>
    </w:p>
    <w:p w14:paraId="2CA17796">
      <w:pPr>
        <w:pStyle w:val="3"/>
        <w:spacing w:before="0" w:after="0" w:line="560" w:lineRule="exact"/>
        <w:jc w:val="center"/>
        <w:rPr>
          <w:rFonts w:ascii="宋体" w:hAnsi="宋体" w:eastAsia="宋体" w:cs="宋体"/>
          <w:color w:val="auto"/>
          <w:sz w:val="24"/>
          <w:szCs w:val="24"/>
          <w:highlight w:val="none"/>
        </w:rPr>
      </w:pPr>
      <w:bookmarkStart w:id="122" w:name="_Toc12332"/>
      <w:bookmarkStart w:id="123" w:name="_Toc5601"/>
      <w:bookmarkStart w:id="124" w:name="_Toc23887"/>
      <w:r>
        <w:rPr>
          <w:rFonts w:hint="eastAsia" w:ascii="宋体" w:hAnsi="宋体" w:eastAsia="宋体" w:cs="宋体"/>
          <w:color w:val="auto"/>
          <w:sz w:val="24"/>
          <w:szCs w:val="24"/>
          <w:highlight w:val="none"/>
        </w:rPr>
        <w:t>报价单</w:t>
      </w:r>
      <w:bookmarkEnd w:id="122"/>
      <w:bookmarkEnd w:id="123"/>
      <w:bookmarkEnd w:id="124"/>
    </w:p>
    <w:p w14:paraId="0004F9B4">
      <w:pPr>
        <w:rPr>
          <w:color w:val="auto"/>
          <w:highlight w:val="none"/>
        </w:rPr>
      </w:pPr>
    </w:p>
    <w:tbl>
      <w:tblPr>
        <w:tblStyle w:val="33"/>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4771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1D3FF0D">
            <w:pPr>
              <w:pStyle w:val="89"/>
              <w:widowControl w:val="0"/>
              <w:spacing w:before="0" w:beforeAutospacing="0" w:after="0" w:afterAutospacing="0"/>
              <w:rPr>
                <w:rFonts w:cs="宋体"/>
                <w:bCs w:val="0"/>
                <w:color w:val="auto"/>
                <w:kern w:val="2"/>
                <w:sz w:val="24"/>
                <w:szCs w:val="24"/>
                <w:highlight w:val="none"/>
              </w:rPr>
            </w:pPr>
            <w:r>
              <w:rPr>
                <w:rFonts w:hint="eastAsia" w:cs="宋体"/>
                <w:bCs w:val="0"/>
                <w:color w:val="auto"/>
                <w:kern w:val="2"/>
                <w:sz w:val="24"/>
                <w:szCs w:val="24"/>
                <w:highlight w:val="none"/>
              </w:rPr>
              <w:t>序号</w:t>
            </w:r>
          </w:p>
        </w:tc>
        <w:tc>
          <w:tcPr>
            <w:tcW w:w="1327" w:type="dxa"/>
            <w:vAlign w:val="center"/>
          </w:tcPr>
          <w:p w14:paraId="57646318">
            <w:pPr>
              <w:jc w:val="center"/>
              <w:rPr>
                <w:rFonts w:ascii="宋体" w:hAnsi="宋体" w:cs="宋体"/>
                <w:b/>
                <w:color w:val="auto"/>
                <w:sz w:val="24"/>
                <w:szCs w:val="24"/>
                <w:highlight w:val="none"/>
              </w:rPr>
            </w:pPr>
            <w:r>
              <w:rPr>
                <w:rFonts w:hint="eastAsia" w:ascii="宋体" w:hAnsi="宋体" w:cs="宋体"/>
                <w:b/>
                <w:color w:val="auto"/>
                <w:sz w:val="24"/>
                <w:szCs w:val="24"/>
                <w:highlight w:val="none"/>
              </w:rPr>
              <w:t>货物名称</w:t>
            </w:r>
          </w:p>
        </w:tc>
        <w:tc>
          <w:tcPr>
            <w:tcW w:w="1529" w:type="dxa"/>
            <w:vAlign w:val="center"/>
          </w:tcPr>
          <w:p w14:paraId="218693D7">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品牌型号</w:t>
            </w:r>
          </w:p>
        </w:tc>
        <w:tc>
          <w:tcPr>
            <w:tcW w:w="1529" w:type="dxa"/>
            <w:vAlign w:val="center"/>
          </w:tcPr>
          <w:p w14:paraId="79D8545A">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原产地及</w:t>
            </w:r>
          </w:p>
          <w:p w14:paraId="12049E7D">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生产厂商</w:t>
            </w:r>
          </w:p>
        </w:tc>
        <w:tc>
          <w:tcPr>
            <w:tcW w:w="786" w:type="dxa"/>
            <w:vAlign w:val="center"/>
          </w:tcPr>
          <w:p w14:paraId="1F8084B6">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单位</w:t>
            </w:r>
          </w:p>
        </w:tc>
        <w:tc>
          <w:tcPr>
            <w:tcW w:w="786" w:type="dxa"/>
            <w:vAlign w:val="center"/>
          </w:tcPr>
          <w:p w14:paraId="2ED6A4A0">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1051" w:type="dxa"/>
            <w:vAlign w:val="center"/>
          </w:tcPr>
          <w:p w14:paraId="0465B0E5">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单价</w:t>
            </w:r>
          </w:p>
          <w:p w14:paraId="1AC45127">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（元）</w:t>
            </w:r>
          </w:p>
        </w:tc>
        <w:tc>
          <w:tcPr>
            <w:tcW w:w="1051" w:type="dxa"/>
            <w:vAlign w:val="center"/>
          </w:tcPr>
          <w:p w14:paraId="3D82CA67">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小计</w:t>
            </w:r>
          </w:p>
          <w:p w14:paraId="484D1C27">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（元）</w:t>
            </w:r>
          </w:p>
        </w:tc>
        <w:tc>
          <w:tcPr>
            <w:tcW w:w="784" w:type="dxa"/>
            <w:vAlign w:val="center"/>
          </w:tcPr>
          <w:p w14:paraId="52C69A5F">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14:paraId="59CF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4C0E19A8">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327" w:type="dxa"/>
            <w:vAlign w:val="center"/>
          </w:tcPr>
          <w:p w14:paraId="272690CB">
            <w:pPr>
              <w:rPr>
                <w:rFonts w:ascii="宋体" w:hAnsi="宋体" w:cs="宋体"/>
                <w:color w:val="auto"/>
                <w:sz w:val="24"/>
                <w:szCs w:val="24"/>
                <w:highlight w:val="none"/>
              </w:rPr>
            </w:pPr>
          </w:p>
        </w:tc>
        <w:tc>
          <w:tcPr>
            <w:tcW w:w="1529" w:type="dxa"/>
            <w:vAlign w:val="center"/>
          </w:tcPr>
          <w:p w14:paraId="1F33F4EF">
            <w:pPr>
              <w:rPr>
                <w:rFonts w:ascii="宋体" w:hAnsi="宋体" w:cs="宋体"/>
                <w:color w:val="auto"/>
                <w:sz w:val="24"/>
                <w:szCs w:val="24"/>
                <w:highlight w:val="none"/>
              </w:rPr>
            </w:pPr>
          </w:p>
        </w:tc>
        <w:tc>
          <w:tcPr>
            <w:tcW w:w="1529" w:type="dxa"/>
            <w:vAlign w:val="center"/>
          </w:tcPr>
          <w:p w14:paraId="2B288CD5">
            <w:pPr>
              <w:rPr>
                <w:rFonts w:ascii="宋体" w:hAnsi="宋体" w:cs="宋体"/>
                <w:color w:val="auto"/>
                <w:sz w:val="24"/>
                <w:szCs w:val="24"/>
                <w:highlight w:val="none"/>
              </w:rPr>
            </w:pPr>
          </w:p>
        </w:tc>
        <w:tc>
          <w:tcPr>
            <w:tcW w:w="786" w:type="dxa"/>
            <w:vAlign w:val="center"/>
          </w:tcPr>
          <w:p w14:paraId="47FAA225">
            <w:pPr>
              <w:rPr>
                <w:rFonts w:ascii="宋体" w:hAnsi="宋体" w:cs="宋体"/>
                <w:color w:val="auto"/>
                <w:sz w:val="24"/>
                <w:szCs w:val="24"/>
                <w:highlight w:val="none"/>
              </w:rPr>
            </w:pPr>
          </w:p>
        </w:tc>
        <w:tc>
          <w:tcPr>
            <w:tcW w:w="786" w:type="dxa"/>
            <w:vAlign w:val="center"/>
          </w:tcPr>
          <w:p w14:paraId="004B26C6">
            <w:pPr>
              <w:rPr>
                <w:rFonts w:ascii="宋体" w:hAnsi="宋体" w:cs="宋体"/>
                <w:color w:val="auto"/>
                <w:sz w:val="24"/>
                <w:szCs w:val="24"/>
                <w:highlight w:val="none"/>
              </w:rPr>
            </w:pPr>
          </w:p>
        </w:tc>
        <w:tc>
          <w:tcPr>
            <w:tcW w:w="1051" w:type="dxa"/>
            <w:vAlign w:val="center"/>
          </w:tcPr>
          <w:p w14:paraId="063A95DD">
            <w:pPr>
              <w:rPr>
                <w:rFonts w:ascii="宋体" w:hAnsi="宋体" w:cs="宋体"/>
                <w:color w:val="auto"/>
                <w:sz w:val="24"/>
                <w:szCs w:val="24"/>
                <w:highlight w:val="none"/>
              </w:rPr>
            </w:pPr>
          </w:p>
        </w:tc>
        <w:tc>
          <w:tcPr>
            <w:tcW w:w="1051" w:type="dxa"/>
            <w:vAlign w:val="center"/>
          </w:tcPr>
          <w:p w14:paraId="6DB3083A">
            <w:pPr>
              <w:rPr>
                <w:rFonts w:ascii="宋体" w:hAnsi="宋体" w:cs="宋体"/>
                <w:color w:val="auto"/>
                <w:sz w:val="24"/>
                <w:szCs w:val="24"/>
                <w:highlight w:val="none"/>
              </w:rPr>
            </w:pPr>
          </w:p>
        </w:tc>
        <w:tc>
          <w:tcPr>
            <w:tcW w:w="784" w:type="dxa"/>
            <w:vAlign w:val="center"/>
          </w:tcPr>
          <w:p w14:paraId="226A3437">
            <w:pPr>
              <w:rPr>
                <w:rFonts w:ascii="宋体" w:hAnsi="宋体" w:cs="宋体"/>
                <w:color w:val="auto"/>
                <w:sz w:val="24"/>
                <w:szCs w:val="24"/>
                <w:highlight w:val="none"/>
              </w:rPr>
            </w:pPr>
          </w:p>
        </w:tc>
      </w:tr>
      <w:tr w14:paraId="25DB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5B597009">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327" w:type="dxa"/>
            <w:vAlign w:val="center"/>
          </w:tcPr>
          <w:p w14:paraId="6017D4BC">
            <w:pPr>
              <w:rPr>
                <w:rFonts w:ascii="宋体" w:hAnsi="宋体" w:cs="宋体"/>
                <w:color w:val="auto"/>
                <w:sz w:val="24"/>
                <w:szCs w:val="24"/>
                <w:highlight w:val="none"/>
              </w:rPr>
            </w:pPr>
          </w:p>
        </w:tc>
        <w:tc>
          <w:tcPr>
            <w:tcW w:w="1529" w:type="dxa"/>
            <w:vAlign w:val="center"/>
          </w:tcPr>
          <w:p w14:paraId="40DE473C">
            <w:pPr>
              <w:rPr>
                <w:rFonts w:ascii="宋体" w:hAnsi="宋体" w:cs="宋体"/>
                <w:color w:val="auto"/>
                <w:sz w:val="24"/>
                <w:szCs w:val="24"/>
                <w:highlight w:val="none"/>
              </w:rPr>
            </w:pPr>
          </w:p>
        </w:tc>
        <w:tc>
          <w:tcPr>
            <w:tcW w:w="1529" w:type="dxa"/>
            <w:vAlign w:val="center"/>
          </w:tcPr>
          <w:p w14:paraId="13E6232B">
            <w:pPr>
              <w:rPr>
                <w:rFonts w:ascii="宋体" w:hAnsi="宋体" w:cs="宋体"/>
                <w:color w:val="auto"/>
                <w:sz w:val="24"/>
                <w:szCs w:val="24"/>
                <w:highlight w:val="none"/>
              </w:rPr>
            </w:pPr>
          </w:p>
        </w:tc>
        <w:tc>
          <w:tcPr>
            <w:tcW w:w="786" w:type="dxa"/>
            <w:vAlign w:val="center"/>
          </w:tcPr>
          <w:p w14:paraId="026F1C03">
            <w:pPr>
              <w:rPr>
                <w:rFonts w:ascii="宋体" w:hAnsi="宋体" w:cs="宋体"/>
                <w:color w:val="auto"/>
                <w:sz w:val="24"/>
                <w:szCs w:val="24"/>
                <w:highlight w:val="none"/>
              </w:rPr>
            </w:pPr>
          </w:p>
        </w:tc>
        <w:tc>
          <w:tcPr>
            <w:tcW w:w="786" w:type="dxa"/>
            <w:vAlign w:val="center"/>
          </w:tcPr>
          <w:p w14:paraId="5C963386">
            <w:pPr>
              <w:rPr>
                <w:rFonts w:ascii="宋体" w:hAnsi="宋体" w:cs="宋体"/>
                <w:color w:val="auto"/>
                <w:sz w:val="24"/>
                <w:szCs w:val="24"/>
                <w:highlight w:val="none"/>
              </w:rPr>
            </w:pPr>
          </w:p>
        </w:tc>
        <w:tc>
          <w:tcPr>
            <w:tcW w:w="1051" w:type="dxa"/>
            <w:vAlign w:val="center"/>
          </w:tcPr>
          <w:p w14:paraId="583FA172">
            <w:pPr>
              <w:rPr>
                <w:rFonts w:ascii="宋体" w:hAnsi="宋体" w:cs="宋体"/>
                <w:color w:val="auto"/>
                <w:sz w:val="24"/>
                <w:szCs w:val="24"/>
                <w:highlight w:val="none"/>
              </w:rPr>
            </w:pPr>
          </w:p>
        </w:tc>
        <w:tc>
          <w:tcPr>
            <w:tcW w:w="1051" w:type="dxa"/>
            <w:vAlign w:val="center"/>
          </w:tcPr>
          <w:p w14:paraId="2C80C0B0">
            <w:pPr>
              <w:rPr>
                <w:rFonts w:ascii="宋体" w:hAnsi="宋体" w:cs="宋体"/>
                <w:color w:val="auto"/>
                <w:sz w:val="24"/>
                <w:szCs w:val="24"/>
                <w:highlight w:val="none"/>
              </w:rPr>
            </w:pPr>
          </w:p>
        </w:tc>
        <w:tc>
          <w:tcPr>
            <w:tcW w:w="784" w:type="dxa"/>
            <w:vAlign w:val="center"/>
          </w:tcPr>
          <w:p w14:paraId="07D85D9F">
            <w:pPr>
              <w:rPr>
                <w:rFonts w:ascii="宋体" w:hAnsi="宋体" w:cs="宋体"/>
                <w:color w:val="auto"/>
                <w:sz w:val="24"/>
                <w:szCs w:val="24"/>
                <w:highlight w:val="none"/>
              </w:rPr>
            </w:pPr>
          </w:p>
        </w:tc>
      </w:tr>
      <w:tr w14:paraId="59C4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6B77CFBC">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327" w:type="dxa"/>
            <w:vAlign w:val="center"/>
          </w:tcPr>
          <w:p w14:paraId="029CD05E">
            <w:pPr>
              <w:rPr>
                <w:rFonts w:ascii="宋体" w:hAnsi="宋体" w:cs="宋体"/>
                <w:color w:val="auto"/>
                <w:sz w:val="24"/>
                <w:szCs w:val="24"/>
                <w:highlight w:val="none"/>
              </w:rPr>
            </w:pPr>
          </w:p>
        </w:tc>
        <w:tc>
          <w:tcPr>
            <w:tcW w:w="1529" w:type="dxa"/>
            <w:vAlign w:val="center"/>
          </w:tcPr>
          <w:p w14:paraId="3E72D1E1">
            <w:pPr>
              <w:rPr>
                <w:rFonts w:ascii="宋体" w:hAnsi="宋体" w:cs="宋体"/>
                <w:color w:val="auto"/>
                <w:sz w:val="24"/>
                <w:szCs w:val="24"/>
                <w:highlight w:val="none"/>
              </w:rPr>
            </w:pPr>
          </w:p>
        </w:tc>
        <w:tc>
          <w:tcPr>
            <w:tcW w:w="1529" w:type="dxa"/>
            <w:vAlign w:val="center"/>
          </w:tcPr>
          <w:p w14:paraId="5B21155F">
            <w:pPr>
              <w:rPr>
                <w:rFonts w:ascii="宋体" w:hAnsi="宋体" w:cs="宋体"/>
                <w:color w:val="auto"/>
                <w:sz w:val="24"/>
                <w:szCs w:val="24"/>
                <w:highlight w:val="none"/>
              </w:rPr>
            </w:pPr>
          </w:p>
        </w:tc>
        <w:tc>
          <w:tcPr>
            <w:tcW w:w="786" w:type="dxa"/>
            <w:vAlign w:val="center"/>
          </w:tcPr>
          <w:p w14:paraId="1A2B69AC">
            <w:pPr>
              <w:rPr>
                <w:rFonts w:ascii="宋体" w:hAnsi="宋体" w:cs="宋体"/>
                <w:color w:val="auto"/>
                <w:sz w:val="24"/>
                <w:szCs w:val="24"/>
                <w:highlight w:val="none"/>
              </w:rPr>
            </w:pPr>
          </w:p>
        </w:tc>
        <w:tc>
          <w:tcPr>
            <w:tcW w:w="786" w:type="dxa"/>
            <w:vAlign w:val="center"/>
          </w:tcPr>
          <w:p w14:paraId="05DB3E25">
            <w:pPr>
              <w:rPr>
                <w:rFonts w:ascii="宋体" w:hAnsi="宋体" w:cs="宋体"/>
                <w:color w:val="auto"/>
                <w:sz w:val="24"/>
                <w:szCs w:val="24"/>
                <w:highlight w:val="none"/>
              </w:rPr>
            </w:pPr>
          </w:p>
        </w:tc>
        <w:tc>
          <w:tcPr>
            <w:tcW w:w="1051" w:type="dxa"/>
            <w:vAlign w:val="center"/>
          </w:tcPr>
          <w:p w14:paraId="5DB31094">
            <w:pPr>
              <w:rPr>
                <w:rFonts w:ascii="宋体" w:hAnsi="宋体" w:cs="宋体"/>
                <w:color w:val="auto"/>
                <w:sz w:val="24"/>
                <w:szCs w:val="24"/>
                <w:highlight w:val="none"/>
              </w:rPr>
            </w:pPr>
          </w:p>
        </w:tc>
        <w:tc>
          <w:tcPr>
            <w:tcW w:w="1051" w:type="dxa"/>
            <w:vAlign w:val="center"/>
          </w:tcPr>
          <w:p w14:paraId="2BA37A98">
            <w:pPr>
              <w:rPr>
                <w:rFonts w:ascii="宋体" w:hAnsi="宋体" w:cs="宋体"/>
                <w:color w:val="auto"/>
                <w:sz w:val="24"/>
                <w:szCs w:val="24"/>
                <w:highlight w:val="none"/>
              </w:rPr>
            </w:pPr>
          </w:p>
        </w:tc>
        <w:tc>
          <w:tcPr>
            <w:tcW w:w="784" w:type="dxa"/>
            <w:vAlign w:val="center"/>
          </w:tcPr>
          <w:p w14:paraId="25BB8F30">
            <w:pPr>
              <w:rPr>
                <w:rFonts w:ascii="宋体" w:hAnsi="宋体" w:cs="宋体"/>
                <w:color w:val="auto"/>
                <w:sz w:val="24"/>
                <w:szCs w:val="24"/>
                <w:highlight w:val="none"/>
              </w:rPr>
            </w:pPr>
          </w:p>
        </w:tc>
      </w:tr>
      <w:tr w14:paraId="5AB3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67FF6EC2">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327" w:type="dxa"/>
            <w:vAlign w:val="center"/>
          </w:tcPr>
          <w:p w14:paraId="67C71C7D">
            <w:pPr>
              <w:rPr>
                <w:rFonts w:ascii="宋体" w:hAnsi="宋体" w:cs="宋体"/>
                <w:color w:val="auto"/>
                <w:sz w:val="24"/>
                <w:szCs w:val="24"/>
                <w:highlight w:val="none"/>
              </w:rPr>
            </w:pPr>
          </w:p>
        </w:tc>
        <w:tc>
          <w:tcPr>
            <w:tcW w:w="1529" w:type="dxa"/>
            <w:vAlign w:val="center"/>
          </w:tcPr>
          <w:p w14:paraId="577E1DD1">
            <w:pPr>
              <w:rPr>
                <w:rFonts w:ascii="宋体" w:hAnsi="宋体" w:cs="宋体"/>
                <w:color w:val="auto"/>
                <w:sz w:val="24"/>
                <w:szCs w:val="24"/>
                <w:highlight w:val="none"/>
              </w:rPr>
            </w:pPr>
          </w:p>
        </w:tc>
        <w:tc>
          <w:tcPr>
            <w:tcW w:w="1529" w:type="dxa"/>
            <w:vAlign w:val="center"/>
          </w:tcPr>
          <w:p w14:paraId="027BE6BA">
            <w:pPr>
              <w:rPr>
                <w:rFonts w:ascii="宋体" w:hAnsi="宋体" w:cs="宋体"/>
                <w:color w:val="auto"/>
                <w:sz w:val="24"/>
                <w:szCs w:val="24"/>
                <w:highlight w:val="none"/>
              </w:rPr>
            </w:pPr>
          </w:p>
        </w:tc>
        <w:tc>
          <w:tcPr>
            <w:tcW w:w="786" w:type="dxa"/>
            <w:vAlign w:val="center"/>
          </w:tcPr>
          <w:p w14:paraId="4F78AEBD">
            <w:pPr>
              <w:rPr>
                <w:rFonts w:ascii="宋体" w:hAnsi="宋体" w:cs="宋体"/>
                <w:color w:val="auto"/>
                <w:sz w:val="24"/>
                <w:szCs w:val="24"/>
                <w:highlight w:val="none"/>
              </w:rPr>
            </w:pPr>
          </w:p>
        </w:tc>
        <w:tc>
          <w:tcPr>
            <w:tcW w:w="786" w:type="dxa"/>
            <w:vAlign w:val="center"/>
          </w:tcPr>
          <w:p w14:paraId="0E56635A">
            <w:pPr>
              <w:rPr>
                <w:rFonts w:ascii="宋体" w:hAnsi="宋体" w:cs="宋体"/>
                <w:color w:val="auto"/>
                <w:sz w:val="24"/>
                <w:szCs w:val="24"/>
                <w:highlight w:val="none"/>
              </w:rPr>
            </w:pPr>
          </w:p>
        </w:tc>
        <w:tc>
          <w:tcPr>
            <w:tcW w:w="1051" w:type="dxa"/>
            <w:vAlign w:val="center"/>
          </w:tcPr>
          <w:p w14:paraId="239A1DD7">
            <w:pPr>
              <w:rPr>
                <w:rFonts w:ascii="宋体" w:hAnsi="宋体" w:cs="宋体"/>
                <w:color w:val="auto"/>
                <w:sz w:val="24"/>
                <w:szCs w:val="24"/>
                <w:highlight w:val="none"/>
              </w:rPr>
            </w:pPr>
          </w:p>
        </w:tc>
        <w:tc>
          <w:tcPr>
            <w:tcW w:w="1051" w:type="dxa"/>
            <w:vAlign w:val="center"/>
          </w:tcPr>
          <w:p w14:paraId="4139DEB5">
            <w:pPr>
              <w:rPr>
                <w:rFonts w:ascii="宋体" w:hAnsi="宋体" w:cs="宋体"/>
                <w:color w:val="auto"/>
                <w:sz w:val="24"/>
                <w:szCs w:val="24"/>
                <w:highlight w:val="none"/>
              </w:rPr>
            </w:pPr>
          </w:p>
        </w:tc>
        <w:tc>
          <w:tcPr>
            <w:tcW w:w="784" w:type="dxa"/>
            <w:vAlign w:val="center"/>
          </w:tcPr>
          <w:p w14:paraId="1DA92AE7">
            <w:pPr>
              <w:rPr>
                <w:rFonts w:ascii="宋体" w:hAnsi="宋体" w:cs="宋体"/>
                <w:color w:val="auto"/>
                <w:sz w:val="24"/>
                <w:szCs w:val="24"/>
                <w:highlight w:val="none"/>
              </w:rPr>
            </w:pPr>
          </w:p>
        </w:tc>
      </w:tr>
      <w:tr w14:paraId="4012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8E40CEB">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327" w:type="dxa"/>
            <w:vAlign w:val="center"/>
          </w:tcPr>
          <w:p w14:paraId="3EED4140">
            <w:pPr>
              <w:rPr>
                <w:rFonts w:ascii="宋体" w:hAnsi="宋体" w:cs="宋体"/>
                <w:color w:val="auto"/>
                <w:sz w:val="24"/>
                <w:szCs w:val="24"/>
                <w:highlight w:val="none"/>
              </w:rPr>
            </w:pPr>
          </w:p>
        </w:tc>
        <w:tc>
          <w:tcPr>
            <w:tcW w:w="1529" w:type="dxa"/>
            <w:vAlign w:val="center"/>
          </w:tcPr>
          <w:p w14:paraId="11E5ECB1">
            <w:pPr>
              <w:rPr>
                <w:rFonts w:ascii="宋体" w:hAnsi="宋体" w:cs="宋体"/>
                <w:color w:val="auto"/>
                <w:sz w:val="24"/>
                <w:szCs w:val="24"/>
                <w:highlight w:val="none"/>
              </w:rPr>
            </w:pPr>
          </w:p>
        </w:tc>
        <w:tc>
          <w:tcPr>
            <w:tcW w:w="1529" w:type="dxa"/>
            <w:vAlign w:val="center"/>
          </w:tcPr>
          <w:p w14:paraId="3295DE81">
            <w:pPr>
              <w:rPr>
                <w:rFonts w:ascii="宋体" w:hAnsi="宋体" w:cs="宋体"/>
                <w:color w:val="auto"/>
                <w:sz w:val="24"/>
                <w:szCs w:val="24"/>
                <w:highlight w:val="none"/>
              </w:rPr>
            </w:pPr>
          </w:p>
        </w:tc>
        <w:tc>
          <w:tcPr>
            <w:tcW w:w="786" w:type="dxa"/>
            <w:vAlign w:val="center"/>
          </w:tcPr>
          <w:p w14:paraId="3E9C21D1">
            <w:pPr>
              <w:rPr>
                <w:rFonts w:ascii="宋体" w:hAnsi="宋体" w:cs="宋体"/>
                <w:color w:val="auto"/>
                <w:sz w:val="24"/>
                <w:szCs w:val="24"/>
                <w:highlight w:val="none"/>
              </w:rPr>
            </w:pPr>
          </w:p>
        </w:tc>
        <w:tc>
          <w:tcPr>
            <w:tcW w:w="786" w:type="dxa"/>
            <w:vAlign w:val="center"/>
          </w:tcPr>
          <w:p w14:paraId="3166CEDB">
            <w:pPr>
              <w:rPr>
                <w:rFonts w:ascii="宋体" w:hAnsi="宋体" w:cs="宋体"/>
                <w:color w:val="auto"/>
                <w:sz w:val="24"/>
                <w:szCs w:val="24"/>
                <w:highlight w:val="none"/>
              </w:rPr>
            </w:pPr>
          </w:p>
        </w:tc>
        <w:tc>
          <w:tcPr>
            <w:tcW w:w="1051" w:type="dxa"/>
            <w:vAlign w:val="center"/>
          </w:tcPr>
          <w:p w14:paraId="5AD59A28">
            <w:pPr>
              <w:rPr>
                <w:rFonts w:ascii="宋体" w:hAnsi="宋体" w:cs="宋体"/>
                <w:color w:val="auto"/>
                <w:sz w:val="24"/>
                <w:szCs w:val="24"/>
                <w:highlight w:val="none"/>
              </w:rPr>
            </w:pPr>
          </w:p>
        </w:tc>
        <w:tc>
          <w:tcPr>
            <w:tcW w:w="1051" w:type="dxa"/>
            <w:vAlign w:val="center"/>
          </w:tcPr>
          <w:p w14:paraId="2966BC07">
            <w:pPr>
              <w:rPr>
                <w:rFonts w:ascii="宋体" w:hAnsi="宋体" w:cs="宋体"/>
                <w:color w:val="auto"/>
                <w:sz w:val="24"/>
                <w:szCs w:val="24"/>
                <w:highlight w:val="none"/>
              </w:rPr>
            </w:pPr>
          </w:p>
        </w:tc>
        <w:tc>
          <w:tcPr>
            <w:tcW w:w="784" w:type="dxa"/>
            <w:vAlign w:val="center"/>
          </w:tcPr>
          <w:p w14:paraId="0A51A86F">
            <w:pPr>
              <w:rPr>
                <w:rFonts w:ascii="宋体" w:hAnsi="宋体" w:cs="宋体"/>
                <w:color w:val="auto"/>
                <w:sz w:val="24"/>
                <w:szCs w:val="24"/>
                <w:highlight w:val="none"/>
              </w:rPr>
            </w:pPr>
          </w:p>
        </w:tc>
      </w:tr>
      <w:tr w14:paraId="4948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74588EB6">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327" w:type="dxa"/>
            <w:vAlign w:val="center"/>
          </w:tcPr>
          <w:p w14:paraId="4CE9D2B4">
            <w:pPr>
              <w:rPr>
                <w:rFonts w:ascii="宋体" w:hAnsi="宋体" w:cs="宋体"/>
                <w:color w:val="auto"/>
                <w:sz w:val="24"/>
                <w:szCs w:val="24"/>
                <w:highlight w:val="none"/>
              </w:rPr>
            </w:pPr>
          </w:p>
        </w:tc>
        <w:tc>
          <w:tcPr>
            <w:tcW w:w="1529" w:type="dxa"/>
            <w:vAlign w:val="center"/>
          </w:tcPr>
          <w:p w14:paraId="13E8907A">
            <w:pPr>
              <w:rPr>
                <w:rFonts w:ascii="宋体" w:hAnsi="宋体" w:cs="宋体"/>
                <w:color w:val="auto"/>
                <w:sz w:val="24"/>
                <w:szCs w:val="24"/>
                <w:highlight w:val="none"/>
              </w:rPr>
            </w:pPr>
          </w:p>
        </w:tc>
        <w:tc>
          <w:tcPr>
            <w:tcW w:w="1529" w:type="dxa"/>
            <w:vAlign w:val="center"/>
          </w:tcPr>
          <w:p w14:paraId="79C59F39">
            <w:pPr>
              <w:rPr>
                <w:rFonts w:ascii="宋体" w:hAnsi="宋体" w:cs="宋体"/>
                <w:color w:val="auto"/>
                <w:sz w:val="24"/>
                <w:szCs w:val="24"/>
                <w:highlight w:val="none"/>
              </w:rPr>
            </w:pPr>
          </w:p>
        </w:tc>
        <w:tc>
          <w:tcPr>
            <w:tcW w:w="786" w:type="dxa"/>
            <w:vAlign w:val="center"/>
          </w:tcPr>
          <w:p w14:paraId="735B4A7A">
            <w:pPr>
              <w:rPr>
                <w:rFonts w:ascii="宋体" w:hAnsi="宋体" w:cs="宋体"/>
                <w:color w:val="auto"/>
                <w:sz w:val="24"/>
                <w:szCs w:val="24"/>
                <w:highlight w:val="none"/>
              </w:rPr>
            </w:pPr>
          </w:p>
        </w:tc>
        <w:tc>
          <w:tcPr>
            <w:tcW w:w="786" w:type="dxa"/>
            <w:vAlign w:val="center"/>
          </w:tcPr>
          <w:p w14:paraId="4640E30D">
            <w:pPr>
              <w:rPr>
                <w:rFonts w:ascii="宋体" w:hAnsi="宋体" w:cs="宋体"/>
                <w:color w:val="auto"/>
                <w:sz w:val="24"/>
                <w:szCs w:val="24"/>
                <w:highlight w:val="none"/>
              </w:rPr>
            </w:pPr>
          </w:p>
        </w:tc>
        <w:tc>
          <w:tcPr>
            <w:tcW w:w="1051" w:type="dxa"/>
            <w:vAlign w:val="center"/>
          </w:tcPr>
          <w:p w14:paraId="16B74EE1">
            <w:pPr>
              <w:rPr>
                <w:rFonts w:ascii="宋体" w:hAnsi="宋体" w:cs="宋体"/>
                <w:color w:val="auto"/>
                <w:sz w:val="24"/>
                <w:szCs w:val="24"/>
                <w:highlight w:val="none"/>
              </w:rPr>
            </w:pPr>
          </w:p>
        </w:tc>
        <w:tc>
          <w:tcPr>
            <w:tcW w:w="1051" w:type="dxa"/>
            <w:vAlign w:val="center"/>
          </w:tcPr>
          <w:p w14:paraId="71F5C35F">
            <w:pPr>
              <w:rPr>
                <w:rFonts w:ascii="宋体" w:hAnsi="宋体" w:cs="宋体"/>
                <w:color w:val="auto"/>
                <w:sz w:val="24"/>
                <w:szCs w:val="24"/>
                <w:highlight w:val="none"/>
              </w:rPr>
            </w:pPr>
          </w:p>
        </w:tc>
        <w:tc>
          <w:tcPr>
            <w:tcW w:w="784" w:type="dxa"/>
            <w:vAlign w:val="center"/>
          </w:tcPr>
          <w:p w14:paraId="60F97A89">
            <w:pPr>
              <w:rPr>
                <w:rFonts w:ascii="宋体" w:hAnsi="宋体" w:cs="宋体"/>
                <w:color w:val="auto"/>
                <w:sz w:val="24"/>
                <w:szCs w:val="24"/>
                <w:highlight w:val="none"/>
              </w:rPr>
            </w:pPr>
          </w:p>
        </w:tc>
      </w:tr>
      <w:tr w14:paraId="362C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3F1205E4">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327" w:type="dxa"/>
            <w:vAlign w:val="center"/>
          </w:tcPr>
          <w:p w14:paraId="31F39A91">
            <w:pPr>
              <w:rPr>
                <w:rFonts w:ascii="宋体" w:hAnsi="宋体" w:cs="宋体"/>
                <w:color w:val="auto"/>
                <w:sz w:val="24"/>
                <w:szCs w:val="24"/>
                <w:highlight w:val="none"/>
              </w:rPr>
            </w:pPr>
          </w:p>
        </w:tc>
        <w:tc>
          <w:tcPr>
            <w:tcW w:w="1529" w:type="dxa"/>
            <w:vAlign w:val="center"/>
          </w:tcPr>
          <w:p w14:paraId="631FD001">
            <w:pPr>
              <w:rPr>
                <w:rFonts w:ascii="宋体" w:hAnsi="宋体" w:cs="宋体"/>
                <w:color w:val="auto"/>
                <w:sz w:val="24"/>
                <w:szCs w:val="24"/>
                <w:highlight w:val="none"/>
              </w:rPr>
            </w:pPr>
          </w:p>
        </w:tc>
        <w:tc>
          <w:tcPr>
            <w:tcW w:w="1529" w:type="dxa"/>
            <w:vAlign w:val="center"/>
          </w:tcPr>
          <w:p w14:paraId="6E321B3B">
            <w:pPr>
              <w:rPr>
                <w:rFonts w:ascii="宋体" w:hAnsi="宋体" w:cs="宋体"/>
                <w:color w:val="auto"/>
                <w:sz w:val="24"/>
                <w:szCs w:val="24"/>
                <w:highlight w:val="none"/>
              </w:rPr>
            </w:pPr>
          </w:p>
        </w:tc>
        <w:tc>
          <w:tcPr>
            <w:tcW w:w="786" w:type="dxa"/>
            <w:vAlign w:val="center"/>
          </w:tcPr>
          <w:p w14:paraId="1D39BD88">
            <w:pPr>
              <w:rPr>
                <w:rFonts w:ascii="宋体" w:hAnsi="宋体" w:cs="宋体"/>
                <w:color w:val="auto"/>
                <w:sz w:val="24"/>
                <w:szCs w:val="24"/>
                <w:highlight w:val="none"/>
              </w:rPr>
            </w:pPr>
          </w:p>
        </w:tc>
        <w:tc>
          <w:tcPr>
            <w:tcW w:w="786" w:type="dxa"/>
            <w:vAlign w:val="center"/>
          </w:tcPr>
          <w:p w14:paraId="4C9D9D7D">
            <w:pPr>
              <w:rPr>
                <w:rFonts w:ascii="宋体" w:hAnsi="宋体" w:cs="宋体"/>
                <w:color w:val="auto"/>
                <w:sz w:val="24"/>
                <w:szCs w:val="24"/>
                <w:highlight w:val="none"/>
              </w:rPr>
            </w:pPr>
          </w:p>
        </w:tc>
        <w:tc>
          <w:tcPr>
            <w:tcW w:w="1051" w:type="dxa"/>
            <w:vAlign w:val="center"/>
          </w:tcPr>
          <w:p w14:paraId="65316A13">
            <w:pPr>
              <w:rPr>
                <w:rFonts w:ascii="宋体" w:hAnsi="宋体" w:cs="宋体"/>
                <w:color w:val="auto"/>
                <w:sz w:val="24"/>
                <w:szCs w:val="24"/>
                <w:highlight w:val="none"/>
              </w:rPr>
            </w:pPr>
          </w:p>
        </w:tc>
        <w:tc>
          <w:tcPr>
            <w:tcW w:w="1051" w:type="dxa"/>
            <w:vAlign w:val="center"/>
          </w:tcPr>
          <w:p w14:paraId="653A34C9">
            <w:pPr>
              <w:rPr>
                <w:rFonts w:ascii="宋体" w:hAnsi="宋体" w:cs="宋体"/>
                <w:color w:val="auto"/>
                <w:sz w:val="24"/>
                <w:szCs w:val="24"/>
                <w:highlight w:val="none"/>
              </w:rPr>
            </w:pPr>
          </w:p>
        </w:tc>
        <w:tc>
          <w:tcPr>
            <w:tcW w:w="784" w:type="dxa"/>
            <w:vAlign w:val="center"/>
          </w:tcPr>
          <w:p w14:paraId="6BBFD6AE">
            <w:pPr>
              <w:rPr>
                <w:rFonts w:ascii="宋体" w:hAnsi="宋体" w:cs="宋体"/>
                <w:color w:val="auto"/>
                <w:sz w:val="24"/>
                <w:szCs w:val="24"/>
                <w:highlight w:val="none"/>
              </w:rPr>
            </w:pPr>
          </w:p>
        </w:tc>
      </w:tr>
      <w:tr w14:paraId="2C4C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63D3565F">
            <w:pPr>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327" w:type="dxa"/>
            <w:vAlign w:val="center"/>
          </w:tcPr>
          <w:p w14:paraId="44DF6254">
            <w:pPr>
              <w:rPr>
                <w:rFonts w:ascii="宋体" w:hAnsi="宋体" w:cs="宋体"/>
                <w:color w:val="auto"/>
                <w:sz w:val="24"/>
                <w:szCs w:val="24"/>
                <w:highlight w:val="none"/>
              </w:rPr>
            </w:pPr>
          </w:p>
        </w:tc>
        <w:tc>
          <w:tcPr>
            <w:tcW w:w="1529" w:type="dxa"/>
            <w:vAlign w:val="center"/>
          </w:tcPr>
          <w:p w14:paraId="7F03F7E5">
            <w:pPr>
              <w:rPr>
                <w:rFonts w:ascii="宋体" w:hAnsi="宋体" w:cs="宋体"/>
                <w:color w:val="auto"/>
                <w:sz w:val="24"/>
                <w:szCs w:val="24"/>
                <w:highlight w:val="none"/>
              </w:rPr>
            </w:pPr>
          </w:p>
        </w:tc>
        <w:tc>
          <w:tcPr>
            <w:tcW w:w="1529" w:type="dxa"/>
            <w:vAlign w:val="center"/>
          </w:tcPr>
          <w:p w14:paraId="2F236453">
            <w:pPr>
              <w:rPr>
                <w:rFonts w:ascii="宋体" w:hAnsi="宋体" w:cs="宋体"/>
                <w:color w:val="auto"/>
                <w:sz w:val="24"/>
                <w:szCs w:val="24"/>
                <w:highlight w:val="none"/>
              </w:rPr>
            </w:pPr>
          </w:p>
        </w:tc>
        <w:tc>
          <w:tcPr>
            <w:tcW w:w="786" w:type="dxa"/>
            <w:vAlign w:val="center"/>
          </w:tcPr>
          <w:p w14:paraId="594FACD9">
            <w:pPr>
              <w:rPr>
                <w:rFonts w:ascii="宋体" w:hAnsi="宋体" w:cs="宋体"/>
                <w:color w:val="auto"/>
                <w:sz w:val="24"/>
                <w:szCs w:val="24"/>
                <w:highlight w:val="none"/>
              </w:rPr>
            </w:pPr>
          </w:p>
        </w:tc>
        <w:tc>
          <w:tcPr>
            <w:tcW w:w="786" w:type="dxa"/>
            <w:vAlign w:val="center"/>
          </w:tcPr>
          <w:p w14:paraId="2D87DEB4">
            <w:pPr>
              <w:rPr>
                <w:rFonts w:ascii="宋体" w:hAnsi="宋体" w:cs="宋体"/>
                <w:color w:val="auto"/>
                <w:sz w:val="24"/>
                <w:szCs w:val="24"/>
                <w:highlight w:val="none"/>
              </w:rPr>
            </w:pPr>
          </w:p>
        </w:tc>
        <w:tc>
          <w:tcPr>
            <w:tcW w:w="1051" w:type="dxa"/>
            <w:vAlign w:val="center"/>
          </w:tcPr>
          <w:p w14:paraId="05FE85A3">
            <w:pPr>
              <w:rPr>
                <w:rFonts w:ascii="宋体" w:hAnsi="宋体" w:cs="宋体"/>
                <w:color w:val="auto"/>
                <w:sz w:val="24"/>
                <w:szCs w:val="24"/>
                <w:highlight w:val="none"/>
              </w:rPr>
            </w:pPr>
          </w:p>
        </w:tc>
        <w:tc>
          <w:tcPr>
            <w:tcW w:w="1051" w:type="dxa"/>
            <w:vAlign w:val="center"/>
          </w:tcPr>
          <w:p w14:paraId="1DCA3A25">
            <w:pPr>
              <w:rPr>
                <w:rFonts w:ascii="宋体" w:hAnsi="宋体" w:cs="宋体"/>
                <w:color w:val="auto"/>
                <w:sz w:val="24"/>
                <w:szCs w:val="24"/>
                <w:highlight w:val="none"/>
              </w:rPr>
            </w:pPr>
          </w:p>
        </w:tc>
        <w:tc>
          <w:tcPr>
            <w:tcW w:w="784" w:type="dxa"/>
            <w:vAlign w:val="center"/>
          </w:tcPr>
          <w:p w14:paraId="3997F1BB">
            <w:pPr>
              <w:rPr>
                <w:rFonts w:ascii="宋体" w:hAnsi="宋体" w:cs="宋体"/>
                <w:color w:val="auto"/>
                <w:sz w:val="24"/>
                <w:szCs w:val="24"/>
                <w:highlight w:val="none"/>
              </w:rPr>
            </w:pPr>
          </w:p>
        </w:tc>
      </w:tr>
      <w:tr w14:paraId="4892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13D124B3">
            <w:pPr>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327" w:type="dxa"/>
            <w:vAlign w:val="center"/>
          </w:tcPr>
          <w:p w14:paraId="7494DA4A">
            <w:pPr>
              <w:rPr>
                <w:rFonts w:ascii="宋体" w:hAnsi="宋体" w:cs="宋体"/>
                <w:color w:val="auto"/>
                <w:sz w:val="24"/>
                <w:szCs w:val="24"/>
                <w:highlight w:val="none"/>
              </w:rPr>
            </w:pPr>
          </w:p>
        </w:tc>
        <w:tc>
          <w:tcPr>
            <w:tcW w:w="1529" w:type="dxa"/>
            <w:vAlign w:val="center"/>
          </w:tcPr>
          <w:p w14:paraId="3FC187BF">
            <w:pPr>
              <w:rPr>
                <w:rFonts w:ascii="宋体" w:hAnsi="宋体" w:cs="宋体"/>
                <w:color w:val="auto"/>
                <w:sz w:val="24"/>
                <w:szCs w:val="24"/>
                <w:highlight w:val="none"/>
              </w:rPr>
            </w:pPr>
          </w:p>
        </w:tc>
        <w:tc>
          <w:tcPr>
            <w:tcW w:w="1529" w:type="dxa"/>
            <w:vAlign w:val="center"/>
          </w:tcPr>
          <w:p w14:paraId="7B5D30A6">
            <w:pPr>
              <w:rPr>
                <w:rFonts w:ascii="宋体" w:hAnsi="宋体" w:cs="宋体"/>
                <w:color w:val="auto"/>
                <w:sz w:val="24"/>
                <w:szCs w:val="24"/>
                <w:highlight w:val="none"/>
              </w:rPr>
            </w:pPr>
          </w:p>
        </w:tc>
        <w:tc>
          <w:tcPr>
            <w:tcW w:w="786" w:type="dxa"/>
            <w:vAlign w:val="center"/>
          </w:tcPr>
          <w:p w14:paraId="29CFD133">
            <w:pPr>
              <w:rPr>
                <w:rFonts w:ascii="宋体" w:hAnsi="宋体" w:cs="宋体"/>
                <w:color w:val="auto"/>
                <w:sz w:val="24"/>
                <w:szCs w:val="24"/>
                <w:highlight w:val="none"/>
              </w:rPr>
            </w:pPr>
          </w:p>
        </w:tc>
        <w:tc>
          <w:tcPr>
            <w:tcW w:w="786" w:type="dxa"/>
            <w:vAlign w:val="center"/>
          </w:tcPr>
          <w:p w14:paraId="248EA5D2">
            <w:pPr>
              <w:rPr>
                <w:rFonts w:ascii="宋体" w:hAnsi="宋体" w:cs="宋体"/>
                <w:color w:val="auto"/>
                <w:sz w:val="24"/>
                <w:szCs w:val="24"/>
                <w:highlight w:val="none"/>
              </w:rPr>
            </w:pPr>
          </w:p>
        </w:tc>
        <w:tc>
          <w:tcPr>
            <w:tcW w:w="1051" w:type="dxa"/>
            <w:vAlign w:val="center"/>
          </w:tcPr>
          <w:p w14:paraId="1F10286D">
            <w:pPr>
              <w:rPr>
                <w:rFonts w:ascii="宋体" w:hAnsi="宋体" w:cs="宋体"/>
                <w:color w:val="auto"/>
                <w:sz w:val="24"/>
                <w:szCs w:val="24"/>
                <w:highlight w:val="none"/>
              </w:rPr>
            </w:pPr>
          </w:p>
        </w:tc>
        <w:tc>
          <w:tcPr>
            <w:tcW w:w="1051" w:type="dxa"/>
            <w:vAlign w:val="center"/>
          </w:tcPr>
          <w:p w14:paraId="40326D74">
            <w:pPr>
              <w:rPr>
                <w:rFonts w:ascii="宋体" w:hAnsi="宋体" w:cs="宋体"/>
                <w:color w:val="auto"/>
                <w:sz w:val="24"/>
                <w:szCs w:val="24"/>
                <w:highlight w:val="none"/>
              </w:rPr>
            </w:pPr>
          </w:p>
        </w:tc>
        <w:tc>
          <w:tcPr>
            <w:tcW w:w="784" w:type="dxa"/>
            <w:vAlign w:val="center"/>
          </w:tcPr>
          <w:p w14:paraId="339CE1C3">
            <w:pPr>
              <w:rPr>
                <w:rFonts w:ascii="宋体" w:hAnsi="宋体" w:cs="宋体"/>
                <w:color w:val="auto"/>
                <w:sz w:val="24"/>
                <w:szCs w:val="24"/>
                <w:highlight w:val="none"/>
              </w:rPr>
            </w:pPr>
          </w:p>
        </w:tc>
      </w:tr>
      <w:tr w14:paraId="4063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80736CC">
            <w:pPr>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327" w:type="dxa"/>
            <w:vAlign w:val="center"/>
          </w:tcPr>
          <w:p w14:paraId="7FC196F3">
            <w:pPr>
              <w:rPr>
                <w:rFonts w:ascii="宋体" w:hAnsi="宋体" w:cs="宋体"/>
                <w:color w:val="auto"/>
                <w:sz w:val="24"/>
                <w:szCs w:val="24"/>
                <w:highlight w:val="none"/>
              </w:rPr>
            </w:pPr>
          </w:p>
        </w:tc>
        <w:tc>
          <w:tcPr>
            <w:tcW w:w="1529" w:type="dxa"/>
            <w:vAlign w:val="center"/>
          </w:tcPr>
          <w:p w14:paraId="40C2CEAB">
            <w:pPr>
              <w:rPr>
                <w:rFonts w:ascii="宋体" w:hAnsi="宋体" w:cs="宋体"/>
                <w:color w:val="auto"/>
                <w:sz w:val="24"/>
                <w:szCs w:val="24"/>
                <w:highlight w:val="none"/>
              </w:rPr>
            </w:pPr>
          </w:p>
        </w:tc>
        <w:tc>
          <w:tcPr>
            <w:tcW w:w="1529" w:type="dxa"/>
            <w:vAlign w:val="center"/>
          </w:tcPr>
          <w:p w14:paraId="0C1CB2CD">
            <w:pPr>
              <w:rPr>
                <w:rFonts w:ascii="宋体" w:hAnsi="宋体" w:cs="宋体"/>
                <w:color w:val="auto"/>
                <w:sz w:val="24"/>
                <w:szCs w:val="24"/>
                <w:highlight w:val="none"/>
              </w:rPr>
            </w:pPr>
          </w:p>
        </w:tc>
        <w:tc>
          <w:tcPr>
            <w:tcW w:w="786" w:type="dxa"/>
            <w:vAlign w:val="center"/>
          </w:tcPr>
          <w:p w14:paraId="698A93A0">
            <w:pPr>
              <w:rPr>
                <w:rFonts w:ascii="宋体" w:hAnsi="宋体" w:cs="宋体"/>
                <w:color w:val="auto"/>
                <w:sz w:val="24"/>
                <w:szCs w:val="24"/>
                <w:highlight w:val="none"/>
              </w:rPr>
            </w:pPr>
          </w:p>
        </w:tc>
        <w:tc>
          <w:tcPr>
            <w:tcW w:w="786" w:type="dxa"/>
            <w:vAlign w:val="center"/>
          </w:tcPr>
          <w:p w14:paraId="37D4C814">
            <w:pPr>
              <w:rPr>
                <w:rFonts w:ascii="宋体" w:hAnsi="宋体" w:cs="宋体"/>
                <w:color w:val="auto"/>
                <w:sz w:val="24"/>
                <w:szCs w:val="24"/>
                <w:highlight w:val="none"/>
              </w:rPr>
            </w:pPr>
          </w:p>
        </w:tc>
        <w:tc>
          <w:tcPr>
            <w:tcW w:w="1051" w:type="dxa"/>
            <w:vAlign w:val="center"/>
          </w:tcPr>
          <w:p w14:paraId="1A654788">
            <w:pPr>
              <w:rPr>
                <w:rFonts w:ascii="宋体" w:hAnsi="宋体" w:cs="宋体"/>
                <w:color w:val="auto"/>
                <w:sz w:val="24"/>
                <w:szCs w:val="24"/>
                <w:highlight w:val="none"/>
              </w:rPr>
            </w:pPr>
          </w:p>
        </w:tc>
        <w:tc>
          <w:tcPr>
            <w:tcW w:w="1051" w:type="dxa"/>
            <w:vAlign w:val="center"/>
          </w:tcPr>
          <w:p w14:paraId="12801903">
            <w:pPr>
              <w:rPr>
                <w:rFonts w:ascii="宋体" w:hAnsi="宋体" w:cs="宋体"/>
                <w:color w:val="auto"/>
                <w:sz w:val="24"/>
                <w:szCs w:val="24"/>
                <w:highlight w:val="none"/>
              </w:rPr>
            </w:pPr>
          </w:p>
        </w:tc>
        <w:tc>
          <w:tcPr>
            <w:tcW w:w="784" w:type="dxa"/>
            <w:vAlign w:val="center"/>
          </w:tcPr>
          <w:p w14:paraId="6F2B83BC">
            <w:pPr>
              <w:rPr>
                <w:rFonts w:ascii="宋体" w:hAnsi="宋体" w:cs="宋体"/>
                <w:color w:val="auto"/>
                <w:sz w:val="24"/>
                <w:szCs w:val="24"/>
                <w:highlight w:val="none"/>
              </w:rPr>
            </w:pPr>
          </w:p>
        </w:tc>
      </w:tr>
      <w:tr w14:paraId="11C1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AD2CAA2">
            <w:pPr>
              <w:jc w:val="center"/>
              <w:rPr>
                <w:rFonts w:ascii="宋体" w:hAnsi="宋体" w:cs="宋体"/>
                <w:color w:val="auto"/>
                <w:sz w:val="24"/>
                <w:szCs w:val="24"/>
                <w:highlight w:val="none"/>
              </w:rPr>
            </w:pPr>
          </w:p>
        </w:tc>
        <w:tc>
          <w:tcPr>
            <w:tcW w:w="1327" w:type="dxa"/>
            <w:vAlign w:val="center"/>
          </w:tcPr>
          <w:p w14:paraId="3F688C68">
            <w:pPr>
              <w:pStyle w:val="61"/>
              <w:rPr>
                <w:rFonts w:ascii="宋体" w:hAnsi="宋体" w:cs="宋体"/>
                <w:color w:val="auto"/>
                <w:szCs w:val="24"/>
                <w:highlight w:val="none"/>
              </w:rPr>
            </w:pPr>
            <w:r>
              <w:rPr>
                <w:rFonts w:hint="eastAsia" w:ascii="宋体" w:hAnsi="宋体" w:cs="宋体"/>
                <w:color w:val="auto"/>
                <w:szCs w:val="24"/>
                <w:highlight w:val="none"/>
              </w:rPr>
              <w:t>其他费用</w:t>
            </w:r>
          </w:p>
        </w:tc>
        <w:tc>
          <w:tcPr>
            <w:tcW w:w="1529" w:type="dxa"/>
            <w:vAlign w:val="center"/>
          </w:tcPr>
          <w:p w14:paraId="20029656">
            <w:pPr>
              <w:rPr>
                <w:rFonts w:ascii="宋体" w:hAnsi="宋体" w:cs="宋体"/>
                <w:color w:val="auto"/>
                <w:sz w:val="24"/>
                <w:szCs w:val="24"/>
                <w:highlight w:val="none"/>
              </w:rPr>
            </w:pPr>
          </w:p>
        </w:tc>
        <w:tc>
          <w:tcPr>
            <w:tcW w:w="1529" w:type="dxa"/>
            <w:vAlign w:val="center"/>
          </w:tcPr>
          <w:p w14:paraId="1B9DD1AF">
            <w:pPr>
              <w:rPr>
                <w:rFonts w:ascii="宋体" w:hAnsi="宋体" w:cs="宋体"/>
                <w:color w:val="auto"/>
                <w:sz w:val="24"/>
                <w:szCs w:val="24"/>
                <w:highlight w:val="none"/>
              </w:rPr>
            </w:pPr>
          </w:p>
        </w:tc>
        <w:tc>
          <w:tcPr>
            <w:tcW w:w="786" w:type="dxa"/>
            <w:vAlign w:val="center"/>
          </w:tcPr>
          <w:p w14:paraId="65B39F6E">
            <w:pPr>
              <w:rPr>
                <w:rFonts w:ascii="宋体" w:hAnsi="宋体" w:cs="宋体"/>
                <w:color w:val="auto"/>
                <w:sz w:val="24"/>
                <w:szCs w:val="24"/>
                <w:highlight w:val="none"/>
              </w:rPr>
            </w:pPr>
          </w:p>
        </w:tc>
        <w:tc>
          <w:tcPr>
            <w:tcW w:w="786" w:type="dxa"/>
            <w:vAlign w:val="center"/>
          </w:tcPr>
          <w:p w14:paraId="27970B57">
            <w:pPr>
              <w:rPr>
                <w:rFonts w:ascii="宋体" w:hAnsi="宋体" w:cs="宋体"/>
                <w:color w:val="auto"/>
                <w:sz w:val="24"/>
                <w:szCs w:val="24"/>
                <w:highlight w:val="none"/>
              </w:rPr>
            </w:pPr>
          </w:p>
        </w:tc>
        <w:tc>
          <w:tcPr>
            <w:tcW w:w="1051" w:type="dxa"/>
            <w:vAlign w:val="center"/>
          </w:tcPr>
          <w:p w14:paraId="70533B06">
            <w:pPr>
              <w:rPr>
                <w:rFonts w:ascii="宋体" w:hAnsi="宋体" w:cs="宋体"/>
                <w:color w:val="auto"/>
                <w:sz w:val="24"/>
                <w:szCs w:val="24"/>
                <w:highlight w:val="none"/>
              </w:rPr>
            </w:pPr>
          </w:p>
        </w:tc>
        <w:tc>
          <w:tcPr>
            <w:tcW w:w="1051" w:type="dxa"/>
            <w:vAlign w:val="center"/>
          </w:tcPr>
          <w:p w14:paraId="6426FF97">
            <w:pPr>
              <w:rPr>
                <w:rFonts w:ascii="宋体" w:hAnsi="宋体" w:cs="宋体"/>
                <w:color w:val="auto"/>
                <w:sz w:val="24"/>
                <w:szCs w:val="24"/>
                <w:highlight w:val="none"/>
              </w:rPr>
            </w:pPr>
          </w:p>
        </w:tc>
        <w:tc>
          <w:tcPr>
            <w:tcW w:w="784" w:type="dxa"/>
            <w:vAlign w:val="center"/>
          </w:tcPr>
          <w:p w14:paraId="1DC0BA3C">
            <w:pPr>
              <w:rPr>
                <w:rFonts w:ascii="宋体" w:hAnsi="宋体" w:cs="宋体"/>
                <w:color w:val="auto"/>
                <w:sz w:val="24"/>
                <w:szCs w:val="24"/>
                <w:highlight w:val="none"/>
              </w:rPr>
            </w:pPr>
          </w:p>
        </w:tc>
      </w:tr>
      <w:tr w14:paraId="7024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28EF6DF">
            <w:pPr>
              <w:jc w:val="center"/>
              <w:rPr>
                <w:rFonts w:ascii="宋体" w:hAnsi="宋体" w:cs="宋体"/>
                <w:color w:val="auto"/>
                <w:sz w:val="24"/>
                <w:szCs w:val="24"/>
                <w:highlight w:val="none"/>
              </w:rPr>
            </w:pPr>
          </w:p>
        </w:tc>
        <w:tc>
          <w:tcPr>
            <w:tcW w:w="1327" w:type="dxa"/>
            <w:vAlign w:val="center"/>
          </w:tcPr>
          <w:p w14:paraId="35081515">
            <w:pP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29" w:type="dxa"/>
            <w:vAlign w:val="center"/>
          </w:tcPr>
          <w:p w14:paraId="5A9A3430">
            <w:pPr>
              <w:rPr>
                <w:rFonts w:ascii="宋体" w:hAnsi="宋体" w:cs="宋体"/>
                <w:color w:val="auto"/>
                <w:sz w:val="24"/>
                <w:szCs w:val="24"/>
                <w:highlight w:val="none"/>
              </w:rPr>
            </w:pPr>
          </w:p>
        </w:tc>
        <w:tc>
          <w:tcPr>
            <w:tcW w:w="1529" w:type="dxa"/>
            <w:vAlign w:val="center"/>
          </w:tcPr>
          <w:p w14:paraId="73F33C7C">
            <w:pPr>
              <w:rPr>
                <w:rFonts w:ascii="宋体" w:hAnsi="宋体" w:cs="宋体"/>
                <w:color w:val="auto"/>
                <w:sz w:val="24"/>
                <w:szCs w:val="24"/>
                <w:highlight w:val="none"/>
              </w:rPr>
            </w:pPr>
          </w:p>
        </w:tc>
        <w:tc>
          <w:tcPr>
            <w:tcW w:w="786" w:type="dxa"/>
            <w:vAlign w:val="center"/>
          </w:tcPr>
          <w:p w14:paraId="62BB8BE8">
            <w:pPr>
              <w:rPr>
                <w:rFonts w:ascii="宋体" w:hAnsi="宋体" w:cs="宋体"/>
                <w:color w:val="auto"/>
                <w:sz w:val="24"/>
                <w:szCs w:val="24"/>
                <w:highlight w:val="none"/>
              </w:rPr>
            </w:pPr>
          </w:p>
        </w:tc>
        <w:tc>
          <w:tcPr>
            <w:tcW w:w="786" w:type="dxa"/>
            <w:vAlign w:val="center"/>
          </w:tcPr>
          <w:p w14:paraId="75980756">
            <w:pPr>
              <w:rPr>
                <w:rFonts w:ascii="宋体" w:hAnsi="宋体" w:cs="宋体"/>
                <w:color w:val="auto"/>
                <w:sz w:val="24"/>
                <w:szCs w:val="24"/>
                <w:highlight w:val="none"/>
              </w:rPr>
            </w:pPr>
          </w:p>
        </w:tc>
        <w:tc>
          <w:tcPr>
            <w:tcW w:w="1051" w:type="dxa"/>
            <w:vAlign w:val="center"/>
          </w:tcPr>
          <w:p w14:paraId="3F13EC4A">
            <w:pPr>
              <w:rPr>
                <w:rFonts w:ascii="宋体" w:hAnsi="宋体" w:cs="宋体"/>
                <w:color w:val="auto"/>
                <w:sz w:val="24"/>
                <w:szCs w:val="24"/>
                <w:highlight w:val="none"/>
              </w:rPr>
            </w:pPr>
          </w:p>
        </w:tc>
        <w:tc>
          <w:tcPr>
            <w:tcW w:w="1051" w:type="dxa"/>
            <w:vAlign w:val="center"/>
          </w:tcPr>
          <w:p w14:paraId="3B8D92CE">
            <w:pPr>
              <w:rPr>
                <w:rFonts w:ascii="宋体" w:hAnsi="宋体" w:cs="宋体"/>
                <w:color w:val="auto"/>
                <w:sz w:val="24"/>
                <w:szCs w:val="24"/>
                <w:highlight w:val="none"/>
              </w:rPr>
            </w:pPr>
          </w:p>
        </w:tc>
        <w:tc>
          <w:tcPr>
            <w:tcW w:w="784" w:type="dxa"/>
            <w:vAlign w:val="center"/>
          </w:tcPr>
          <w:p w14:paraId="4F817EE9">
            <w:pPr>
              <w:rPr>
                <w:rFonts w:ascii="宋体" w:hAnsi="宋体" w:cs="宋体"/>
                <w:color w:val="auto"/>
                <w:sz w:val="24"/>
                <w:szCs w:val="24"/>
                <w:highlight w:val="none"/>
              </w:rPr>
            </w:pPr>
          </w:p>
        </w:tc>
      </w:tr>
      <w:tr w14:paraId="3C10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8C2875C">
            <w:pPr>
              <w:jc w:val="center"/>
              <w:rPr>
                <w:rFonts w:ascii="宋体" w:hAnsi="宋体" w:cs="宋体"/>
                <w:color w:val="auto"/>
                <w:sz w:val="24"/>
                <w:szCs w:val="24"/>
                <w:highlight w:val="none"/>
              </w:rPr>
            </w:pPr>
          </w:p>
        </w:tc>
        <w:tc>
          <w:tcPr>
            <w:tcW w:w="1327" w:type="dxa"/>
            <w:vAlign w:val="center"/>
          </w:tcPr>
          <w:p w14:paraId="6B436362">
            <w:pPr>
              <w:pStyle w:val="61"/>
              <w:rPr>
                <w:rFonts w:ascii="宋体" w:hAnsi="宋体" w:cs="宋体"/>
                <w:color w:val="auto"/>
                <w:szCs w:val="24"/>
                <w:highlight w:val="none"/>
              </w:rPr>
            </w:pPr>
            <w:r>
              <w:rPr>
                <w:rFonts w:hint="eastAsia" w:ascii="宋体" w:hAnsi="宋体" w:cs="宋体"/>
                <w:color w:val="auto"/>
                <w:szCs w:val="24"/>
                <w:highlight w:val="none"/>
              </w:rPr>
              <w:t>…</w:t>
            </w:r>
          </w:p>
        </w:tc>
        <w:tc>
          <w:tcPr>
            <w:tcW w:w="1529" w:type="dxa"/>
            <w:vAlign w:val="center"/>
          </w:tcPr>
          <w:p w14:paraId="370C2843">
            <w:pPr>
              <w:rPr>
                <w:rFonts w:ascii="宋体" w:hAnsi="宋体" w:cs="宋体"/>
                <w:color w:val="auto"/>
                <w:sz w:val="24"/>
                <w:szCs w:val="24"/>
                <w:highlight w:val="none"/>
              </w:rPr>
            </w:pPr>
          </w:p>
        </w:tc>
        <w:tc>
          <w:tcPr>
            <w:tcW w:w="1529" w:type="dxa"/>
            <w:vAlign w:val="center"/>
          </w:tcPr>
          <w:p w14:paraId="2E0A2784">
            <w:pPr>
              <w:rPr>
                <w:rFonts w:ascii="宋体" w:hAnsi="宋体" w:cs="宋体"/>
                <w:color w:val="auto"/>
                <w:sz w:val="24"/>
                <w:szCs w:val="24"/>
                <w:highlight w:val="none"/>
              </w:rPr>
            </w:pPr>
          </w:p>
        </w:tc>
        <w:tc>
          <w:tcPr>
            <w:tcW w:w="786" w:type="dxa"/>
            <w:vAlign w:val="center"/>
          </w:tcPr>
          <w:p w14:paraId="60E26902">
            <w:pPr>
              <w:rPr>
                <w:rFonts w:ascii="宋体" w:hAnsi="宋体" w:cs="宋体"/>
                <w:color w:val="auto"/>
                <w:sz w:val="24"/>
                <w:szCs w:val="24"/>
                <w:highlight w:val="none"/>
              </w:rPr>
            </w:pPr>
          </w:p>
        </w:tc>
        <w:tc>
          <w:tcPr>
            <w:tcW w:w="786" w:type="dxa"/>
            <w:vAlign w:val="center"/>
          </w:tcPr>
          <w:p w14:paraId="2A6AB2D9">
            <w:pPr>
              <w:rPr>
                <w:rFonts w:ascii="宋体" w:hAnsi="宋体" w:cs="宋体"/>
                <w:color w:val="auto"/>
                <w:sz w:val="24"/>
                <w:szCs w:val="24"/>
                <w:highlight w:val="none"/>
              </w:rPr>
            </w:pPr>
          </w:p>
        </w:tc>
        <w:tc>
          <w:tcPr>
            <w:tcW w:w="1051" w:type="dxa"/>
            <w:vAlign w:val="center"/>
          </w:tcPr>
          <w:p w14:paraId="73E05389">
            <w:pPr>
              <w:rPr>
                <w:rFonts w:ascii="宋体" w:hAnsi="宋体" w:cs="宋体"/>
                <w:color w:val="auto"/>
                <w:sz w:val="24"/>
                <w:szCs w:val="24"/>
                <w:highlight w:val="none"/>
              </w:rPr>
            </w:pPr>
          </w:p>
        </w:tc>
        <w:tc>
          <w:tcPr>
            <w:tcW w:w="1051" w:type="dxa"/>
            <w:vAlign w:val="center"/>
          </w:tcPr>
          <w:p w14:paraId="6B3417F7">
            <w:pPr>
              <w:rPr>
                <w:rFonts w:ascii="宋体" w:hAnsi="宋体" w:cs="宋体"/>
                <w:color w:val="auto"/>
                <w:sz w:val="24"/>
                <w:szCs w:val="24"/>
                <w:highlight w:val="none"/>
              </w:rPr>
            </w:pPr>
          </w:p>
        </w:tc>
        <w:tc>
          <w:tcPr>
            <w:tcW w:w="784" w:type="dxa"/>
            <w:vAlign w:val="center"/>
          </w:tcPr>
          <w:p w14:paraId="3496ACC1">
            <w:pPr>
              <w:rPr>
                <w:rFonts w:ascii="宋体" w:hAnsi="宋体" w:cs="宋体"/>
                <w:color w:val="auto"/>
                <w:sz w:val="24"/>
                <w:szCs w:val="24"/>
                <w:highlight w:val="none"/>
              </w:rPr>
            </w:pPr>
          </w:p>
        </w:tc>
      </w:tr>
      <w:tr w14:paraId="5E16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7D960B4B">
            <w:pPr>
              <w:jc w:val="center"/>
              <w:rPr>
                <w:rFonts w:ascii="宋体" w:hAnsi="宋体" w:cs="宋体"/>
                <w:color w:val="auto"/>
                <w:sz w:val="24"/>
                <w:szCs w:val="24"/>
                <w:highlight w:val="none"/>
              </w:rPr>
            </w:pPr>
          </w:p>
        </w:tc>
        <w:tc>
          <w:tcPr>
            <w:tcW w:w="1327" w:type="dxa"/>
            <w:vAlign w:val="center"/>
          </w:tcPr>
          <w:p w14:paraId="5FFF1BE8">
            <w:pP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29" w:type="dxa"/>
            <w:vAlign w:val="center"/>
          </w:tcPr>
          <w:p w14:paraId="37547DBD">
            <w:pPr>
              <w:rPr>
                <w:rFonts w:ascii="宋体" w:hAnsi="宋体" w:cs="宋体"/>
                <w:color w:val="auto"/>
                <w:sz w:val="24"/>
                <w:szCs w:val="24"/>
                <w:highlight w:val="none"/>
              </w:rPr>
            </w:pPr>
          </w:p>
        </w:tc>
        <w:tc>
          <w:tcPr>
            <w:tcW w:w="1529" w:type="dxa"/>
            <w:vAlign w:val="center"/>
          </w:tcPr>
          <w:p w14:paraId="09C214D0">
            <w:pPr>
              <w:rPr>
                <w:rFonts w:ascii="宋体" w:hAnsi="宋体" w:cs="宋体"/>
                <w:color w:val="auto"/>
                <w:sz w:val="24"/>
                <w:szCs w:val="24"/>
                <w:highlight w:val="none"/>
              </w:rPr>
            </w:pPr>
          </w:p>
        </w:tc>
        <w:tc>
          <w:tcPr>
            <w:tcW w:w="786" w:type="dxa"/>
            <w:vAlign w:val="center"/>
          </w:tcPr>
          <w:p w14:paraId="4AEC6375">
            <w:pPr>
              <w:rPr>
                <w:rFonts w:ascii="宋体" w:hAnsi="宋体" w:cs="宋体"/>
                <w:color w:val="auto"/>
                <w:sz w:val="24"/>
                <w:szCs w:val="24"/>
                <w:highlight w:val="none"/>
              </w:rPr>
            </w:pPr>
          </w:p>
        </w:tc>
        <w:tc>
          <w:tcPr>
            <w:tcW w:w="786" w:type="dxa"/>
            <w:vAlign w:val="center"/>
          </w:tcPr>
          <w:p w14:paraId="56B5D242">
            <w:pPr>
              <w:rPr>
                <w:rFonts w:ascii="宋体" w:hAnsi="宋体" w:cs="宋体"/>
                <w:color w:val="auto"/>
                <w:sz w:val="24"/>
                <w:szCs w:val="24"/>
                <w:highlight w:val="none"/>
              </w:rPr>
            </w:pPr>
          </w:p>
        </w:tc>
        <w:tc>
          <w:tcPr>
            <w:tcW w:w="1051" w:type="dxa"/>
            <w:vAlign w:val="center"/>
          </w:tcPr>
          <w:p w14:paraId="5AB4926F">
            <w:pPr>
              <w:rPr>
                <w:rFonts w:ascii="宋体" w:hAnsi="宋体" w:cs="宋体"/>
                <w:color w:val="auto"/>
                <w:sz w:val="24"/>
                <w:szCs w:val="24"/>
                <w:highlight w:val="none"/>
              </w:rPr>
            </w:pPr>
          </w:p>
        </w:tc>
        <w:tc>
          <w:tcPr>
            <w:tcW w:w="1051" w:type="dxa"/>
            <w:vAlign w:val="center"/>
          </w:tcPr>
          <w:p w14:paraId="0217E942">
            <w:pPr>
              <w:rPr>
                <w:rFonts w:ascii="宋体" w:hAnsi="宋体" w:cs="宋体"/>
                <w:color w:val="auto"/>
                <w:sz w:val="24"/>
                <w:szCs w:val="24"/>
                <w:highlight w:val="none"/>
              </w:rPr>
            </w:pPr>
          </w:p>
        </w:tc>
        <w:tc>
          <w:tcPr>
            <w:tcW w:w="784" w:type="dxa"/>
            <w:vAlign w:val="center"/>
          </w:tcPr>
          <w:p w14:paraId="31D34E2E">
            <w:pPr>
              <w:rPr>
                <w:rFonts w:ascii="宋体" w:hAnsi="宋体" w:cs="宋体"/>
                <w:color w:val="auto"/>
                <w:sz w:val="24"/>
                <w:szCs w:val="24"/>
                <w:highlight w:val="none"/>
              </w:rPr>
            </w:pPr>
          </w:p>
        </w:tc>
      </w:tr>
      <w:tr w14:paraId="47EA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5FBBAFD7">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合计（元）</w:t>
            </w:r>
          </w:p>
        </w:tc>
        <w:tc>
          <w:tcPr>
            <w:tcW w:w="6732" w:type="dxa"/>
            <w:gridSpan w:val="6"/>
            <w:vAlign w:val="center"/>
          </w:tcPr>
          <w:p w14:paraId="08179F50">
            <w:pPr>
              <w:rPr>
                <w:rFonts w:ascii="宋体" w:hAnsi="宋体" w:cs="宋体"/>
                <w:color w:val="auto"/>
                <w:sz w:val="24"/>
                <w:szCs w:val="24"/>
                <w:highlight w:val="none"/>
              </w:rPr>
            </w:pPr>
          </w:p>
        </w:tc>
        <w:tc>
          <w:tcPr>
            <w:tcW w:w="784" w:type="dxa"/>
            <w:vAlign w:val="center"/>
          </w:tcPr>
          <w:p w14:paraId="0A490D25">
            <w:pPr>
              <w:rPr>
                <w:rFonts w:ascii="宋体" w:hAnsi="宋体" w:cs="宋体"/>
                <w:color w:val="auto"/>
                <w:sz w:val="24"/>
                <w:szCs w:val="24"/>
                <w:highlight w:val="none"/>
              </w:rPr>
            </w:pPr>
          </w:p>
        </w:tc>
      </w:tr>
    </w:tbl>
    <w:p w14:paraId="4DFB7816">
      <w:pPr>
        <w:pStyle w:val="11"/>
        <w:spacing w:line="360" w:lineRule="auto"/>
        <w:rPr>
          <w:rFonts w:ascii="宋体" w:hAnsi="宋体" w:eastAsia="宋体" w:cs="宋体"/>
          <w:b/>
          <w:bCs/>
          <w:color w:val="auto"/>
          <w:sz w:val="24"/>
          <w:highlight w:val="none"/>
        </w:rPr>
      </w:pPr>
    </w:p>
    <w:p w14:paraId="0825C8C4">
      <w:pPr>
        <w:pStyle w:val="11"/>
        <w:spacing w:line="560" w:lineRule="exact"/>
        <w:rPr>
          <w:rFonts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eastAsia="zh-CN"/>
        </w:rPr>
        <w:t>盖章</w:t>
      </w:r>
      <w:r>
        <w:rPr>
          <w:rFonts w:hint="eastAsia" w:ascii="宋体" w:hAnsi="宋体" w:eastAsia="宋体" w:cs="宋体"/>
          <w:b/>
          <w:bCs/>
          <w:color w:val="auto"/>
          <w:sz w:val="24"/>
          <w:highlight w:val="none"/>
        </w:rPr>
        <w:t>：</w:t>
      </w:r>
    </w:p>
    <w:p w14:paraId="13C9BD56">
      <w:pPr>
        <w:adjustRightInd w:val="0"/>
        <w:snapToGrid w:val="0"/>
        <w:spacing w:line="560" w:lineRule="exact"/>
        <w:rPr>
          <w:rFonts w:ascii="宋体" w:hAnsi="宋体"/>
          <w:b/>
          <w:bCs/>
          <w:color w:val="auto"/>
          <w:sz w:val="24"/>
          <w:szCs w:val="28"/>
          <w:highlight w:val="none"/>
        </w:rPr>
      </w:pPr>
      <w:r>
        <w:rPr>
          <w:rFonts w:hint="eastAsia" w:ascii="宋体" w:hAnsi="宋体"/>
          <w:b/>
          <w:bCs/>
          <w:color w:val="auto"/>
          <w:sz w:val="24"/>
          <w:szCs w:val="28"/>
          <w:highlight w:val="none"/>
        </w:rPr>
        <w:t>日  期：   年   月   日</w:t>
      </w:r>
    </w:p>
    <w:p w14:paraId="06CE54A8">
      <w:pPr>
        <w:adjustRightInd w:val="0"/>
        <w:snapToGrid w:val="0"/>
        <w:spacing w:line="360" w:lineRule="auto"/>
        <w:rPr>
          <w:rFonts w:ascii="宋体" w:hAnsi="宋体"/>
          <w:b/>
          <w:bCs/>
          <w:color w:val="auto"/>
          <w:sz w:val="24"/>
          <w:szCs w:val="28"/>
          <w:highlight w:val="none"/>
        </w:rPr>
      </w:pPr>
    </w:p>
    <w:p w14:paraId="18F5E4FF">
      <w:pPr>
        <w:adjustRightInd w:val="0"/>
        <w:snapToGrid w:val="0"/>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备注：</w:t>
      </w:r>
    </w:p>
    <w:p w14:paraId="226FE5B8">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6B4A31C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2、表中须明确列出所投产品的货物名称、品牌、型号规格、原产地及生产厂商，否则可能导致投标无效。</w:t>
      </w:r>
    </w:p>
    <w:p w14:paraId="03094AFA">
      <w:pPr>
        <w:pStyle w:val="3"/>
        <w:wordWrap w:val="0"/>
        <w:spacing w:before="0" w:after="0" w:line="560" w:lineRule="exact"/>
        <w:rPr>
          <w:rFonts w:ascii="宋体" w:hAnsi="宋体" w:eastAsia="宋体" w:cs="宋体"/>
          <w:color w:val="auto"/>
          <w:sz w:val="24"/>
          <w:szCs w:val="24"/>
          <w:highlight w:val="none"/>
        </w:rPr>
      </w:pPr>
      <w:bookmarkStart w:id="125" w:name="_Toc1582"/>
      <w:r>
        <w:rPr>
          <w:rFonts w:hint="eastAsia" w:ascii="宋体" w:hAnsi="宋体" w:eastAsia="宋体" w:cs="宋体"/>
          <w:color w:val="auto"/>
          <w:sz w:val="24"/>
          <w:szCs w:val="24"/>
          <w:highlight w:val="none"/>
        </w:rPr>
        <w:t>附件二</w:t>
      </w:r>
      <w:bookmarkEnd w:id="125"/>
    </w:p>
    <w:p w14:paraId="4EF427EE">
      <w:pPr>
        <w:pStyle w:val="3"/>
        <w:spacing w:before="0" w:after="0" w:line="560" w:lineRule="exact"/>
        <w:jc w:val="center"/>
        <w:rPr>
          <w:rFonts w:ascii="宋体" w:hAnsi="宋体" w:eastAsia="宋体" w:cs="宋体"/>
          <w:color w:val="auto"/>
          <w:sz w:val="24"/>
          <w:szCs w:val="24"/>
          <w:highlight w:val="none"/>
        </w:rPr>
      </w:pPr>
      <w:bookmarkStart w:id="126" w:name="_Toc13309"/>
      <w:bookmarkStart w:id="127" w:name="_Toc17280"/>
      <w:bookmarkStart w:id="128" w:name="_Toc31020"/>
      <w:r>
        <w:rPr>
          <w:rFonts w:hint="eastAsia" w:ascii="宋体" w:hAnsi="宋体" w:eastAsia="宋体" w:cs="宋体"/>
          <w:color w:val="auto"/>
          <w:sz w:val="24"/>
          <w:szCs w:val="24"/>
          <w:highlight w:val="none"/>
        </w:rPr>
        <w:t>供应商基本信息</w:t>
      </w:r>
      <w:bookmarkEnd w:id="126"/>
      <w:bookmarkEnd w:id="127"/>
      <w:bookmarkEnd w:id="128"/>
    </w:p>
    <w:p w14:paraId="54EF0755">
      <w:pPr>
        <w:spacing w:line="360" w:lineRule="auto"/>
        <w:jc w:val="center"/>
        <w:rPr>
          <w:color w:val="auto"/>
          <w:highlight w:val="none"/>
        </w:rPr>
      </w:pPr>
      <w:r>
        <w:rPr>
          <w:rFonts w:hint="eastAsia"/>
          <w:color w:val="auto"/>
          <w:sz w:val="24"/>
          <w:szCs w:val="24"/>
          <w:highlight w:val="none"/>
        </w:rPr>
        <w:t>（</w:t>
      </w:r>
      <w:r>
        <w:rPr>
          <w:rFonts w:hint="eastAsia"/>
          <w:color w:val="auto"/>
          <w:sz w:val="24"/>
          <w:szCs w:val="24"/>
          <w:highlight w:val="none"/>
          <w:lang w:val="en-US" w:eastAsia="zh-CN"/>
        </w:rPr>
        <w:t>营业执照、资格证书等</w:t>
      </w:r>
      <w:r>
        <w:rPr>
          <w:rFonts w:hint="eastAsia"/>
          <w:color w:val="auto"/>
          <w:sz w:val="24"/>
          <w:szCs w:val="24"/>
          <w:highlight w:val="none"/>
        </w:rPr>
        <w:t>）</w:t>
      </w:r>
    </w:p>
    <w:p w14:paraId="7152A51E">
      <w:pPr>
        <w:pStyle w:val="3"/>
        <w:wordWrap w:val="0"/>
        <w:spacing w:before="0" w:after="0" w:line="560" w:lineRule="exact"/>
        <w:rPr>
          <w:rFonts w:ascii="宋体" w:hAnsi="宋体" w:eastAsia="宋体" w:cs="宋体"/>
          <w:color w:val="auto"/>
          <w:sz w:val="24"/>
          <w:szCs w:val="24"/>
          <w:highlight w:val="none"/>
        </w:rPr>
      </w:pPr>
      <w:bookmarkStart w:id="129" w:name="_Toc21563"/>
      <w:r>
        <w:rPr>
          <w:rFonts w:hint="eastAsia" w:ascii="宋体" w:hAnsi="宋体" w:eastAsia="宋体" w:cs="宋体"/>
          <w:color w:val="auto"/>
          <w:sz w:val="24"/>
          <w:szCs w:val="24"/>
          <w:highlight w:val="none"/>
        </w:rPr>
        <w:t>附件三</w:t>
      </w:r>
      <w:bookmarkEnd w:id="129"/>
    </w:p>
    <w:p w14:paraId="71755654">
      <w:pPr>
        <w:pStyle w:val="3"/>
        <w:spacing w:before="0" w:after="0" w:line="560" w:lineRule="exact"/>
        <w:jc w:val="center"/>
        <w:rPr>
          <w:rFonts w:ascii="宋体" w:hAnsi="宋体" w:eastAsia="宋体" w:cs="宋体"/>
          <w:color w:val="auto"/>
          <w:sz w:val="24"/>
          <w:szCs w:val="24"/>
          <w:highlight w:val="none"/>
        </w:rPr>
      </w:pPr>
      <w:bookmarkStart w:id="130" w:name="_Toc10696"/>
      <w:bookmarkStart w:id="131" w:name="_Toc19886"/>
      <w:bookmarkStart w:id="132" w:name="_Toc3234"/>
      <w:r>
        <w:rPr>
          <w:rFonts w:hint="eastAsia" w:ascii="宋体" w:hAnsi="宋体" w:eastAsia="宋体" w:cs="宋体"/>
          <w:color w:val="auto"/>
          <w:sz w:val="24"/>
          <w:szCs w:val="24"/>
          <w:highlight w:val="none"/>
        </w:rPr>
        <w:t>谈判授权书</w:t>
      </w:r>
      <w:bookmarkEnd w:id="130"/>
      <w:bookmarkEnd w:id="131"/>
      <w:bookmarkEnd w:id="132"/>
    </w:p>
    <w:p w14:paraId="7C6EB797">
      <w:pPr>
        <w:rPr>
          <w:rFonts w:ascii="宋体" w:hAnsi="宋体"/>
          <w:color w:val="auto"/>
          <w:sz w:val="24"/>
          <w:szCs w:val="24"/>
          <w:highlight w:val="none"/>
        </w:rPr>
      </w:pPr>
    </w:p>
    <w:p w14:paraId="14A61E0F">
      <w:pPr>
        <w:spacing w:line="480" w:lineRule="auto"/>
        <w:jc w:val="lef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六安市叶集区人民医院（六安市第六人民医院） (采购人)</w:t>
      </w:r>
    </w:p>
    <w:p w14:paraId="09E88E5C">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本授权书声明：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（法定代表人姓名）授权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（被授权人的姓名）为我方就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项目谈判活动的合法代理人，以我方名义全权处理与该项目谈判、签订合同以及合同执行有关的一切事务。</w:t>
      </w:r>
    </w:p>
    <w:p w14:paraId="73BA6ABD">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特此声明。</w:t>
      </w:r>
    </w:p>
    <w:p w14:paraId="71B6B226">
      <w:pPr>
        <w:spacing w:line="360" w:lineRule="auto"/>
        <w:jc w:val="left"/>
        <w:rPr>
          <w:rFonts w:ascii="宋体" w:hAnsi="宋体"/>
          <w:color w:val="auto"/>
          <w:sz w:val="24"/>
          <w:szCs w:val="24"/>
          <w:highlight w:val="none"/>
        </w:rPr>
      </w:pPr>
    </w:p>
    <w:p w14:paraId="1224F3C9">
      <w:pPr>
        <w:spacing w:line="360" w:lineRule="auto"/>
        <w:ind w:firstLine="1084" w:firstLineChars="450"/>
        <w:jc w:val="left"/>
        <w:rPr>
          <w:rFonts w:ascii="宋体" w:hAnsi="宋体"/>
          <w:color w:val="auto"/>
          <w:sz w:val="24"/>
          <w:szCs w:val="24"/>
          <w:highlight w:val="none"/>
          <w:u w:val="single"/>
        </w:rPr>
      </w:pPr>
      <w:r>
        <w:rPr>
          <w:rFonts w:hint="eastAsia" w:ascii="宋体" w:hAnsi="宋体"/>
          <w:b/>
          <w:bCs/>
          <w:color w:val="auto"/>
          <w:sz w:val="24"/>
          <w:szCs w:val="24"/>
          <w:highlight w:val="none"/>
        </w:rPr>
        <w:t>法定代表人签字：</w:t>
      </w:r>
      <w:r>
        <w:rPr>
          <w:rFonts w:hint="eastAsia" w:ascii="宋体" w:hAnsi="宋体"/>
          <w:color w:val="auto"/>
          <w:sz w:val="24"/>
          <w:szCs w:val="24"/>
          <w:highlight w:val="none"/>
          <w:u w:val="single"/>
        </w:rPr>
        <w:t xml:space="preserve">                            </w:t>
      </w:r>
    </w:p>
    <w:p w14:paraId="76C035EE">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455B54AA">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7359ABD8">
      <w:pPr>
        <w:spacing w:line="360" w:lineRule="auto"/>
        <w:ind w:firstLine="1200" w:firstLineChars="500"/>
        <w:jc w:val="left"/>
        <w:rPr>
          <w:rFonts w:ascii="宋体" w:hAnsi="宋体"/>
          <w:color w:val="auto"/>
          <w:sz w:val="24"/>
          <w:szCs w:val="24"/>
          <w:highlight w:val="none"/>
          <w:u w:val="single"/>
        </w:rPr>
      </w:pPr>
      <w:r>
        <w:rPr>
          <w:rFonts w:hint="eastAsia" w:ascii="宋体" w:hAnsi="宋体"/>
          <w:color w:val="auto"/>
          <w:sz w:val="24"/>
          <w:szCs w:val="24"/>
          <w:highlight w:val="none"/>
        </w:rPr>
        <w:t>固定电话：</w:t>
      </w:r>
      <w:r>
        <w:rPr>
          <w:rFonts w:hint="eastAsia" w:ascii="宋体" w:hAnsi="宋体"/>
          <w:color w:val="auto"/>
          <w:sz w:val="24"/>
          <w:szCs w:val="24"/>
          <w:highlight w:val="none"/>
          <w:u w:val="single"/>
        </w:rPr>
        <w:t xml:space="preserve">                         </w:t>
      </w:r>
    </w:p>
    <w:p w14:paraId="51DF22E0">
      <w:pPr>
        <w:spacing w:line="360" w:lineRule="auto"/>
        <w:ind w:firstLine="1084" w:firstLineChars="450"/>
        <w:jc w:val="left"/>
        <w:rPr>
          <w:rFonts w:ascii="宋体" w:hAnsi="宋体"/>
          <w:b/>
          <w:bCs/>
          <w:color w:val="auto"/>
          <w:sz w:val="24"/>
          <w:szCs w:val="24"/>
          <w:highlight w:val="none"/>
        </w:rPr>
      </w:pPr>
    </w:p>
    <w:p w14:paraId="63599B5A">
      <w:pPr>
        <w:spacing w:line="360" w:lineRule="auto"/>
        <w:ind w:firstLine="1084" w:firstLineChars="450"/>
        <w:jc w:val="left"/>
        <w:rPr>
          <w:rFonts w:ascii="宋体" w:hAnsi="宋体"/>
          <w:color w:val="auto"/>
          <w:sz w:val="24"/>
          <w:szCs w:val="24"/>
          <w:highlight w:val="none"/>
        </w:rPr>
      </w:pPr>
      <w:r>
        <w:rPr>
          <w:rFonts w:hint="eastAsia" w:ascii="宋体" w:hAnsi="宋体"/>
          <w:b/>
          <w:bCs/>
          <w:color w:val="auto"/>
          <w:sz w:val="24"/>
          <w:szCs w:val="24"/>
          <w:highlight w:val="none"/>
        </w:rPr>
        <w:t>代理人（被授权人）：</w:t>
      </w:r>
      <w:r>
        <w:rPr>
          <w:rFonts w:hint="eastAsia" w:ascii="宋体" w:hAnsi="宋体"/>
          <w:color w:val="auto"/>
          <w:sz w:val="24"/>
          <w:szCs w:val="24"/>
          <w:highlight w:val="none"/>
          <w:u w:val="single"/>
        </w:rPr>
        <w:t xml:space="preserve">                     </w:t>
      </w:r>
    </w:p>
    <w:p w14:paraId="6D973410">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46C57C49">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461556C8">
      <w:pPr>
        <w:spacing w:line="360" w:lineRule="auto"/>
        <w:ind w:firstLine="1200" w:firstLineChars="500"/>
        <w:jc w:val="left"/>
        <w:rPr>
          <w:rFonts w:ascii="宋体" w:hAnsi="宋体"/>
          <w:color w:val="auto"/>
          <w:sz w:val="24"/>
          <w:szCs w:val="24"/>
          <w:highlight w:val="none"/>
          <w:u w:val="single"/>
        </w:rPr>
      </w:pPr>
      <w:r>
        <w:rPr>
          <w:rFonts w:hint="eastAsia" w:ascii="宋体" w:hAnsi="宋体"/>
          <w:color w:val="auto"/>
          <w:sz w:val="24"/>
          <w:szCs w:val="24"/>
          <w:highlight w:val="none"/>
        </w:rPr>
        <w:t>固定电话：</w:t>
      </w:r>
      <w:r>
        <w:rPr>
          <w:rFonts w:hint="eastAsia" w:ascii="宋体" w:hAnsi="宋体"/>
          <w:color w:val="auto"/>
          <w:sz w:val="24"/>
          <w:szCs w:val="24"/>
          <w:highlight w:val="none"/>
          <w:u w:val="single"/>
        </w:rPr>
        <w:t xml:space="preserve">                          </w:t>
      </w:r>
    </w:p>
    <w:p w14:paraId="352CE0AA">
      <w:pPr>
        <w:spacing w:line="360" w:lineRule="auto"/>
        <w:jc w:val="left"/>
        <w:rPr>
          <w:rFonts w:ascii="宋体" w:hAnsi="宋体"/>
          <w:color w:val="auto"/>
          <w:sz w:val="24"/>
          <w:szCs w:val="24"/>
          <w:highlight w:val="none"/>
        </w:rPr>
      </w:pPr>
    </w:p>
    <w:p w14:paraId="657B94DB">
      <w:pPr>
        <w:wordWrap w:val="0"/>
        <w:spacing w:line="360" w:lineRule="auto"/>
        <w:jc w:val="right"/>
        <w:rPr>
          <w:rFonts w:ascii="宋体" w:hAnsi="宋体"/>
          <w:color w:val="auto"/>
          <w:sz w:val="24"/>
          <w:szCs w:val="24"/>
          <w:highlight w:val="none"/>
        </w:rPr>
      </w:pPr>
      <w:r>
        <w:rPr>
          <w:rFonts w:hint="eastAsia" w:ascii="宋体" w:hAnsi="宋体"/>
          <w:color w:val="auto"/>
          <w:sz w:val="24"/>
          <w:szCs w:val="24"/>
          <w:highlight w:val="none"/>
        </w:rPr>
        <w:t xml:space="preserve">                                                      </w:t>
      </w:r>
    </w:p>
    <w:p w14:paraId="6A3C8145">
      <w:pPr>
        <w:spacing w:line="360" w:lineRule="auto"/>
        <w:ind w:firstLine="4245" w:firstLineChars="1762"/>
        <w:rPr>
          <w:rFonts w:ascii="宋体" w:hAnsi="宋体"/>
          <w:b/>
          <w:bCs/>
          <w:color w:val="auto"/>
          <w:sz w:val="24"/>
          <w:szCs w:val="24"/>
          <w:highlight w:val="none"/>
          <w:u w:val="single"/>
        </w:rPr>
      </w:pPr>
      <w:r>
        <w:rPr>
          <w:rFonts w:hint="eastAsia" w:ascii="宋体" w:hAnsi="宋体"/>
          <w:b/>
          <w:bCs/>
          <w:color w:val="auto"/>
          <w:sz w:val="24"/>
          <w:szCs w:val="24"/>
          <w:highlight w:val="none"/>
        </w:rPr>
        <w:t>供应商</w:t>
      </w:r>
      <w:r>
        <w:rPr>
          <w:rFonts w:hint="eastAsia" w:ascii="宋体" w:hAnsi="宋体"/>
          <w:b/>
          <w:bCs/>
          <w:color w:val="auto"/>
          <w:sz w:val="24"/>
          <w:szCs w:val="24"/>
          <w:highlight w:val="none"/>
          <w:lang w:eastAsia="zh-CN"/>
        </w:rPr>
        <w:t>盖章</w:t>
      </w:r>
      <w:r>
        <w:rPr>
          <w:rFonts w:hint="eastAsia" w:ascii="宋体" w:hAnsi="宋体"/>
          <w:b/>
          <w:bCs/>
          <w:color w:val="auto"/>
          <w:sz w:val="24"/>
          <w:szCs w:val="24"/>
          <w:highlight w:val="none"/>
        </w:rPr>
        <w:t>：</w:t>
      </w:r>
    </w:p>
    <w:p w14:paraId="226EC366">
      <w:pPr>
        <w:tabs>
          <w:tab w:val="left" w:pos="630"/>
        </w:tabs>
        <w:spacing w:line="360" w:lineRule="auto"/>
        <w:ind w:firstLine="4245" w:firstLineChars="1762"/>
        <w:rPr>
          <w:rFonts w:ascii="宋体" w:hAnsi="宋体"/>
          <w:b/>
          <w:bCs/>
          <w:color w:val="auto"/>
          <w:sz w:val="24"/>
          <w:szCs w:val="24"/>
          <w:highlight w:val="none"/>
        </w:rPr>
      </w:pPr>
      <w:r>
        <w:rPr>
          <w:rFonts w:hint="eastAsia" w:ascii="宋体" w:hAnsi="宋体"/>
          <w:b/>
          <w:bCs/>
          <w:color w:val="auto"/>
          <w:sz w:val="24"/>
          <w:szCs w:val="24"/>
          <w:highlight w:val="none"/>
        </w:rPr>
        <w:t>日期：</w:t>
      </w:r>
    </w:p>
    <w:p w14:paraId="4979F7A4">
      <w:pPr>
        <w:pStyle w:val="3"/>
        <w:spacing w:before="0" w:after="0" w:line="560" w:lineRule="exact"/>
        <w:rPr>
          <w:rFonts w:ascii="宋体" w:hAnsi="宋体" w:eastAsia="宋体" w:cs="宋体"/>
          <w:color w:val="auto"/>
          <w:sz w:val="24"/>
          <w:szCs w:val="24"/>
          <w:highlight w:val="none"/>
        </w:rPr>
      </w:pPr>
      <w:bookmarkStart w:id="133" w:name="_Toc3393"/>
      <w:r>
        <w:rPr>
          <w:rFonts w:hint="eastAsia" w:ascii="宋体" w:hAnsi="宋体" w:eastAsia="宋体" w:cs="宋体"/>
          <w:color w:val="auto"/>
          <w:sz w:val="24"/>
          <w:szCs w:val="24"/>
          <w:highlight w:val="none"/>
        </w:rPr>
        <w:t>附件四</w:t>
      </w:r>
      <w:bookmarkEnd w:id="133"/>
    </w:p>
    <w:p w14:paraId="2D9A6CDB">
      <w:pPr>
        <w:pStyle w:val="3"/>
        <w:spacing w:before="0" w:after="0" w:line="560" w:lineRule="exact"/>
        <w:jc w:val="center"/>
        <w:rPr>
          <w:rFonts w:ascii="宋体" w:hAnsi="宋体" w:eastAsia="宋体" w:cs="宋体"/>
          <w:color w:val="auto"/>
          <w:sz w:val="24"/>
          <w:szCs w:val="24"/>
          <w:highlight w:val="none"/>
        </w:rPr>
      </w:pPr>
      <w:bookmarkStart w:id="134" w:name="_Toc23412"/>
      <w:bookmarkStart w:id="135" w:name="_Toc417045478"/>
      <w:r>
        <w:rPr>
          <w:rFonts w:hint="eastAsia" w:ascii="宋体" w:hAnsi="宋体" w:eastAsia="宋体" w:cs="宋体"/>
          <w:color w:val="auto"/>
          <w:sz w:val="24"/>
          <w:szCs w:val="24"/>
          <w:highlight w:val="none"/>
        </w:rPr>
        <w:t>谈判响应函</w:t>
      </w:r>
      <w:bookmarkEnd w:id="134"/>
    </w:p>
    <w:p w14:paraId="35FE77AF">
      <w:pPr>
        <w:spacing w:line="360" w:lineRule="auto"/>
        <w:rPr>
          <w:rFonts w:ascii="宋体" w:hAnsi="宋体"/>
          <w:color w:val="auto"/>
          <w:sz w:val="24"/>
          <w:szCs w:val="24"/>
          <w:highlight w:val="none"/>
        </w:rPr>
      </w:pPr>
      <w:r>
        <w:rPr>
          <w:rFonts w:hint="eastAsia" w:ascii="宋体" w:hAnsi="宋体"/>
          <w:color w:val="auto"/>
          <w:sz w:val="24"/>
          <w:szCs w:val="24"/>
          <w:highlight w:val="none"/>
        </w:rPr>
        <w:t>致：XXX（代理机构名称）</w:t>
      </w:r>
    </w:p>
    <w:p w14:paraId="3568C4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1、根据项目编号：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号谈判公告的内容，我方决定参加贵方组织的“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”项目的竞争性谈判采购。我方授权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(姓名)代表我方___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（投标单位的名称）全权处理本项目谈判的有关事宜。</w:t>
      </w:r>
    </w:p>
    <w:p w14:paraId="124D305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2、我方愿意按照采购书规定的各项要求，向采购人提供所需的货物服务。</w:t>
      </w:r>
    </w:p>
    <w:p w14:paraId="11BAC2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3、一旦我方中标，我方将严格履行合同规定的责任和义务，保证于采购人要求的日期内完成货物交付安装调试与服务，并交付采购人验收、使用。</w:t>
      </w:r>
    </w:p>
    <w:p w14:paraId="6F8027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4、如我公司成交，我公司承诺愿意按谈判文件规定缴纳履约保证金。</w:t>
      </w:r>
    </w:p>
    <w:p w14:paraId="2ADA56B6">
      <w:pPr>
        <w:tabs>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5、我方愿意提供贵方可能另外要求的、与谈判有关的文件资料，并保证我方已提供和将要提供的文件是真实的、准确的。</w:t>
      </w:r>
    </w:p>
    <w:p w14:paraId="47D4BEA0">
      <w:pPr>
        <w:tabs>
          <w:tab w:val="left" w:pos="0"/>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6、我方完全理解贵方不一定将合同授予最低报价的供应商。</w:t>
      </w:r>
    </w:p>
    <w:p w14:paraId="66BA8DAB">
      <w:pPr>
        <w:tabs>
          <w:tab w:val="left" w:pos="0"/>
          <w:tab w:val="left" w:pos="840"/>
        </w:tabs>
        <w:spacing w:line="360" w:lineRule="auto"/>
        <w:jc w:val="left"/>
        <w:rPr>
          <w:rFonts w:ascii="宋体" w:hAnsi="宋体"/>
          <w:color w:val="auto"/>
          <w:sz w:val="24"/>
          <w:szCs w:val="24"/>
          <w:highlight w:val="none"/>
        </w:rPr>
      </w:pPr>
    </w:p>
    <w:p w14:paraId="028D7A24">
      <w:pPr>
        <w:tabs>
          <w:tab w:val="left" w:pos="0"/>
          <w:tab w:val="left" w:pos="840"/>
        </w:tabs>
        <w:rPr>
          <w:rFonts w:ascii="宋体" w:hAnsi="宋体"/>
          <w:color w:val="auto"/>
          <w:sz w:val="24"/>
          <w:szCs w:val="24"/>
          <w:highlight w:val="none"/>
        </w:rPr>
      </w:pPr>
    </w:p>
    <w:p w14:paraId="00787708">
      <w:pPr>
        <w:tabs>
          <w:tab w:val="left" w:pos="0"/>
          <w:tab w:val="left" w:pos="840"/>
        </w:tabs>
        <w:rPr>
          <w:rFonts w:ascii="宋体" w:hAnsi="宋体"/>
          <w:color w:val="auto"/>
          <w:sz w:val="24"/>
          <w:szCs w:val="24"/>
          <w:highlight w:val="none"/>
        </w:rPr>
      </w:pPr>
    </w:p>
    <w:p w14:paraId="022782E3">
      <w:pPr>
        <w:tabs>
          <w:tab w:val="left" w:pos="0"/>
          <w:tab w:val="left" w:pos="840"/>
        </w:tabs>
        <w:rPr>
          <w:rFonts w:ascii="宋体" w:hAnsi="宋体"/>
          <w:color w:val="auto"/>
          <w:sz w:val="24"/>
          <w:szCs w:val="24"/>
          <w:highlight w:val="none"/>
        </w:rPr>
      </w:pPr>
    </w:p>
    <w:p w14:paraId="420077AA">
      <w:pPr>
        <w:tabs>
          <w:tab w:val="left" w:pos="0"/>
          <w:tab w:val="left" w:pos="840"/>
        </w:tabs>
        <w:rPr>
          <w:rFonts w:ascii="宋体" w:hAnsi="宋体"/>
          <w:color w:val="auto"/>
          <w:sz w:val="24"/>
          <w:szCs w:val="24"/>
          <w:highlight w:val="none"/>
        </w:rPr>
      </w:pPr>
    </w:p>
    <w:p w14:paraId="6886FAD3">
      <w:pPr>
        <w:spacing w:line="360" w:lineRule="auto"/>
        <w:ind w:firstLine="4245" w:firstLineChars="1762"/>
        <w:rPr>
          <w:rFonts w:ascii="宋体" w:hAnsi="宋体"/>
          <w:b/>
          <w:bCs/>
          <w:color w:val="auto"/>
          <w:sz w:val="24"/>
          <w:szCs w:val="24"/>
          <w:highlight w:val="none"/>
          <w:u w:val="single"/>
        </w:rPr>
      </w:pPr>
      <w:r>
        <w:rPr>
          <w:rFonts w:hint="eastAsia" w:ascii="宋体" w:hAnsi="宋体"/>
          <w:b/>
          <w:bCs/>
          <w:color w:val="auto"/>
          <w:sz w:val="24"/>
          <w:szCs w:val="24"/>
          <w:highlight w:val="none"/>
        </w:rPr>
        <w:t>供应商</w:t>
      </w:r>
      <w:r>
        <w:rPr>
          <w:rFonts w:hint="eastAsia" w:ascii="宋体" w:hAnsi="宋体"/>
          <w:b/>
          <w:bCs/>
          <w:color w:val="auto"/>
          <w:sz w:val="24"/>
          <w:szCs w:val="24"/>
          <w:highlight w:val="none"/>
          <w:lang w:eastAsia="zh-CN"/>
        </w:rPr>
        <w:t>盖章</w:t>
      </w:r>
      <w:r>
        <w:rPr>
          <w:rFonts w:hint="eastAsia" w:ascii="宋体" w:hAnsi="宋体"/>
          <w:b/>
          <w:bCs/>
          <w:color w:val="auto"/>
          <w:sz w:val="24"/>
          <w:szCs w:val="24"/>
          <w:highlight w:val="none"/>
        </w:rPr>
        <w:t>：</w:t>
      </w:r>
    </w:p>
    <w:p w14:paraId="2C394F66">
      <w:pPr>
        <w:tabs>
          <w:tab w:val="left" w:pos="630"/>
        </w:tabs>
        <w:spacing w:line="360" w:lineRule="auto"/>
        <w:ind w:firstLine="4245" w:firstLineChars="1762"/>
        <w:rPr>
          <w:rFonts w:ascii="宋体" w:hAnsi="宋体"/>
          <w:b/>
          <w:bCs/>
          <w:color w:val="auto"/>
          <w:sz w:val="24"/>
          <w:szCs w:val="24"/>
          <w:highlight w:val="none"/>
        </w:rPr>
      </w:pPr>
      <w:r>
        <w:rPr>
          <w:rFonts w:hint="eastAsia" w:ascii="宋体" w:hAnsi="宋体"/>
          <w:b/>
          <w:bCs/>
          <w:color w:val="auto"/>
          <w:sz w:val="24"/>
          <w:szCs w:val="24"/>
          <w:highlight w:val="none"/>
        </w:rPr>
        <w:t>日期：</w:t>
      </w:r>
    </w:p>
    <w:p w14:paraId="71D46EBD">
      <w:pPr>
        <w:pStyle w:val="4"/>
        <w:rPr>
          <w:color w:val="auto"/>
          <w:sz w:val="24"/>
          <w:szCs w:val="24"/>
          <w:highlight w:val="none"/>
          <w:lang w:val="en-US"/>
        </w:rPr>
      </w:pPr>
    </w:p>
    <w:p w14:paraId="30DD5846">
      <w:pPr>
        <w:rPr>
          <w:color w:val="auto"/>
          <w:highlight w:val="none"/>
        </w:rPr>
      </w:pPr>
    </w:p>
    <w:p w14:paraId="20D675FE">
      <w:pPr>
        <w:rPr>
          <w:color w:val="auto"/>
          <w:highlight w:val="none"/>
        </w:rPr>
      </w:pPr>
    </w:p>
    <w:p w14:paraId="365CFCD8">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73FC673">
      <w:pPr>
        <w:pStyle w:val="3"/>
        <w:spacing w:before="0" w:after="0" w:line="560" w:lineRule="exact"/>
        <w:rPr>
          <w:rFonts w:ascii="宋体" w:hAnsi="宋体" w:eastAsia="宋体" w:cs="宋体"/>
          <w:color w:val="auto"/>
          <w:sz w:val="24"/>
          <w:szCs w:val="24"/>
          <w:highlight w:val="none"/>
        </w:rPr>
      </w:pPr>
      <w:bookmarkStart w:id="136" w:name="_Toc22537"/>
      <w:r>
        <w:rPr>
          <w:rFonts w:hint="eastAsia" w:ascii="宋体" w:hAnsi="宋体" w:eastAsia="宋体" w:cs="宋体"/>
          <w:color w:val="auto"/>
          <w:sz w:val="24"/>
          <w:szCs w:val="24"/>
          <w:highlight w:val="none"/>
        </w:rPr>
        <w:t>附件</w:t>
      </w:r>
      <w:bookmarkEnd w:id="135"/>
      <w:r>
        <w:rPr>
          <w:rFonts w:hint="eastAsia" w:ascii="宋体" w:hAnsi="宋体" w:eastAsia="宋体" w:cs="宋体"/>
          <w:color w:val="auto"/>
          <w:sz w:val="24"/>
          <w:szCs w:val="24"/>
          <w:highlight w:val="none"/>
        </w:rPr>
        <w:t>五</w:t>
      </w:r>
      <w:bookmarkEnd w:id="136"/>
    </w:p>
    <w:p w14:paraId="45EF0C2C">
      <w:pPr>
        <w:pStyle w:val="31"/>
        <w:ind w:firstLine="2891" w:firstLineChars="1200"/>
        <w:rPr>
          <w:rFonts w:ascii="宋体" w:hAnsi="宋体" w:cs="宋体"/>
          <w:b/>
          <w:color w:val="auto"/>
          <w:szCs w:val="24"/>
          <w:highlight w:val="none"/>
          <w:lang w:val="zh-CN"/>
        </w:rPr>
      </w:pPr>
      <w:bookmarkStart w:id="137" w:name="_Hlk77794441"/>
      <w:bookmarkStart w:id="138" w:name="_Hlk77793942"/>
      <w:bookmarkStart w:id="139" w:name="_Toc363199274"/>
      <w:r>
        <w:rPr>
          <w:rFonts w:hint="eastAsia" w:ascii="宋体" w:hAnsi="宋体" w:cs="宋体"/>
          <w:b/>
          <w:color w:val="auto"/>
          <w:szCs w:val="24"/>
          <w:highlight w:val="none"/>
          <w:lang w:val="zh-CN"/>
        </w:rPr>
        <w:t>无重大违法记录声明函</w:t>
      </w:r>
    </w:p>
    <w:p w14:paraId="3B4D1346">
      <w:pPr>
        <w:pStyle w:val="31"/>
        <w:ind w:firstLine="480" w:firstLineChars="200"/>
        <w:rPr>
          <w:rFonts w:ascii="宋体" w:hAnsi="宋体"/>
          <w:color w:val="auto"/>
          <w:szCs w:val="24"/>
          <w:highlight w:val="none"/>
        </w:rPr>
      </w:pPr>
      <w:bookmarkStart w:id="140"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73F90A5">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33E91F05">
      <w:pPr>
        <w:spacing w:line="360" w:lineRule="auto"/>
        <w:ind w:firstLine="435"/>
        <w:rPr>
          <w:rFonts w:ascii="宋体" w:hAnsi="宋体"/>
          <w:color w:val="auto"/>
          <w:sz w:val="24"/>
          <w:szCs w:val="24"/>
          <w:highlight w:val="none"/>
        </w:rPr>
      </w:pPr>
    </w:p>
    <w:p w14:paraId="288CB6E7">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w:t>
      </w:r>
      <w:r>
        <w:rPr>
          <w:rFonts w:hint="eastAsia" w:ascii="宋体" w:hAnsi="宋体"/>
          <w:bCs/>
          <w:color w:val="auto"/>
          <w:sz w:val="24"/>
          <w:szCs w:val="24"/>
          <w:highlight w:val="none"/>
          <w:lang w:eastAsia="zh-CN"/>
        </w:rPr>
        <w:t>盖章</w:t>
      </w:r>
      <w:r>
        <w:rPr>
          <w:rFonts w:hint="eastAsia" w:ascii="宋体" w:hAnsi="宋体"/>
          <w:bCs/>
          <w:color w:val="auto"/>
          <w:sz w:val="24"/>
          <w:szCs w:val="24"/>
          <w:highlight w:val="none"/>
        </w:rPr>
        <w:t>：</w:t>
      </w:r>
    </w:p>
    <w:p w14:paraId="3E8B09D6">
      <w:pPr>
        <w:tabs>
          <w:tab w:val="left" w:pos="630"/>
        </w:tabs>
        <w:spacing w:line="360" w:lineRule="auto"/>
        <w:ind w:firstLine="5428" w:firstLineChars="2262"/>
        <w:rPr>
          <w:rFonts w:ascii="宋体" w:hAnsi="宋体"/>
          <w:bCs/>
          <w:color w:val="auto"/>
          <w:sz w:val="24"/>
          <w:szCs w:val="24"/>
          <w:highlight w:val="none"/>
          <w:lang w:val="zh-CN"/>
        </w:rPr>
      </w:pPr>
      <w:r>
        <w:rPr>
          <w:rFonts w:hint="eastAsia" w:ascii="宋体" w:hAnsi="宋体"/>
          <w:bCs/>
          <w:color w:val="auto"/>
          <w:sz w:val="24"/>
          <w:szCs w:val="24"/>
          <w:highlight w:val="none"/>
        </w:rPr>
        <w:t>日期：</w:t>
      </w:r>
    </w:p>
    <w:bookmarkEnd w:id="140"/>
    <w:p w14:paraId="0BF7A21E">
      <w:pPr>
        <w:pStyle w:val="31"/>
        <w:ind w:firstLine="210"/>
        <w:rPr>
          <w:color w:val="auto"/>
          <w:highlight w:val="none"/>
        </w:rPr>
      </w:pPr>
    </w:p>
    <w:p w14:paraId="04632AC8">
      <w:pPr>
        <w:pStyle w:val="31"/>
        <w:ind w:firstLine="210"/>
        <w:rPr>
          <w:color w:val="auto"/>
          <w:highlight w:val="none"/>
        </w:rPr>
      </w:pPr>
    </w:p>
    <w:p w14:paraId="23AA76D8">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20930C30">
      <w:pPr>
        <w:spacing w:line="360" w:lineRule="auto"/>
        <w:ind w:firstLine="435"/>
        <w:rPr>
          <w:rFonts w:ascii="宋体" w:hAnsi="宋体"/>
          <w:color w:val="auto"/>
          <w:sz w:val="24"/>
          <w:szCs w:val="24"/>
          <w:highlight w:val="none"/>
        </w:rPr>
      </w:pPr>
      <w:bookmarkStart w:id="141" w:name="_Hlk77794010"/>
      <w:r>
        <w:rPr>
          <w:rFonts w:hint="eastAsia" w:ascii="宋体" w:hAnsi="宋体"/>
          <w:color w:val="auto"/>
          <w:sz w:val="24"/>
          <w:szCs w:val="24"/>
          <w:highlight w:val="none"/>
        </w:rPr>
        <w:t>本公司郑重承诺，我公司无以下不良信用记录情形：</w:t>
      </w:r>
    </w:p>
    <w:p w14:paraId="5F80EE6D">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473EB6F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345BEF7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6C51CC4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7B0AE027">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637E2F7B">
      <w:pPr>
        <w:tabs>
          <w:tab w:val="left" w:pos="630"/>
        </w:tabs>
        <w:spacing w:line="360" w:lineRule="auto"/>
        <w:ind w:firstLine="630"/>
        <w:rPr>
          <w:rFonts w:ascii="宋体" w:hAnsi="宋体"/>
          <w:color w:val="auto"/>
          <w:sz w:val="24"/>
          <w:szCs w:val="24"/>
          <w:highlight w:val="none"/>
        </w:rPr>
      </w:pPr>
    </w:p>
    <w:bookmarkEnd w:id="137"/>
    <w:bookmarkEnd w:id="141"/>
    <w:p w14:paraId="0DFA2EC7">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w:t>
      </w:r>
      <w:r>
        <w:rPr>
          <w:rFonts w:hint="eastAsia" w:ascii="宋体" w:hAnsi="宋体"/>
          <w:bCs/>
          <w:color w:val="auto"/>
          <w:sz w:val="24"/>
          <w:szCs w:val="24"/>
          <w:highlight w:val="none"/>
          <w:lang w:eastAsia="zh-CN"/>
        </w:rPr>
        <w:t>盖章</w:t>
      </w:r>
      <w:r>
        <w:rPr>
          <w:rFonts w:hint="eastAsia" w:ascii="宋体" w:hAnsi="宋体"/>
          <w:bCs/>
          <w:color w:val="auto"/>
          <w:sz w:val="24"/>
          <w:szCs w:val="24"/>
          <w:highlight w:val="none"/>
        </w:rPr>
        <w:t>：</w:t>
      </w:r>
    </w:p>
    <w:p w14:paraId="2A502AD7">
      <w:pPr>
        <w:tabs>
          <w:tab w:val="left" w:pos="630"/>
        </w:tabs>
        <w:spacing w:line="360" w:lineRule="auto"/>
        <w:ind w:firstLine="5428" w:firstLineChars="2262"/>
        <w:rPr>
          <w:rFonts w:ascii="宋体" w:hAnsi="宋体"/>
          <w:bCs/>
          <w:color w:val="auto"/>
          <w:sz w:val="24"/>
          <w:szCs w:val="24"/>
          <w:highlight w:val="none"/>
          <w:lang w:val="zh-CN"/>
        </w:rPr>
      </w:pPr>
      <w:r>
        <w:rPr>
          <w:rFonts w:hint="eastAsia" w:ascii="宋体" w:hAnsi="宋体"/>
          <w:bCs/>
          <w:color w:val="auto"/>
          <w:sz w:val="24"/>
          <w:szCs w:val="24"/>
          <w:highlight w:val="none"/>
        </w:rPr>
        <w:t>日期：</w:t>
      </w:r>
    </w:p>
    <w:p w14:paraId="7A09A34A">
      <w:pPr>
        <w:pStyle w:val="31"/>
        <w:ind w:firstLine="210"/>
        <w:rPr>
          <w:color w:val="auto"/>
          <w:highlight w:val="none"/>
        </w:rPr>
      </w:pPr>
    </w:p>
    <w:bookmarkEnd w:id="138"/>
    <w:p w14:paraId="6BDC8EB5">
      <w:pPr>
        <w:pStyle w:val="31"/>
        <w:ind w:firstLine="210"/>
        <w:rPr>
          <w:color w:val="auto"/>
          <w:highlight w:val="none"/>
        </w:rPr>
      </w:pPr>
    </w:p>
    <w:p w14:paraId="743ACA75">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F073061">
      <w:pPr>
        <w:pStyle w:val="3"/>
        <w:spacing w:before="0" w:after="0" w:line="560" w:lineRule="exact"/>
        <w:rPr>
          <w:rFonts w:ascii="宋体" w:hAnsi="宋体" w:eastAsia="宋体" w:cs="宋体"/>
          <w:color w:val="auto"/>
          <w:sz w:val="24"/>
          <w:szCs w:val="24"/>
          <w:highlight w:val="none"/>
        </w:rPr>
      </w:pPr>
      <w:bookmarkStart w:id="142" w:name="_Toc17131"/>
      <w:r>
        <w:rPr>
          <w:rFonts w:hint="eastAsia" w:ascii="宋体" w:hAnsi="宋体" w:eastAsia="宋体" w:cs="宋体"/>
          <w:color w:val="auto"/>
          <w:sz w:val="24"/>
          <w:szCs w:val="24"/>
          <w:highlight w:val="none"/>
        </w:rPr>
        <w:t>附件</w:t>
      </w:r>
      <w:bookmarkEnd w:id="139"/>
      <w:r>
        <w:rPr>
          <w:rFonts w:hint="eastAsia" w:ascii="宋体" w:hAnsi="宋体" w:eastAsia="宋体" w:cs="宋体"/>
          <w:color w:val="auto"/>
          <w:sz w:val="24"/>
          <w:szCs w:val="24"/>
          <w:highlight w:val="none"/>
        </w:rPr>
        <w:t>六</w:t>
      </w:r>
      <w:bookmarkEnd w:id="142"/>
    </w:p>
    <w:p w14:paraId="72269B40">
      <w:pPr>
        <w:pStyle w:val="3"/>
        <w:spacing w:before="0" w:after="0" w:line="560" w:lineRule="exact"/>
        <w:jc w:val="center"/>
        <w:rPr>
          <w:rFonts w:ascii="宋体" w:hAnsi="宋体" w:eastAsia="宋体" w:cs="宋体"/>
          <w:color w:val="auto"/>
          <w:sz w:val="24"/>
          <w:szCs w:val="24"/>
          <w:highlight w:val="none"/>
          <w:lang w:val="zh-CN"/>
        </w:rPr>
      </w:pPr>
      <w:bookmarkStart w:id="143" w:name="_Toc24021"/>
      <w:bookmarkStart w:id="144" w:name="_Toc11166"/>
      <w:bookmarkStart w:id="145" w:name="_Toc25238"/>
      <w:r>
        <w:rPr>
          <w:rFonts w:hint="eastAsia" w:ascii="宋体" w:hAnsi="宋体" w:eastAsia="宋体" w:cs="宋体"/>
          <w:color w:val="auto"/>
          <w:sz w:val="24"/>
          <w:szCs w:val="24"/>
          <w:highlight w:val="none"/>
          <w:lang w:val="zh-CN"/>
        </w:rPr>
        <w:t>响应情况表</w:t>
      </w:r>
      <w:bookmarkEnd w:id="143"/>
      <w:bookmarkEnd w:id="144"/>
      <w:bookmarkEnd w:id="145"/>
    </w:p>
    <w:p w14:paraId="266CD582">
      <w:pPr>
        <w:jc w:val="center"/>
        <w:rPr>
          <w:bCs/>
          <w:color w:val="auto"/>
          <w:sz w:val="24"/>
          <w:szCs w:val="24"/>
          <w:highlight w:val="none"/>
          <w:lang w:val="zh-CN"/>
        </w:rPr>
      </w:pPr>
    </w:p>
    <w:tbl>
      <w:tblPr>
        <w:tblStyle w:val="33"/>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0719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78430322">
            <w:pPr>
              <w:jc w:val="center"/>
              <w:rPr>
                <w:rFonts w:ascii="宋体" w:hAnsi="宋体" w:cs="宋体"/>
                <w:b/>
                <w:bCs/>
                <w:color w:val="auto"/>
                <w:sz w:val="24"/>
                <w:szCs w:val="24"/>
                <w:highlight w:val="none"/>
              </w:rPr>
            </w:pPr>
            <w:bookmarkStart w:id="146" w:name="_Toc471299110"/>
            <w:r>
              <w:rPr>
                <w:rFonts w:hint="eastAsia" w:ascii="宋体" w:hAnsi="宋体" w:cs="宋体"/>
                <w:b/>
                <w:bCs/>
                <w:color w:val="auto"/>
                <w:sz w:val="24"/>
                <w:szCs w:val="24"/>
                <w:highlight w:val="none"/>
              </w:rPr>
              <w:t>按谈判文件规定填写</w:t>
            </w:r>
          </w:p>
        </w:tc>
        <w:tc>
          <w:tcPr>
            <w:tcW w:w="4200" w:type="dxa"/>
            <w:gridSpan w:val="2"/>
            <w:vAlign w:val="center"/>
          </w:tcPr>
          <w:p w14:paraId="17EA0904">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按供应商所投内容填写</w:t>
            </w:r>
          </w:p>
        </w:tc>
      </w:tr>
      <w:tr w14:paraId="5BA2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7022623F">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第一部分：技术部分响应</w:t>
            </w:r>
          </w:p>
        </w:tc>
      </w:tr>
      <w:tr w14:paraId="5E0E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17179544">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470" w:type="dxa"/>
            <w:vAlign w:val="center"/>
          </w:tcPr>
          <w:p w14:paraId="055E3090">
            <w:pPr>
              <w:jc w:val="center"/>
              <w:rPr>
                <w:rFonts w:ascii="宋体" w:hAnsi="宋体" w:cs="宋体"/>
                <w:color w:val="auto"/>
                <w:sz w:val="24"/>
                <w:szCs w:val="24"/>
                <w:highlight w:val="none"/>
              </w:rPr>
            </w:pPr>
            <w:r>
              <w:rPr>
                <w:rFonts w:hint="eastAsia" w:ascii="宋体" w:hAnsi="宋体" w:cs="宋体"/>
                <w:color w:val="auto"/>
                <w:sz w:val="24"/>
                <w:szCs w:val="24"/>
                <w:highlight w:val="none"/>
              </w:rPr>
              <w:t>品名</w:t>
            </w:r>
          </w:p>
        </w:tc>
        <w:tc>
          <w:tcPr>
            <w:tcW w:w="2520" w:type="dxa"/>
            <w:vAlign w:val="center"/>
          </w:tcPr>
          <w:p w14:paraId="31043309">
            <w:pPr>
              <w:jc w:val="center"/>
              <w:rPr>
                <w:rFonts w:ascii="宋体" w:hAnsi="宋体" w:cs="宋体"/>
                <w:color w:val="auto"/>
                <w:sz w:val="24"/>
                <w:szCs w:val="24"/>
                <w:highlight w:val="none"/>
              </w:rPr>
            </w:pPr>
            <w:r>
              <w:rPr>
                <w:rFonts w:hint="eastAsia" w:ascii="宋体" w:hAnsi="宋体" w:cs="宋体"/>
                <w:color w:val="auto"/>
                <w:sz w:val="24"/>
                <w:szCs w:val="24"/>
                <w:highlight w:val="none"/>
              </w:rPr>
              <w:t>技术规格及配置</w:t>
            </w:r>
          </w:p>
        </w:tc>
        <w:tc>
          <w:tcPr>
            <w:tcW w:w="2310" w:type="dxa"/>
            <w:vAlign w:val="center"/>
          </w:tcPr>
          <w:p w14:paraId="077CB658">
            <w:pPr>
              <w:rPr>
                <w:rFonts w:ascii="宋体" w:hAnsi="宋体" w:cs="宋体"/>
                <w:color w:val="auto"/>
                <w:sz w:val="24"/>
                <w:szCs w:val="24"/>
                <w:highlight w:val="none"/>
              </w:rPr>
            </w:pPr>
            <w:r>
              <w:rPr>
                <w:rFonts w:hint="eastAsia" w:ascii="宋体" w:hAnsi="宋体" w:cs="宋体"/>
                <w:color w:val="auto"/>
                <w:sz w:val="24"/>
                <w:szCs w:val="24"/>
                <w:highlight w:val="none"/>
              </w:rPr>
              <w:t>品牌、型号、技术规格及配置、材质</w:t>
            </w:r>
          </w:p>
        </w:tc>
        <w:tc>
          <w:tcPr>
            <w:tcW w:w="1890" w:type="dxa"/>
            <w:vAlign w:val="center"/>
          </w:tcPr>
          <w:p w14:paraId="68B7FF1E">
            <w:pPr>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3559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AAC3059">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tcPr>
          <w:p w14:paraId="3BBBF1FD">
            <w:pPr>
              <w:rPr>
                <w:rFonts w:ascii="宋体" w:hAnsi="宋体" w:cs="宋体"/>
                <w:color w:val="auto"/>
                <w:sz w:val="24"/>
                <w:szCs w:val="24"/>
                <w:highlight w:val="none"/>
              </w:rPr>
            </w:pPr>
          </w:p>
        </w:tc>
        <w:tc>
          <w:tcPr>
            <w:tcW w:w="2520" w:type="dxa"/>
          </w:tcPr>
          <w:p w14:paraId="7CA18C58">
            <w:pPr>
              <w:rPr>
                <w:rFonts w:ascii="宋体" w:hAnsi="宋体" w:cs="宋体"/>
                <w:color w:val="auto"/>
                <w:sz w:val="24"/>
                <w:szCs w:val="24"/>
                <w:highlight w:val="none"/>
              </w:rPr>
            </w:pPr>
          </w:p>
        </w:tc>
        <w:tc>
          <w:tcPr>
            <w:tcW w:w="2310" w:type="dxa"/>
          </w:tcPr>
          <w:p w14:paraId="22D07510">
            <w:pPr>
              <w:rPr>
                <w:rFonts w:ascii="宋体" w:hAnsi="宋体" w:cs="宋体"/>
                <w:color w:val="auto"/>
                <w:sz w:val="24"/>
                <w:szCs w:val="24"/>
                <w:highlight w:val="none"/>
              </w:rPr>
            </w:pPr>
          </w:p>
        </w:tc>
        <w:tc>
          <w:tcPr>
            <w:tcW w:w="1890" w:type="dxa"/>
          </w:tcPr>
          <w:p w14:paraId="1E33E866">
            <w:pPr>
              <w:rPr>
                <w:rFonts w:ascii="宋体" w:hAnsi="宋体" w:cs="宋体"/>
                <w:color w:val="auto"/>
                <w:sz w:val="24"/>
                <w:szCs w:val="24"/>
                <w:highlight w:val="none"/>
              </w:rPr>
            </w:pPr>
          </w:p>
        </w:tc>
      </w:tr>
      <w:tr w14:paraId="63B3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3364C77">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tcPr>
          <w:p w14:paraId="19D9EBB5">
            <w:pPr>
              <w:rPr>
                <w:rFonts w:ascii="宋体" w:hAnsi="宋体" w:cs="宋体"/>
                <w:color w:val="auto"/>
                <w:sz w:val="24"/>
                <w:szCs w:val="24"/>
                <w:highlight w:val="none"/>
              </w:rPr>
            </w:pPr>
          </w:p>
        </w:tc>
        <w:tc>
          <w:tcPr>
            <w:tcW w:w="2520" w:type="dxa"/>
          </w:tcPr>
          <w:p w14:paraId="6F9908D3">
            <w:pPr>
              <w:rPr>
                <w:rFonts w:ascii="宋体" w:hAnsi="宋体" w:cs="宋体"/>
                <w:color w:val="auto"/>
                <w:sz w:val="24"/>
                <w:szCs w:val="24"/>
                <w:highlight w:val="none"/>
              </w:rPr>
            </w:pPr>
          </w:p>
        </w:tc>
        <w:tc>
          <w:tcPr>
            <w:tcW w:w="2310" w:type="dxa"/>
          </w:tcPr>
          <w:p w14:paraId="1C0EA050">
            <w:pPr>
              <w:rPr>
                <w:rFonts w:ascii="宋体" w:hAnsi="宋体" w:cs="宋体"/>
                <w:color w:val="auto"/>
                <w:sz w:val="24"/>
                <w:szCs w:val="24"/>
                <w:highlight w:val="none"/>
              </w:rPr>
            </w:pPr>
          </w:p>
        </w:tc>
        <w:tc>
          <w:tcPr>
            <w:tcW w:w="1890" w:type="dxa"/>
          </w:tcPr>
          <w:p w14:paraId="0DDB7AA8">
            <w:pPr>
              <w:rPr>
                <w:rFonts w:ascii="宋体" w:hAnsi="宋体" w:cs="宋体"/>
                <w:color w:val="auto"/>
                <w:sz w:val="24"/>
                <w:szCs w:val="24"/>
                <w:highlight w:val="none"/>
              </w:rPr>
            </w:pPr>
          </w:p>
        </w:tc>
      </w:tr>
      <w:tr w14:paraId="7234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B93F832">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tcPr>
          <w:p w14:paraId="30602F7B">
            <w:pPr>
              <w:rPr>
                <w:rFonts w:ascii="宋体" w:hAnsi="宋体" w:cs="宋体"/>
                <w:color w:val="auto"/>
                <w:sz w:val="24"/>
                <w:szCs w:val="24"/>
                <w:highlight w:val="none"/>
              </w:rPr>
            </w:pPr>
          </w:p>
        </w:tc>
        <w:tc>
          <w:tcPr>
            <w:tcW w:w="2520" w:type="dxa"/>
          </w:tcPr>
          <w:p w14:paraId="170DE3E6">
            <w:pPr>
              <w:rPr>
                <w:rFonts w:ascii="宋体" w:hAnsi="宋体" w:cs="宋体"/>
                <w:color w:val="auto"/>
                <w:sz w:val="24"/>
                <w:szCs w:val="24"/>
                <w:highlight w:val="none"/>
              </w:rPr>
            </w:pPr>
          </w:p>
        </w:tc>
        <w:tc>
          <w:tcPr>
            <w:tcW w:w="2310" w:type="dxa"/>
          </w:tcPr>
          <w:p w14:paraId="3211ECEF">
            <w:pPr>
              <w:rPr>
                <w:rFonts w:ascii="宋体" w:hAnsi="宋体" w:cs="宋体"/>
                <w:color w:val="auto"/>
                <w:sz w:val="24"/>
                <w:szCs w:val="24"/>
                <w:highlight w:val="none"/>
              </w:rPr>
            </w:pPr>
          </w:p>
        </w:tc>
        <w:tc>
          <w:tcPr>
            <w:tcW w:w="1890" w:type="dxa"/>
          </w:tcPr>
          <w:p w14:paraId="0548136A">
            <w:pPr>
              <w:rPr>
                <w:rFonts w:ascii="宋体" w:hAnsi="宋体" w:cs="宋体"/>
                <w:color w:val="auto"/>
                <w:sz w:val="24"/>
                <w:szCs w:val="24"/>
                <w:highlight w:val="none"/>
              </w:rPr>
            </w:pPr>
          </w:p>
        </w:tc>
      </w:tr>
      <w:tr w14:paraId="7AC6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EF25001">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tcPr>
          <w:p w14:paraId="3A729937">
            <w:pPr>
              <w:rPr>
                <w:rFonts w:ascii="宋体" w:hAnsi="宋体" w:cs="宋体"/>
                <w:color w:val="auto"/>
                <w:sz w:val="24"/>
                <w:szCs w:val="24"/>
                <w:highlight w:val="none"/>
              </w:rPr>
            </w:pPr>
          </w:p>
        </w:tc>
        <w:tc>
          <w:tcPr>
            <w:tcW w:w="2520" w:type="dxa"/>
          </w:tcPr>
          <w:p w14:paraId="20932124">
            <w:pPr>
              <w:rPr>
                <w:rFonts w:ascii="宋体" w:hAnsi="宋体" w:cs="宋体"/>
                <w:color w:val="auto"/>
                <w:sz w:val="24"/>
                <w:szCs w:val="24"/>
                <w:highlight w:val="none"/>
              </w:rPr>
            </w:pPr>
          </w:p>
        </w:tc>
        <w:tc>
          <w:tcPr>
            <w:tcW w:w="2310" w:type="dxa"/>
          </w:tcPr>
          <w:p w14:paraId="4DF2B07A">
            <w:pPr>
              <w:rPr>
                <w:rFonts w:ascii="宋体" w:hAnsi="宋体" w:cs="宋体"/>
                <w:color w:val="auto"/>
                <w:sz w:val="24"/>
                <w:szCs w:val="24"/>
                <w:highlight w:val="none"/>
              </w:rPr>
            </w:pPr>
          </w:p>
        </w:tc>
        <w:tc>
          <w:tcPr>
            <w:tcW w:w="1890" w:type="dxa"/>
          </w:tcPr>
          <w:p w14:paraId="2846F422">
            <w:pPr>
              <w:rPr>
                <w:rFonts w:ascii="宋体" w:hAnsi="宋体" w:cs="宋体"/>
                <w:color w:val="auto"/>
                <w:sz w:val="24"/>
                <w:szCs w:val="24"/>
                <w:highlight w:val="none"/>
              </w:rPr>
            </w:pPr>
          </w:p>
        </w:tc>
      </w:tr>
      <w:tr w14:paraId="0A6E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4004A1BB">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第二部分：资信及报价部分响应</w:t>
            </w:r>
          </w:p>
        </w:tc>
      </w:tr>
      <w:tr w14:paraId="23B7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F53B99B">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470" w:type="dxa"/>
            <w:vAlign w:val="center"/>
          </w:tcPr>
          <w:p w14:paraId="432302A9">
            <w:pPr>
              <w:jc w:val="center"/>
              <w:rPr>
                <w:rFonts w:ascii="宋体" w:hAnsi="宋体" w:cs="宋体"/>
                <w:color w:val="auto"/>
                <w:sz w:val="24"/>
                <w:szCs w:val="24"/>
                <w:highlight w:val="none"/>
              </w:rPr>
            </w:pPr>
            <w:r>
              <w:rPr>
                <w:rFonts w:hint="eastAsia" w:ascii="宋体" w:hAnsi="宋体" w:cs="宋体"/>
                <w:color w:val="auto"/>
                <w:sz w:val="24"/>
                <w:szCs w:val="24"/>
                <w:highlight w:val="none"/>
              </w:rPr>
              <w:t>内容</w:t>
            </w:r>
          </w:p>
        </w:tc>
        <w:tc>
          <w:tcPr>
            <w:tcW w:w="2520" w:type="dxa"/>
            <w:vAlign w:val="center"/>
          </w:tcPr>
          <w:p w14:paraId="3B110741">
            <w:pPr>
              <w:jc w:val="center"/>
              <w:rPr>
                <w:rFonts w:ascii="宋体" w:hAnsi="宋体" w:cs="宋体"/>
                <w:color w:val="auto"/>
                <w:sz w:val="24"/>
                <w:szCs w:val="24"/>
                <w:highlight w:val="none"/>
              </w:rPr>
            </w:pPr>
            <w:r>
              <w:rPr>
                <w:rFonts w:hint="eastAsia" w:ascii="宋体" w:hAnsi="宋体" w:cs="宋体"/>
                <w:color w:val="auto"/>
                <w:sz w:val="24"/>
                <w:szCs w:val="24"/>
                <w:highlight w:val="none"/>
              </w:rPr>
              <w:t>谈判文件要求</w:t>
            </w:r>
          </w:p>
        </w:tc>
        <w:tc>
          <w:tcPr>
            <w:tcW w:w="2310" w:type="dxa"/>
            <w:vAlign w:val="center"/>
          </w:tcPr>
          <w:p w14:paraId="79F3B479">
            <w:pPr>
              <w:jc w:val="center"/>
              <w:rPr>
                <w:rFonts w:ascii="宋体" w:hAnsi="宋体" w:cs="宋体"/>
                <w:color w:val="auto"/>
                <w:sz w:val="24"/>
                <w:szCs w:val="24"/>
                <w:highlight w:val="none"/>
              </w:rPr>
            </w:pPr>
            <w:r>
              <w:rPr>
                <w:rFonts w:hint="eastAsia" w:ascii="宋体" w:hAnsi="宋体" w:cs="宋体"/>
                <w:color w:val="auto"/>
                <w:sz w:val="24"/>
                <w:szCs w:val="24"/>
                <w:highlight w:val="none"/>
              </w:rPr>
              <w:t>响应承诺</w:t>
            </w:r>
          </w:p>
        </w:tc>
        <w:tc>
          <w:tcPr>
            <w:tcW w:w="1890" w:type="dxa"/>
            <w:vAlign w:val="center"/>
          </w:tcPr>
          <w:p w14:paraId="0AF2F9E2">
            <w:pPr>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2A2F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EB15712">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vAlign w:val="center"/>
          </w:tcPr>
          <w:p w14:paraId="43E50CCB">
            <w:pPr>
              <w:jc w:val="center"/>
              <w:rPr>
                <w:rFonts w:ascii="宋体" w:hAnsi="宋体" w:cs="宋体"/>
                <w:color w:val="auto"/>
                <w:sz w:val="24"/>
                <w:szCs w:val="24"/>
                <w:highlight w:val="none"/>
              </w:rPr>
            </w:pPr>
            <w:r>
              <w:rPr>
                <w:rFonts w:hint="eastAsia" w:ascii="宋体" w:hAnsi="宋体" w:cs="宋体"/>
                <w:color w:val="auto"/>
                <w:sz w:val="24"/>
                <w:szCs w:val="24"/>
                <w:highlight w:val="none"/>
              </w:rPr>
              <w:t>供货及安装期限</w:t>
            </w:r>
          </w:p>
        </w:tc>
        <w:tc>
          <w:tcPr>
            <w:tcW w:w="2520" w:type="dxa"/>
          </w:tcPr>
          <w:p w14:paraId="42B8D80F">
            <w:pPr>
              <w:rPr>
                <w:rFonts w:ascii="宋体" w:hAnsi="宋体" w:cs="宋体"/>
                <w:color w:val="auto"/>
                <w:sz w:val="24"/>
                <w:szCs w:val="24"/>
                <w:highlight w:val="none"/>
              </w:rPr>
            </w:pPr>
          </w:p>
        </w:tc>
        <w:tc>
          <w:tcPr>
            <w:tcW w:w="2310" w:type="dxa"/>
          </w:tcPr>
          <w:p w14:paraId="5E5F71BB">
            <w:pPr>
              <w:rPr>
                <w:rFonts w:ascii="宋体" w:hAnsi="宋体" w:cs="宋体"/>
                <w:color w:val="auto"/>
                <w:sz w:val="24"/>
                <w:szCs w:val="24"/>
                <w:highlight w:val="none"/>
              </w:rPr>
            </w:pPr>
          </w:p>
        </w:tc>
        <w:tc>
          <w:tcPr>
            <w:tcW w:w="1890" w:type="dxa"/>
          </w:tcPr>
          <w:p w14:paraId="746A73AA">
            <w:pPr>
              <w:rPr>
                <w:rFonts w:ascii="宋体" w:hAnsi="宋体" w:cs="宋体"/>
                <w:color w:val="auto"/>
                <w:sz w:val="24"/>
                <w:szCs w:val="24"/>
                <w:highlight w:val="none"/>
              </w:rPr>
            </w:pPr>
          </w:p>
        </w:tc>
      </w:tr>
      <w:tr w14:paraId="5880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AE36784">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vAlign w:val="center"/>
          </w:tcPr>
          <w:p w14:paraId="60146FD0">
            <w:pPr>
              <w:rPr>
                <w:rFonts w:ascii="宋体" w:hAnsi="宋体" w:cs="宋体"/>
                <w:color w:val="auto"/>
                <w:sz w:val="24"/>
                <w:szCs w:val="24"/>
                <w:highlight w:val="none"/>
              </w:rPr>
            </w:pPr>
            <w:r>
              <w:rPr>
                <w:rFonts w:hint="eastAsia" w:ascii="宋体" w:hAnsi="宋体" w:cs="宋体"/>
                <w:color w:val="auto"/>
                <w:sz w:val="24"/>
                <w:szCs w:val="24"/>
                <w:highlight w:val="none"/>
              </w:rPr>
              <w:t>免费质保期</w:t>
            </w:r>
          </w:p>
        </w:tc>
        <w:tc>
          <w:tcPr>
            <w:tcW w:w="2520" w:type="dxa"/>
          </w:tcPr>
          <w:p w14:paraId="7B952902">
            <w:pPr>
              <w:rPr>
                <w:rFonts w:ascii="宋体" w:hAnsi="宋体" w:cs="宋体"/>
                <w:color w:val="auto"/>
                <w:sz w:val="24"/>
                <w:szCs w:val="24"/>
                <w:highlight w:val="none"/>
              </w:rPr>
            </w:pPr>
          </w:p>
        </w:tc>
        <w:tc>
          <w:tcPr>
            <w:tcW w:w="2310" w:type="dxa"/>
          </w:tcPr>
          <w:p w14:paraId="1BE2BA78">
            <w:pPr>
              <w:rPr>
                <w:rFonts w:ascii="宋体" w:hAnsi="宋体" w:cs="宋体"/>
                <w:color w:val="auto"/>
                <w:sz w:val="24"/>
                <w:szCs w:val="24"/>
                <w:highlight w:val="none"/>
              </w:rPr>
            </w:pPr>
          </w:p>
        </w:tc>
        <w:tc>
          <w:tcPr>
            <w:tcW w:w="1890" w:type="dxa"/>
          </w:tcPr>
          <w:p w14:paraId="146E8B1D">
            <w:pPr>
              <w:rPr>
                <w:rFonts w:ascii="宋体" w:hAnsi="宋体" w:cs="宋体"/>
                <w:color w:val="auto"/>
                <w:sz w:val="24"/>
                <w:szCs w:val="24"/>
                <w:highlight w:val="none"/>
              </w:rPr>
            </w:pPr>
          </w:p>
        </w:tc>
      </w:tr>
      <w:tr w14:paraId="2899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EFE463A">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vAlign w:val="center"/>
          </w:tcPr>
          <w:p w14:paraId="38EF008E">
            <w:pPr>
              <w:jc w:val="center"/>
              <w:rPr>
                <w:rFonts w:ascii="宋体" w:hAnsi="宋体" w:cs="宋体"/>
                <w:color w:val="auto"/>
                <w:sz w:val="24"/>
                <w:szCs w:val="24"/>
                <w:highlight w:val="none"/>
              </w:rPr>
            </w:pPr>
            <w:r>
              <w:rPr>
                <w:rFonts w:hint="eastAsia" w:ascii="宋体" w:hAnsi="宋体" w:cs="宋体"/>
                <w:color w:val="auto"/>
                <w:sz w:val="24"/>
                <w:szCs w:val="24"/>
                <w:highlight w:val="none"/>
              </w:rPr>
              <w:t>付款响应</w:t>
            </w:r>
          </w:p>
        </w:tc>
        <w:tc>
          <w:tcPr>
            <w:tcW w:w="2520" w:type="dxa"/>
          </w:tcPr>
          <w:p w14:paraId="01015A23">
            <w:pPr>
              <w:rPr>
                <w:rFonts w:ascii="宋体" w:hAnsi="宋体" w:cs="宋体"/>
                <w:color w:val="auto"/>
                <w:sz w:val="24"/>
                <w:szCs w:val="24"/>
                <w:highlight w:val="none"/>
              </w:rPr>
            </w:pPr>
          </w:p>
        </w:tc>
        <w:tc>
          <w:tcPr>
            <w:tcW w:w="2310" w:type="dxa"/>
          </w:tcPr>
          <w:p w14:paraId="546D7AC9">
            <w:pPr>
              <w:rPr>
                <w:rFonts w:ascii="宋体" w:hAnsi="宋体" w:cs="宋体"/>
                <w:color w:val="auto"/>
                <w:sz w:val="24"/>
                <w:szCs w:val="24"/>
                <w:highlight w:val="none"/>
              </w:rPr>
            </w:pPr>
          </w:p>
        </w:tc>
        <w:tc>
          <w:tcPr>
            <w:tcW w:w="1890" w:type="dxa"/>
          </w:tcPr>
          <w:p w14:paraId="4F2E3782">
            <w:pPr>
              <w:rPr>
                <w:rFonts w:ascii="宋体" w:hAnsi="宋体" w:cs="宋体"/>
                <w:color w:val="auto"/>
                <w:sz w:val="24"/>
                <w:szCs w:val="24"/>
                <w:highlight w:val="none"/>
              </w:rPr>
            </w:pPr>
          </w:p>
        </w:tc>
      </w:tr>
      <w:tr w14:paraId="6CB3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3B81AE7">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vAlign w:val="center"/>
          </w:tcPr>
          <w:p w14:paraId="5BFB4FA9">
            <w:pPr>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2520" w:type="dxa"/>
          </w:tcPr>
          <w:p w14:paraId="0BDCF09F">
            <w:pPr>
              <w:rPr>
                <w:rFonts w:ascii="宋体" w:hAnsi="宋体" w:cs="宋体"/>
                <w:color w:val="auto"/>
                <w:sz w:val="24"/>
                <w:szCs w:val="24"/>
                <w:highlight w:val="none"/>
              </w:rPr>
            </w:pPr>
          </w:p>
        </w:tc>
        <w:tc>
          <w:tcPr>
            <w:tcW w:w="2310" w:type="dxa"/>
          </w:tcPr>
          <w:p w14:paraId="26DA8130">
            <w:pPr>
              <w:rPr>
                <w:rFonts w:ascii="宋体" w:hAnsi="宋体" w:cs="宋体"/>
                <w:color w:val="auto"/>
                <w:sz w:val="24"/>
                <w:szCs w:val="24"/>
                <w:highlight w:val="none"/>
              </w:rPr>
            </w:pPr>
          </w:p>
        </w:tc>
        <w:tc>
          <w:tcPr>
            <w:tcW w:w="1890" w:type="dxa"/>
          </w:tcPr>
          <w:p w14:paraId="35C8C42A">
            <w:pPr>
              <w:rPr>
                <w:rFonts w:ascii="宋体" w:hAnsi="宋体" w:cs="宋体"/>
                <w:color w:val="auto"/>
                <w:sz w:val="24"/>
                <w:szCs w:val="24"/>
                <w:highlight w:val="none"/>
              </w:rPr>
            </w:pPr>
          </w:p>
        </w:tc>
      </w:tr>
    </w:tbl>
    <w:p w14:paraId="1288AF64">
      <w:pPr>
        <w:snapToGrid w:val="0"/>
        <w:spacing w:line="360" w:lineRule="auto"/>
        <w:rPr>
          <w:rFonts w:ascii="宋体" w:hAnsi="宋体" w:cs="宋体"/>
          <w:color w:val="auto"/>
          <w:sz w:val="24"/>
          <w:szCs w:val="24"/>
          <w:highlight w:val="none"/>
        </w:rPr>
      </w:pPr>
    </w:p>
    <w:p w14:paraId="20C7A15C">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eastAsia="zh-CN"/>
        </w:rPr>
        <w:t>盖章</w:t>
      </w:r>
      <w:r>
        <w:rPr>
          <w:rFonts w:hint="eastAsia" w:ascii="宋体" w:hAnsi="宋体" w:cs="宋体"/>
          <w:b/>
          <w:bCs/>
          <w:color w:val="auto"/>
          <w:sz w:val="24"/>
          <w:szCs w:val="24"/>
          <w:highlight w:val="none"/>
        </w:rPr>
        <w:t>：</w:t>
      </w:r>
    </w:p>
    <w:p w14:paraId="4CBE2302">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日期：   年  月  日</w:t>
      </w:r>
    </w:p>
    <w:p w14:paraId="04087F79">
      <w:pPr>
        <w:spacing w:before="156" w:beforeLines="50" w:after="156" w:afterLines="50" w:line="360" w:lineRule="auto"/>
        <w:rPr>
          <w:rFonts w:ascii="宋体" w:hAnsi="宋体" w:cs="宋体"/>
          <w:color w:val="auto"/>
          <w:sz w:val="24"/>
          <w:szCs w:val="24"/>
          <w:highlight w:val="none"/>
        </w:rPr>
      </w:pPr>
    </w:p>
    <w:p w14:paraId="2896813F">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注：</w:t>
      </w:r>
    </w:p>
    <w:p w14:paraId="10A347C4">
      <w:pPr>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66A45C8B">
      <w:pPr>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2、供应商所供产品如与谈判文件要求的规格及配置不一致，则须在上表偏离说明中详细注明。</w:t>
      </w:r>
    </w:p>
    <w:p w14:paraId="6730CA25">
      <w:pPr>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3、响应部分可后附详细说明及技术资料。</w:t>
      </w:r>
    </w:p>
    <w:p w14:paraId="584F7C9A">
      <w:pPr>
        <w:pStyle w:val="4"/>
        <w:spacing w:before="0" w:after="0"/>
        <w:rPr>
          <w:color w:val="auto"/>
          <w:sz w:val="24"/>
          <w:szCs w:val="24"/>
          <w:highlight w:val="none"/>
        </w:rPr>
      </w:pPr>
      <w:r>
        <w:rPr>
          <w:rFonts w:hint="eastAsia"/>
          <w:color w:val="auto"/>
          <w:sz w:val="24"/>
          <w:szCs w:val="24"/>
          <w:highlight w:val="none"/>
        </w:rPr>
        <w:br w:type="page"/>
      </w:r>
    </w:p>
    <w:p w14:paraId="1810C1F6">
      <w:pPr>
        <w:pStyle w:val="3"/>
        <w:spacing w:before="0" w:after="0" w:line="560" w:lineRule="exact"/>
        <w:rPr>
          <w:rFonts w:hint="eastAsia" w:ascii="宋体" w:hAnsi="宋体" w:eastAsia="宋体" w:cs="宋体"/>
          <w:color w:val="auto"/>
          <w:sz w:val="24"/>
          <w:szCs w:val="24"/>
          <w:highlight w:val="none"/>
          <w:lang w:eastAsia="zh-CN"/>
        </w:rPr>
      </w:pPr>
      <w:bookmarkStart w:id="147" w:name="_Toc16924"/>
      <w:bookmarkStart w:id="148" w:name="_Toc12917"/>
      <w:r>
        <w:rPr>
          <w:rFonts w:hint="eastAsia" w:ascii="宋体" w:hAnsi="宋体" w:eastAsia="宋体" w:cs="宋体"/>
          <w:color w:val="auto"/>
          <w:sz w:val="24"/>
          <w:szCs w:val="24"/>
          <w:highlight w:val="none"/>
        </w:rPr>
        <w:t>附件</w:t>
      </w:r>
      <w:bookmarkEnd w:id="146"/>
      <w:r>
        <w:rPr>
          <w:rFonts w:hint="eastAsia" w:ascii="宋体" w:hAnsi="宋体" w:eastAsia="宋体" w:cs="宋体"/>
          <w:color w:val="auto"/>
          <w:sz w:val="24"/>
          <w:szCs w:val="24"/>
          <w:highlight w:val="none"/>
        </w:rPr>
        <w:t>七</w:t>
      </w:r>
      <w:bookmarkEnd w:id="147"/>
      <w:bookmarkEnd w:id="148"/>
    </w:p>
    <w:p w14:paraId="722046CF">
      <w:pPr>
        <w:rPr>
          <w:color w:val="auto"/>
          <w:highlight w:val="none"/>
        </w:rPr>
      </w:pPr>
    </w:p>
    <w:p w14:paraId="552936F2">
      <w:pPr>
        <w:pStyle w:val="3"/>
        <w:spacing w:before="0" w:after="0" w:line="560" w:lineRule="exact"/>
        <w:jc w:val="center"/>
        <w:rPr>
          <w:rFonts w:hint="eastAsia" w:ascii="宋体" w:hAnsi="宋体" w:eastAsia="宋体" w:cs="宋体"/>
          <w:b w:val="0"/>
          <w:bCs/>
          <w:color w:val="auto"/>
          <w:sz w:val="24"/>
          <w:szCs w:val="24"/>
          <w:highlight w:val="none"/>
          <w:lang w:eastAsia="zh-CN"/>
        </w:rPr>
      </w:pPr>
      <w:bookmarkStart w:id="149" w:name="_Toc28850"/>
      <w:bookmarkStart w:id="150" w:name="_Toc8261"/>
      <w:bookmarkStart w:id="151" w:name="_Toc19723"/>
      <w:r>
        <w:rPr>
          <w:rFonts w:hint="eastAsia" w:ascii="宋体" w:hAnsi="宋体" w:eastAsia="宋体" w:cs="宋体"/>
          <w:b w:val="0"/>
          <w:bCs/>
          <w:color w:val="auto"/>
          <w:sz w:val="24"/>
          <w:szCs w:val="24"/>
          <w:highlight w:val="none"/>
        </w:rPr>
        <w:t>谈判文件要求和供应商认为需要提供的其它说明和资料</w:t>
      </w:r>
      <w:bookmarkEnd w:id="149"/>
      <w:bookmarkEnd w:id="150"/>
      <w:bookmarkEnd w:id="151"/>
      <w:r>
        <w:rPr>
          <w:rFonts w:hint="eastAsia" w:ascii="宋体" w:hAnsi="宋体" w:eastAsia="宋体" w:cs="宋体"/>
          <w:b w:val="0"/>
          <w:bCs/>
          <w:color w:val="auto"/>
          <w:sz w:val="24"/>
          <w:szCs w:val="24"/>
          <w:highlight w:val="none"/>
          <w:lang w:eastAsia="zh-CN"/>
        </w:rPr>
        <w:t>。</w:t>
      </w:r>
    </w:p>
    <w:p w14:paraId="5825384D">
      <w:pPr>
        <w:autoSpaceDE w:val="0"/>
        <w:autoSpaceDN w:val="0"/>
        <w:adjustRightInd w:val="0"/>
        <w:snapToGrid w:val="0"/>
        <w:spacing w:line="360" w:lineRule="auto"/>
        <w:jc w:val="center"/>
        <w:rPr>
          <w:rFonts w:hint="eastAsia" w:ascii="黑体" w:hAnsi="黑体" w:eastAsia="黑体"/>
          <w:color w:val="auto"/>
          <w:sz w:val="36"/>
          <w:szCs w:val="36"/>
          <w:highlight w:val="none"/>
          <w:lang w:val="en-US" w:eastAsia="zh-CN"/>
        </w:rPr>
      </w:pPr>
    </w:p>
    <w:p w14:paraId="3E7FF024">
      <w:pPr>
        <w:pStyle w:val="3"/>
        <w:spacing w:before="0" w:after="0" w:line="560" w:lineRule="exact"/>
        <w:rPr>
          <w:rFonts w:hint="eastAsia" w:ascii="宋体" w:hAnsi="宋体" w:eastAsia="宋体" w:cs="Times New Roman"/>
          <w:color w:val="auto"/>
          <w:sz w:val="28"/>
          <w:szCs w:val="28"/>
          <w:highlight w:val="none"/>
          <w:u w:val="singl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八</w:t>
      </w:r>
    </w:p>
    <w:p w14:paraId="400CB834">
      <w:pPr>
        <w:autoSpaceDE w:val="0"/>
        <w:autoSpaceDN w:val="0"/>
        <w:adjustRightInd w:val="0"/>
        <w:snapToGrid w:val="0"/>
        <w:spacing w:line="360" w:lineRule="auto"/>
        <w:jc w:val="center"/>
        <w:rPr>
          <w:rFonts w:hint="eastAsia" w:ascii="黑体" w:hAnsi="黑体" w:eastAsia="黑体"/>
          <w:color w:val="auto"/>
          <w:sz w:val="36"/>
          <w:szCs w:val="36"/>
          <w:highlight w:val="none"/>
          <w:lang w:eastAsia="zh-CN"/>
        </w:rPr>
      </w:pPr>
      <w:r>
        <w:rPr>
          <w:rFonts w:hint="eastAsia" w:ascii="黑体" w:hAnsi="黑体" w:eastAsia="黑体"/>
          <w:color w:val="auto"/>
          <w:sz w:val="36"/>
          <w:szCs w:val="36"/>
          <w:highlight w:val="none"/>
          <w:lang w:eastAsia="zh-CN"/>
        </w:rPr>
        <w:t>六安市叶集区2026年度医共体成员单位设备采购项目</w:t>
      </w:r>
    </w:p>
    <w:p w14:paraId="682EF454">
      <w:pPr>
        <w:autoSpaceDE w:val="0"/>
        <w:autoSpaceDN w:val="0"/>
        <w:adjustRightInd w:val="0"/>
        <w:snapToGrid w:val="0"/>
        <w:spacing w:line="360" w:lineRule="auto"/>
        <w:jc w:val="center"/>
        <w:rPr>
          <w:rFonts w:ascii="黑体" w:hAnsi="宋体" w:eastAsia="黑体"/>
          <w:color w:val="auto"/>
          <w:sz w:val="36"/>
          <w:szCs w:val="36"/>
          <w:highlight w:val="none"/>
        </w:rPr>
      </w:pPr>
      <w:r>
        <w:rPr>
          <w:rFonts w:hint="eastAsia" w:ascii="黑体" w:hAnsi="黑体" w:eastAsia="黑体"/>
          <w:color w:val="auto"/>
          <w:sz w:val="36"/>
          <w:szCs w:val="36"/>
          <w:highlight w:val="none"/>
          <w:lang w:val="en-US" w:eastAsia="zh-CN"/>
        </w:rPr>
        <w:t>第</w:t>
      </w:r>
      <w:r>
        <w:rPr>
          <w:rFonts w:hint="eastAsia" w:ascii="黑体" w:hAnsi="黑体" w:eastAsia="黑体"/>
          <w:color w:val="auto"/>
          <w:sz w:val="36"/>
          <w:szCs w:val="36"/>
          <w:highlight w:val="none"/>
          <w:u w:val="single"/>
          <w:lang w:val="en-US" w:eastAsia="zh-CN"/>
        </w:rPr>
        <w:t xml:space="preserve">  </w:t>
      </w:r>
      <w:r>
        <w:rPr>
          <w:rFonts w:hint="eastAsia" w:ascii="宋体" w:hAnsi="宋体"/>
          <w:color w:val="auto"/>
          <w:sz w:val="28"/>
          <w:szCs w:val="28"/>
          <w:highlight w:val="none"/>
          <w:u w:val="single"/>
          <w:lang w:val="en-US" w:eastAsia="zh-CN"/>
        </w:rPr>
        <w:t xml:space="preserve">   </w:t>
      </w:r>
      <w:r>
        <w:rPr>
          <w:rFonts w:hint="eastAsia" w:ascii="黑体" w:hAnsi="黑体" w:eastAsia="黑体"/>
          <w:color w:val="auto"/>
          <w:sz w:val="36"/>
          <w:szCs w:val="36"/>
          <w:highlight w:val="none"/>
        </w:rPr>
        <w:t>轮报价表</w:t>
      </w:r>
    </w:p>
    <w:p w14:paraId="1FF169A0">
      <w:pPr>
        <w:spacing w:line="640" w:lineRule="exact"/>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六安市叶集区人民医院（六安市第六人民医院） </w:t>
      </w:r>
      <w:r>
        <w:rPr>
          <w:rFonts w:hint="eastAsia" w:ascii="宋体" w:hAnsi="宋体"/>
          <w:color w:val="auto"/>
          <w:sz w:val="28"/>
          <w:szCs w:val="28"/>
          <w:highlight w:val="none"/>
          <w:u w:val="single"/>
        </w:rPr>
        <w:t>(</w:t>
      </w:r>
      <w:r>
        <w:rPr>
          <w:rFonts w:hint="eastAsia" w:ascii="宋体" w:hAnsi="宋体"/>
          <w:color w:val="auto"/>
          <w:sz w:val="28"/>
          <w:szCs w:val="28"/>
          <w:highlight w:val="none"/>
        </w:rPr>
        <w:t>采购人)</w:t>
      </w:r>
    </w:p>
    <w:p w14:paraId="30123CCA">
      <w:pPr>
        <w:numPr>
          <w:ilvl w:val="0"/>
          <w:numId w:val="3"/>
        </w:numPr>
        <w:spacing w:line="64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我方愿在前一轮次谈判（响应性文件内报价为首次报价）报价的基础上</w:t>
      </w:r>
      <w:r>
        <w:rPr>
          <w:rFonts w:hint="eastAsia" w:ascii="宋体" w:hAnsi="宋体"/>
          <w:color w:val="auto"/>
          <w:sz w:val="28"/>
          <w:szCs w:val="28"/>
          <w:highlight w:val="none"/>
          <w:lang w:val="en-US" w:eastAsia="zh-CN"/>
        </w:rPr>
        <w:t>对叶集区医共体成员单位设备采购项目</w:t>
      </w:r>
      <w:r>
        <w:rPr>
          <w:rFonts w:hint="eastAsia" w:ascii="宋体" w:hAnsi="宋体"/>
          <w:color w:val="auto"/>
          <w:sz w:val="28"/>
          <w:szCs w:val="28"/>
          <w:highlight w:val="none"/>
          <w:u w:val="none"/>
          <w:lang w:val="en-US" w:eastAsia="zh-CN"/>
        </w:rPr>
        <w:t>进</w:t>
      </w:r>
      <w:r>
        <w:rPr>
          <w:rFonts w:hint="eastAsia" w:ascii="宋体" w:hAnsi="宋体"/>
          <w:color w:val="auto"/>
          <w:sz w:val="28"/>
          <w:szCs w:val="28"/>
          <w:highlight w:val="none"/>
          <w:lang w:val="en-US" w:eastAsia="zh-CN"/>
        </w:rPr>
        <w:t>行报价，本次报价为：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none"/>
          <w:lang w:val="en-US" w:eastAsia="zh-CN"/>
        </w:rPr>
        <w:t>元。</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p>
    <w:p w14:paraId="4D62D5C1">
      <w:pPr>
        <w:spacing w:line="64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各分项报价按照同比例下浮,</w:t>
      </w:r>
      <w:r>
        <w:rPr>
          <w:rFonts w:hint="eastAsia" w:ascii="宋体" w:hAnsi="宋体"/>
          <w:color w:val="auto"/>
          <w:sz w:val="28"/>
          <w:szCs w:val="28"/>
          <w:highlight w:val="none"/>
        </w:rPr>
        <w:t>其他部分与响应性文件内容一致</w:t>
      </w:r>
      <w:r>
        <w:rPr>
          <w:rFonts w:hint="eastAsia" w:ascii="宋体" w:hAnsi="宋体"/>
          <w:color w:val="auto"/>
          <w:sz w:val="28"/>
          <w:szCs w:val="28"/>
          <w:highlight w:val="none"/>
          <w:lang w:val="en-US" w:eastAsia="zh-CN"/>
        </w:rPr>
        <w:t>。</w:t>
      </w:r>
    </w:p>
    <w:p w14:paraId="7ABAC37D">
      <w:pPr>
        <w:ind w:left="5324" w:leftChars="1402" w:hanging="2380" w:hangingChars="850"/>
        <w:rPr>
          <w:rFonts w:ascii="宋体" w:hAnsi="宋体"/>
          <w:color w:val="auto"/>
          <w:sz w:val="28"/>
          <w:szCs w:val="28"/>
          <w:highlight w:val="none"/>
        </w:rPr>
      </w:pPr>
      <w:r>
        <w:rPr>
          <w:rFonts w:hint="eastAsia" w:ascii="宋体" w:hAnsi="宋体"/>
          <w:color w:val="auto"/>
          <w:sz w:val="28"/>
          <w:szCs w:val="28"/>
          <w:highlight w:val="none"/>
        </w:rPr>
        <w:t xml:space="preserve">供应商： </w:t>
      </w:r>
      <w:r>
        <w:rPr>
          <w:rFonts w:hint="eastAsia" w:ascii="宋体" w:hAnsi="宋体"/>
          <w:color w:val="auto"/>
          <w:sz w:val="28"/>
          <w:szCs w:val="28"/>
          <w:highlight w:val="none"/>
          <w:u w:val="single"/>
        </w:rPr>
        <w:t xml:space="preserve">                        （盖章）</w:t>
      </w:r>
    </w:p>
    <w:p w14:paraId="28BF5A52">
      <w:pPr>
        <w:ind w:firstLine="2940" w:firstLineChars="1050"/>
        <w:rPr>
          <w:rFonts w:ascii="宋体" w:hAnsi="宋体"/>
          <w:color w:val="auto"/>
          <w:sz w:val="28"/>
          <w:szCs w:val="28"/>
          <w:highlight w:val="none"/>
        </w:rPr>
      </w:pPr>
      <w:r>
        <w:rPr>
          <w:rFonts w:hint="eastAsia" w:ascii="宋体" w:hAnsi="宋体"/>
          <w:color w:val="auto"/>
          <w:sz w:val="28"/>
          <w:szCs w:val="28"/>
          <w:highlight w:val="none"/>
        </w:rPr>
        <w:t>法定代表人或授权代表：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（签字或盖章）</w:t>
      </w:r>
    </w:p>
    <w:p w14:paraId="09EB1423">
      <w:pPr>
        <w:wordWrap w:val="0"/>
        <w:ind w:right="280"/>
        <w:jc w:val="right"/>
        <w:rPr>
          <w:color w:val="auto"/>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年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月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日</w:t>
      </w:r>
    </w:p>
    <w:p w14:paraId="1BEEF41B">
      <w:pPr>
        <w:jc w:val="left"/>
        <w:rPr>
          <w:rFonts w:hint="eastAsia" w:ascii="宋体" w:hAnsi="宋体"/>
          <w:b/>
          <w:color w:val="auto"/>
          <w:highlight w:val="none"/>
        </w:rPr>
      </w:pPr>
    </w:p>
    <w:p w14:paraId="7C1CB1AF">
      <w:pPr>
        <w:jc w:val="left"/>
        <w:rPr>
          <w:rFonts w:ascii="宋体" w:hAnsi="宋体"/>
          <w:b/>
          <w:color w:val="auto"/>
          <w:sz w:val="24"/>
          <w:szCs w:val="28"/>
          <w:highlight w:val="none"/>
        </w:rPr>
      </w:pPr>
      <w:r>
        <w:rPr>
          <w:rFonts w:hint="eastAsia" w:ascii="宋体" w:hAnsi="宋体"/>
          <w:b/>
          <w:color w:val="auto"/>
          <w:highlight w:val="none"/>
        </w:rPr>
        <w:t>（注：各供应商单独备足空白“报价表”并加盖单位公章，用于报价时填写，请供应商自行准备多份，用于后续报价）。</w:t>
      </w:r>
    </w:p>
    <w:p w14:paraId="542D723D">
      <w:pPr>
        <w:jc w:val="left"/>
        <w:rPr>
          <w:rFonts w:ascii="宋体" w:hAnsi="宋体"/>
          <w:b/>
          <w:color w:val="auto"/>
          <w:sz w:val="24"/>
          <w:szCs w:val="28"/>
          <w:highlight w:val="none"/>
        </w:rPr>
      </w:pPr>
    </w:p>
    <w:p w14:paraId="5C5ACB4A">
      <w:pPr>
        <w:rPr>
          <w:color w:val="auto"/>
          <w:highlight w:val="none"/>
        </w:rPr>
      </w:pPr>
    </w:p>
    <w:sectPr>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8E6464-C893-40E4-96E5-298B19D79C51}"/>
  </w:font>
  <w:font w:name="黑体">
    <w:panose1 w:val="02010609060101010101"/>
    <w:charset w:val="86"/>
    <w:family w:val="auto"/>
    <w:pitch w:val="default"/>
    <w:sig w:usb0="800002BF" w:usb1="38CF7CFA" w:usb2="00000016" w:usb3="00000000" w:csb0="00040001" w:csb1="00000000"/>
    <w:embedRegular r:id="rId2" w:fontKey="{ABF92468-D435-48E8-BDDC-55ADCEE97E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C47FBE9-1C98-433C-9C9D-D9845BC99748}"/>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B68FA636-90F9-42B0-BF6F-557D4439C301}"/>
  </w:font>
  <w:font w:name="Tahoma">
    <w:panose1 w:val="020B0604030504040204"/>
    <w:charset w:val="00"/>
    <w:family w:val="swiss"/>
    <w:pitch w:val="default"/>
    <w:sig w:usb0="E1002EFF" w:usb1="C000605B" w:usb2="00000029" w:usb3="00000000" w:csb0="200101FF" w:csb1="20280000"/>
    <w:embedRegular r:id="rId5" w:fontKey="{BCD9C785-629D-46B1-8A1C-A20CA49C79C5}"/>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panose1 w:val="020B0609000101010101"/>
    <w:charset w:val="81"/>
    <w:family w:val="modern"/>
    <w:pitch w:val="default"/>
    <w:sig w:usb0="B00002AF" w:usb1="69D77CFB" w:usb2="00000030" w:usb3="00000000" w:csb0="4008009F" w:csb1="DFD70000"/>
    <w:embedRegular r:id="rId6" w:fontKey="{B726E390-1BF2-42F7-B725-5B0682F03E44}"/>
  </w:font>
  <w:font w:name="仿宋">
    <w:panose1 w:val="02010609060101010101"/>
    <w:charset w:val="86"/>
    <w:family w:val="auto"/>
    <w:pitch w:val="default"/>
    <w:sig w:usb0="800002BF" w:usb1="38CF7CFA" w:usb2="00000016" w:usb3="00000000" w:csb0="00040001" w:csb1="00000000"/>
    <w:embedRegular r:id="rId7" w:fontKey="{2A638E13-CD36-4353-A248-B76ED7DAA9C9}"/>
  </w:font>
  <w:font w:name="WPSEMBED2">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6B3A">
    <w:pPr>
      <w:pStyle w:val="19"/>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47</w:t>
    </w:r>
    <w:r>
      <w:rPr>
        <w:rStyle w:val="37"/>
      </w:rPr>
      <w:fldChar w:fldCharType="end"/>
    </w:r>
  </w:p>
  <w:p w14:paraId="0E4C234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7396">
    <w:pPr>
      <w:pStyle w:val="19"/>
      <w:framePr w:wrap="around" w:vAnchor="text" w:hAnchor="margin" w:xAlign="center" w:y="1"/>
      <w:rPr>
        <w:rStyle w:val="37"/>
      </w:rPr>
    </w:pPr>
    <w:r>
      <w:rPr>
        <w:rStyle w:val="37"/>
      </w:rPr>
      <w:fldChar w:fldCharType="begin"/>
    </w:r>
    <w:r>
      <w:rPr>
        <w:rStyle w:val="37"/>
      </w:rPr>
      <w:instrText xml:space="preserve">PAGE  </w:instrText>
    </w:r>
    <w:r>
      <w:rPr>
        <w:rStyle w:val="37"/>
      </w:rPr>
      <w:fldChar w:fldCharType="end"/>
    </w:r>
  </w:p>
  <w:p w14:paraId="2DA458D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73BA">
    <w:pPr>
      <w:pStyle w:val="19"/>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47</w:t>
    </w:r>
    <w:r>
      <w:rPr>
        <w:rStyle w:val="37"/>
      </w:rPr>
      <w:fldChar w:fldCharType="end"/>
    </w:r>
  </w:p>
  <w:p w14:paraId="70D6561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EBFC">
    <w:pPr>
      <w:pStyle w:val="20"/>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rPr>
      <w:t>竞争性谈判文件</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1D4E">
    <w:pPr>
      <w:pStyle w:val="20"/>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14:paraId="4168FEE3">
    <w:pPr>
      <w:pStyle w:val="2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B4146"/>
    <w:multiLevelType w:val="singleLevel"/>
    <w:tmpl w:val="FD4B4146"/>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pStyle w:val="5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05EF740"/>
    <w:multiLevelType w:val="singleLevel"/>
    <w:tmpl w:val="205EF74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MGRkZGY2MDI2NmEyNjg5OTcyMjMzMmE5Y2UwZTkifQ=="/>
    <w:docVar w:name="KSO_WPS_MARK_KEY" w:val="c633be83-ffdf-4185-8975-bb03c3c3c092"/>
  </w:docVars>
  <w:rsids>
    <w:rsidRoot w:val="002D677B"/>
    <w:rsid w:val="0000457F"/>
    <w:rsid w:val="00004DDF"/>
    <w:rsid w:val="00013654"/>
    <w:rsid w:val="000145D1"/>
    <w:rsid w:val="00015C71"/>
    <w:rsid w:val="00017CF2"/>
    <w:rsid w:val="000353D2"/>
    <w:rsid w:val="00042454"/>
    <w:rsid w:val="0004247B"/>
    <w:rsid w:val="00054BA6"/>
    <w:rsid w:val="00057B34"/>
    <w:rsid w:val="00066473"/>
    <w:rsid w:val="00066BCF"/>
    <w:rsid w:val="00071873"/>
    <w:rsid w:val="000749E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39E2"/>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C4D2E"/>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80525"/>
    <w:rsid w:val="009B1BF4"/>
    <w:rsid w:val="009B32A9"/>
    <w:rsid w:val="009B5EF1"/>
    <w:rsid w:val="00A1178F"/>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255120"/>
    <w:rsid w:val="01401F5A"/>
    <w:rsid w:val="01573E37"/>
    <w:rsid w:val="0159301C"/>
    <w:rsid w:val="016F0A91"/>
    <w:rsid w:val="017E1B19"/>
    <w:rsid w:val="01944054"/>
    <w:rsid w:val="01A7647D"/>
    <w:rsid w:val="01AF70E0"/>
    <w:rsid w:val="01BA61B0"/>
    <w:rsid w:val="01D608BC"/>
    <w:rsid w:val="01ED3B47"/>
    <w:rsid w:val="01F66ABD"/>
    <w:rsid w:val="0202152E"/>
    <w:rsid w:val="02225B04"/>
    <w:rsid w:val="024714E0"/>
    <w:rsid w:val="02502671"/>
    <w:rsid w:val="02704AC1"/>
    <w:rsid w:val="02881E0B"/>
    <w:rsid w:val="028E3199"/>
    <w:rsid w:val="02902A6D"/>
    <w:rsid w:val="02A97FD3"/>
    <w:rsid w:val="02D52B76"/>
    <w:rsid w:val="02E62FD5"/>
    <w:rsid w:val="03062E20"/>
    <w:rsid w:val="0311396F"/>
    <w:rsid w:val="032A1114"/>
    <w:rsid w:val="0337738D"/>
    <w:rsid w:val="035148F2"/>
    <w:rsid w:val="039C3694"/>
    <w:rsid w:val="039E740C"/>
    <w:rsid w:val="03B22505"/>
    <w:rsid w:val="03BB7FBE"/>
    <w:rsid w:val="03F7136D"/>
    <w:rsid w:val="04067181"/>
    <w:rsid w:val="0431202E"/>
    <w:rsid w:val="04477AA3"/>
    <w:rsid w:val="046D72F7"/>
    <w:rsid w:val="049E721F"/>
    <w:rsid w:val="04AE34A8"/>
    <w:rsid w:val="04C82992"/>
    <w:rsid w:val="04EE7346"/>
    <w:rsid w:val="05045387"/>
    <w:rsid w:val="05047743"/>
    <w:rsid w:val="05104E6D"/>
    <w:rsid w:val="053346E9"/>
    <w:rsid w:val="05485881"/>
    <w:rsid w:val="054E09BE"/>
    <w:rsid w:val="05656433"/>
    <w:rsid w:val="05856AD5"/>
    <w:rsid w:val="05B7136E"/>
    <w:rsid w:val="05C173E2"/>
    <w:rsid w:val="05CD4D4D"/>
    <w:rsid w:val="05E337FC"/>
    <w:rsid w:val="05EA06E6"/>
    <w:rsid w:val="05EA6938"/>
    <w:rsid w:val="05EC445F"/>
    <w:rsid w:val="05ED76CD"/>
    <w:rsid w:val="06255BC2"/>
    <w:rsid w:val="06262FF6"/>
    <w:rsid w:val="065F13E0"/>
    <w:rsid w:val="06654211"/>
    <w:rsid w:val="067D5AF4"/>
    <w:rsid w:val="06976844"/>
    <w:rsid w:val="069A210C"/>
    <w:rsid w:val="06BF7DC5"/>
    <w:rsid w:val="06FD269B"/>
    <w:rsid w:val="070843DF"/>
    <w:rsid w:val="07267565"/>
    <w:rsid w:val="07270FC2"/>
    <w:rsid w:val="075A189C"/>
    <w:rsid w:val="0768220B"/>
    <w:rsid w:val="078132CC"/>
    <w:rsid w:val="078C18B4"/>
    <w:rsid w:val="07A20F5E"/>
    <w:rsid w:val="07D21D7A"/>
    <w:rsid w:val="07E55609"/>
    <w:rsid w:val="07E6312F"/>
    <w:rsid w:val="081952B3"/>
    <w:rsid w:val="081E0B1B"/>
    <w:rsid w:val="0834567D"/>
    <w:rsid w:val="083B347B"/>
    <w:rsid w:val="08417CB6"/>
    <w:rsid w:val="084B2D93"/>
    <w:rsid w:val="085E5B1B"/>
    <w:rsid w:val="088E3EF3"/>
    <w:rsid w:val="089808CE"/>
    <w:rsid w:val="089B6610"/>
    <w:rsid w:val="08A70B11"/>
    <w:rsid w:val="09267C87"/>
    <w:rsid w:val="09273A00"/>
    <w:rsid w:val="092B1742"/>
    <w:rsid w:val="093D3223"/>
    <w:rsid w:val="09581A66"/>
    <w:rsid w:val="095962AF"/>
    <w:rsid w:val="095F7F4C"/>
    <w:rsid w:val="09631F69"/>
    <w:rsid w:val="099E1F14"/>
    <w:rsid w:val="09A60123"/>
    <w:rsid w:val="09AE75F4"/>
    <w:rsid w:val="09B01C47"/>
    <w:rsid w:val="09B13C0D"/>
    <w:rsid w:val="09B95F2A"/>
    <w:rsid w:val="09C556F2"/>
    <w:rsid w:val="09D04097"/>
    <w:rsid w:val="09D40C02"/>
    <w:rsid w:val="0A0C7574"/>
    <w:rsid w:val="0A172A13"/>
    <w:rsid w:val="0A2148F3"/>
    <w:rsid w:val="0A36039E"/>
    <w:rsid w:val="0A3F79BD"/>
    <w:rsid w:val="0A424E4D"/>
    <w:rsid w:val="0A6A79B1"/>
    <w:rsid w:val="0A776340"/>
    <w:rsid w:val="0AA74029"/>
    <w:rsid w:val="0AAA48E8"/>
    <w:rsid w:val="0AC43BFC"/>
    <w:rsid w:val="0AC57974"/>
    <w:rsid w:val="0AE47DFA"/>
    <w:rsid w:val="0AF82AC1"/>
    <w:rsid w:val="0B1526A9"/>
    <w:rsid w:val="0B475BA6"/>
    <w:rsid w:val="0B6407B3"/>
    <w:rsid w:val="0B66533A"/>
    <w:rsid w:val="0B696551"/>
    <w:rsid w:val="0B84414D"/>
    <w:rsid w:val="0B9F02FA"/>
    <w:rsid w:val="0BAD4690"/>
    <w:rsid w:val="0BBA0B5B"/>
    <w:rsid w:val="0BCF0AAA"/>
    <w:rsid w:val="0BD46BAD"/>
    <w:rsid w:val="0BD634C9"/>
    <w:rsid w:val="0BE120B2"/>
    <w:rsid w:val="0BE34556"/>
    <w:rsid w:val="0BE37AEB"/>
    <w:rsid w:val="0C30706F"/>
    <w:rsid w:val="0C48260B"/>
    <w:rsid w:val="0C923886"/>
    <w:rsid w:val="0CA63F06"/>
    <w:rsid w:val="0CA77331"/>
    <w:rsid w:val="0CAD3E7A"/>
    <w:rsid w:val="0CE40585"/>
    <w:rsid w:val="0CEC43CA"/>
    <w:rsid w:val="0CEE0533"/>
    <w:rsid w:val="0D1A3FA7"/>
    <w:rsid w:val="0D29345E"/>
    <w:rsid w:val="0D49663A"/>
    <w:rsid w:val="0D50431A"/>
    <w:rsid w:val="0D6921B0"/>
    <w:rsid w:val="0D95362E"/>
    <w:rsid w:val="0D98339E"/>
    <w:rsid w:val="0DB77A48"/>
    <w:rsid w:val="0DDF0D4D"/>
    <w:rsid w:val="0DE10621"/>
    <w:rsid w:val="0DF624E0"/>
    <w:rsid w:val="0E066951"/>
    <w:rsid w:val="0E0B38F0"/>
    <w:rsid w:val="0E146C48"/>
    <w:rsid w:val="0E346850"/>
    <w:rsid w:val="0E404088"/>
    <w:rsid w:val="0E43308A"/>
    <w:rsid w:val="0E9D7CB7"/>
    <w:rsid w:val="0EA113FA"/>
    <w:rsid w:val="0EA248DB"/>
    <w:rsid w:val="0EA7186A"/>
    <w:rsid w:val="0ECA11CC"/>
    <w:rsid w:val="0ED14B39"/>
    <w:rsid w:val="0EE4486D"/>
    <w:rsid w:val="0F2C7FC2"/>
    <w:rsid w:val="0F3222B1"/>
    <w:rsid w:val="0F390E8E"/>
    <w:rsid w:val="0F851480"/>
    <w:rsid w:val="0F8F57EF"/>
    <w:rsid w:val="0FBA381F"/>
    <w:rsid w:val="0FD22917"/>
    <w:rsid w:val="0FF245EB"/>
    <w:rsid w:val="0FF97625"/>
    <w:rsid w:val="10044E18"/>
    <w:rsid w:val="100920B1"/>
    <w:rsid w:val="1018304A"/>
    <w:rsid w:val="102B6E13"/>
    <w:rsid w:val="103462C0"/>
    <w:rsid w:val="103F4F35"/>
    <w:rsid w:val="10722611"/>
    <w:rsid w:val="108D683E"/>
    <w:rsid w:val="108F0808"/>
    <w:rsid w:val="10B75245"/>
    <w:rsid w:val="10BC7123"/>
    <w:rsid w:val="10C304B2"/>
    <w:rsid w:val="10FB41A8"/>
    <w:rsid w:val="11020FDA"/>
    <w:rsid w:val="110475FD"/>
    <w:rsid w:val="110A7E8F"/>
    <w:rsid w:val="11200448"/>
    <w:rsid w:val="114F7F97"/>
    <w:rsid w:val="11537A88"/>
    <w:rsid w:val="1156394B"/>
    <w:rsid w:val="1177353C"/>
    <w:rsid w:val="117D68B3"/>
    <w:rsid w:val="11875983"/>
    <w:rsid w:val="119066D9"/>
    <w:rsid w:val="11910E6A"/>
    <w:rsid w:val="11A335B5"/>
    <w:rsid w:val="11A71B81"/>
    <w:rsid w:val="11BE01C9"/>
    <w:rsid w:val="11FA7F03"/>
    <w:rsid w:val="1219428E"/>
    <w:rsid w:val="121A3719"/>
    <w:rsid w:val="123A29F6"/>
    <w:rsid w:val="123C3820"/>
    <w:rsid w:val="12415B32"/>
    <w:rsid w:val="12575356"/>
    <w:rsid w:val="125C6E10"/>
    <w:rsid w:val="1299085F"/>
    <w:rsid w:val="12BB58E4"/>
    <w:rsid w:val="12C64289"/>
    <w:rsid w:val="12F06B96"/>
    <w:rsid w:val="12F4301E"/>
    <w:rsid w:val="1303465D"/>
    <w:rsid w:val="13050DE9"/>
    <w:rsid w:val="13394518"/>
    <w:rsid w:val="13490C7D"/>
    <w:rsid w:val="135950FD"/>
    <w:rsid w:val="135C3D02"/>
    <w:rsid w:val="137B5074"/>
    <w:rsid w:val="13AA3D12"/>
    <w:rsid w:val="13C95DDF"/>
    <w:rsid w:val="13EE3A98"/>
    <w:rsid w:val="13F84916"/>
    <w:rsid w:val="140212F1"/>
    <w:rsid w:val="140C1B40"/>
    <w:rsid w:val="144E3252"/>
    <w:rsid w:val="14885C9A"/>
    <w:rsid w:val="14CB202B"/>
    <w:rsid w:val="14E27C21"/>
    <w:rsid w:val="14E75B9E"/>
    <w:rsid w:val="151E215B"/>
    <w:rsid w:val="153B2049"/>
    <w:rsid w:val="15451DDD"/>
    <w:rsid w:val="155B6F0B"/>
    <w:rsid w:val="15614DA8"/>
    <w:rsid w:val="15AD79BC"/>
    <w:rsid w:val="15AF70C3"/>
    <w:rsid w:val="15B4486D"/>
    <w:rsid w:val="15F87315"/>
    <w:rsid w:val="15F96AE2"/>
    <w:rsid w:val="16066864"/>
    <w:rsid w:val="16112361"/>
    <w:rsid w:val="163B017B"/>
    <w:rsid w:val="16781D3E"/>
    <w:rsid w:val="167F4E7B"/>
    <w:rsid w:val="16991EF7"/>
    <w:rsid w:val="16D451C7"/>
    <w:rsid w:val="17011D34"/>
    <w:rsid w:val="17012CAE"/>
    <w:rsid w:val="170A0BE8"/>
    <w:rsid w:val="170F0CFF"/>
    <w:rsid w:val="17143815"/>
    <w:rsid w:val="171A4BA4"/>
    <w:rsid w:val="17365E81"/>
    <w:rsid w:val="173850A7"/>
    <w:rsid w:val="174C0AC9"/>
    <w:rsid w:val="176A1687"/>
    <w:rsid w:val="177B4CDC"/>
    <w:rsid w:val="17866A71"/>
    <w:rsid w:val="178D1819"/>
    <w:rsid w:val="17BA7FA6"/>
    <w:rsid w:val="17C0574B"/>
    <w:rsid w:val="17DB2585"/>
    <w:rsid w:val="17E70F2A"/>
    <w:rsid w:val="180C273E"/>
    <w:rsid w:val="18506ACF"/>
    <w:rsid w:val="18552337"/>
    <w:rsid w:val="185C0256"/>
    <w:rsid w:val="186B56B7"/>
    <w:rsid w:val="18826EA4"/>
    <w:rsid w:val="18C43019"/>
    <w:rsid w:val="18ED6DE7"/>
    <w:rsid w:val="19297320"/>
    <w:rsid w:val="192B2CC7"/>
    <w:rsid w:val="19454B0D"/>
    <w:rsid w:val="196565AA"/>
    <w:rsid w:val="19832ED4"/>
    <w:rsid w:val="198A7DBF"/>
    <w:rsid w:val="198B1495"/>
    <w:rsid w:val="199350D0"/>
    <w:rsid w:val="19C31523"/>
    <w:rsid w:val="19E41F02"/>
    <w:rsid w:val="19EA4D01"/>
    <w:rsid w:val="1A0725B2"/>
    <w:rsid w:val="1A141D7E"/>
    <w:rsid w:val="1A385A6D"/>
    <w:rsid w:val="1A4C59BC"/>
    <w:rsid w:val="1A554870"/>
    <w:rsid w:val="1A630ED2"/>
    <w:rsid w:val="1A6C248D"/>
    <w:rsid w:val="1A8C3B1A"/>
    <w:rsid w:val="1AC13CB4"/>
    <w:rsid w:val="1AC27A2C"/>
    <w:rsid w:val="1AD23FC4"/>
    <w:rsid w:val="1AEC5152"/>
    <w:rsid w:val="1AF45622"/>
    <w:rsid w:val="1AFA3DC0"/>
    <w:rsid w:val="1B003AD9"/>
    <w:rsid w:val="1B0178A4"/>
    <w:rsid w:val="1B0B13D3"/>
    <w:rsid w:val="1B1642AA"/>
    <w:rsid w:val="1B3F107D"/>
    <w:rsid w:val="1B415BC7"/>
    <w:rsid w:val="1B5A7D5C"/>
    <w:rsid w:val="1B7B26E1"/>
    <w:rsid w:val="1B8A5547"/>
    <w:rsid w:val="1B8B6070"/>
    <w:rsid w:val="1BD166A1"/>
    <w:rsid w:val="1BE45325"/>
    <w:rsid w:val="1BE532FE"/>
    <w:rsid w:val="1C1A0C17"/>
    <w:rsid w:val="1C1E0C92"/>
    <w:rsid w:val="1C32741A"/>
    <w:rsid w:val="1C3F38DA"/>
    <w:rsid w:val="1C405AE5"/>
    <w:rsid w:val="1C5D7A0C"/>
    <w:rsid w:val="1C73473C"/>
    <w:rsid w:val="1C7B60E4"/>
    <w:rsid w:val="1C872CDB"/>
    <w:rsid w:val="1CA308E1"/>
    <w:rsid w:val="1CA4563B"/>
    <w:rsid w:val="1CB3587E"/>
    <w:rsid w:val="1CB66679"/>
    <w:rsid w:val="1CC161ED"/>
    <w:rsid w:val="1CC932F4"/>
    <w:rsid w:val="1CE757E6"/>
    <w:rsid w:val="1D0C75F3"/>
    <w:rsid w:val="1D8D4321"/>
    <w:rsid w:val="1D960483"/>
    <w:rsid w:val="1D990F18"/>
    <w:rsid w:val="1D9B4C90"/>
    <w:rsid w:val="1DC37D43"/>
    <w:rsid w:val="1DF12B02"/>
    <w:rsid w:val="1DF15284"/>
    <w:rsid w:val="1E0565AE"/>
    <w:rsid w:val="1E0A2DCB"/>
    <w:rsid w:val="1E0A7720"/>
    <w:rsid w:val="1E110AAE"/>
    <w:rsid w:val="1E20045D"/>
    <w:rsid w:val="1E4946EC"/>
    <w:rsid w:val="1E5C49B8"/>
    <w:rsid w:val="1E5F77E6"/>
    <w:rsid w:val="1E6257AE"/>
    <w:rsid w:val="1E635082"/>
    <w:rsid w:val="1E641526"/>
    <w:rsid w:val="1E764DB5"/>
    <w:rsid w:val="1E7B6870"/>
    <w:rsid w:val="1E965458"/>
    <w:rsid w:val="1EB8776E"/>
    <w:rsid w:val="1ED57D2E"/>
    <w:rsid w:val="1EE12B77"/>
    <w:rsid w:val="1F06438B"/>
    <w:rsid w:val="1F0E4FEE"/>
    <w:rsid w:val="1F171CFB"/>
    <w:rsid w:val="1F1840BF"/>
    <w:rsid w:val="1F3C13B6"/>
    <w:rsid w:val="1F4B49D6"/>
    <w:rsid w:val="1F4C5B16"/>
    <w:rsid w:val="1F791F99"/>
    <w:rsid w:val="1FCB070D"/>
    <w:rsid w:val="1FEA15B7"/>
    <w:rsid w:val="1FEF3EB9"/>
    <w:rsid w:val="1FF85069"/>
    <w:rsid w:val="1FFA7A84"/>
    <w:rsid w:val="20012DA5"/>
    <w:rsid w:val="205729C5"/>
    <w:rsid w:val="207B2B57"/>
    <w:rsid w:val="208F215E"/>
    <w:rsid w:val="209033B2"/>
    <w:rsid w:val="20BF58DF"/>
    <w:rsid w:val="20C067BC"/>
    <w:rsid w:val="20CC42DC"/>
    <w:rsid w:val="20F41885"/>
    <w:rsid w:val="21333432"/>
    <w:rsid w:val="2163607F"/>
    <w:rsid w:val="21863561"/>
    <w:rsid w:val="21993B18"/>
    <w:rsid w:val="219E6AFD"/>
    <w:rsid w:val="21C5693C"/>
    <w:rsid w:val="21D95D87"/>
    <w:rsid w:val="21FC7CC7"/>
    <w:rsid w:val="220B1CB9"/>
    <w:rsid w:val="2221772E"/>
    <w:rsid w:val="223C6316"/>
    <w:rsid w:val="22464B8D"/>
    <w:rsid w:val="2254540E"/>
    <w:rsid w:val="22623FCE"/>
    <w:rsid w:val="227E6175"/>
    <w:rsid w:val="22851A6B"/>
    <w:rsid w:val="229A201B"/>
    <w:rsid w:val="22A53EBB"/>
    <w:rsid w:val="22A87B4E"/>
    <w:rsid w:val="22C75BE0"/>
    <w:rsid w:val="23105471"/>
    <w:rsid w:val="23264FFC"/>
    <w:rsid w:val="233B65CE"/>
    <w:rsid w:val="235D02F2"/>
    <w:rsid w:val="23706277"/>
    <w:rsid w:val="239974D6"/>
    <w:rsid w:val="239C0AC9"/>
    <w:rsid w:val="23B4085A"/>
    <w:rsid w:val="23B56380"/>
    <w:rsid w:val="23BD76BC"/>
    <w:rsid w:val="23C069FD"/>
    <w:rsid w:val="23CE11F0"/>
    <w:rsid w:val="23E266D0"/>
    <w:rsid w:val="23E4618A"/>
    <w:rsid w:val="240B41F2"/>
    <w:rsid w:val="24303C58"/>
    <w:rsid w:val="24392B0D"/>
    <w:rsid w:val="244E3D8C"/>
    <w:rsid w:val="2452597D"/>
    <w:rsid w:val="2460453E"/>
    <w:rsid w:val="24B335CE"/>
    <w:rsid w:val="24C30629"/>
    <w:rsid w:val="24C3687B"/>
    <w:rsid w:val="24C90335"/>
    <w:rsid w:val="24EC0600"/>
    <w:rsid w:val="25034EC9"/>
    <w:rsid w:val="250749B9"/>
    <w:rsid w:val="25180974"/>
    <w:rsid w:val="255676EF"/>
    <w:rsid w:val="25754019"/>
    <w:rsid w:val="25DC7BF4"/>
    <w:rsid w:val="25EF0E4B"/>
    <w:rsid w:val="25FB762A"/>
    <w:rsid w:val="260D5FFF"/>
    <w:rsid w:val="263317DE"/>
    <w:rsid w:val="264D28A0"/>
    <w:rsid w:val="266D4CF0"/>
    <w:rsid w:val="268838D8"/>
    <w:rsid w:val="268B33C8"/>
    <w:rsid w:val="26934B1B"/>
    <w:rsid w:val="269C26E3"/>
    <w:rsid w:val="26A00D5D"/>
    <w:rsid w:val="26A22D14"/>
    <w:rsid w:val="26AD3FAA"/>
    <w:rsid w:val="26C80178"/>
    <w:rsid w:val="26DD49AD"/>
    <w:rsid w:val="26E2748C"/>
    <w:rsid w:val="26EF1BA9"/>
    <w:rsid w:val="26F61189"/>
    <w:rsid w:val="26F97002"/>
    <w:rsid w:val="26FE1DEC"/>
    <w:rsid w:val="27170AB1"/>
    <w:rsid w:val="272E2D63"/>
    <w:rsid w:val="27410CB9"/>
    <w:rsid w:val="27427F2B"/>
    <w:rsid w:val="276D441A"/>
    <w:rsid w:val="277125BE"/>
    <w:rsid w:val="27773E68"/>
    <w:rsid w:val="27822A1D"/>
    <w:rsid w:val="27952750"/>
    <w:rsid w:val="27AB1F74"/>
    <w:rsid w:val="27B55209"/>
    <w:rsid w:val="27D23B57"/>
    <w:rsid w:val="27D86AE1"/>
    <w:rsid w:val="27F07987"/>
    <w:rsid w:val="28123DA1"/>
    <w:rsid w:val="281E299D"/>
    <w:rsid w:val="282E04AF"/>
    <w:rsid w:val="283B73C3"/>
    <w:rsid w:val="284952E9"/>
    <w:rsid w:val="285D327F"/>
    <w:rsid w:val="2861396F"/>
    <w:rsid w:val="28650375"/>
    <w:rsid w:val="286640ED"/>
    <w:rsid w:val="286E6AFD"/>
    <w:rsid w:val="28B44010"/>
    <w:rsid w:val="28BB61E6"/>
    <w:rsid w:val="28BC1F5F"/>
    <w:rsid w:val="28D207A4"/>
    <w:rsid w:val="28EA087A"/>
    <w:rsid w:val="2916166F"/>
    <w:rsid w:val="29325D7D"/>
    <w:rsid w:val="29384EA8"/>
    <w:rsid w:val="2944442E"/>
    <w:rsid w:val="2959155B"/>
    <w:rsid w:val="296A19BB"/>
    <w:rsid w:val="29787C34"/>
    <w:rsid w:val="29A91327"/>
    <w:rsid w:val="29E26463"/>
    <w:rsid w:val="29E51041"/>
    <w:rsid w:val="2A07065D"/>
    <w:rsid w:val="2A0A08C3"/>
    <w:rsid w:val="2A187669"/>
    <w:rsid w:val="2A534564"/>
    <w:rsid w:val="2A573A70"/>
    <w:rsid w:val="2A5E32CD"/>
    <w:rsid w:val="2A647A65"/>
    <w:rsid w:val="2A7853FD"/>
    <w:rsid w:val="2A830F86"/>
    <w:rsid w:val="2A8E3487"/>
    <w:rsid w:val="2AA131BA"/>
    <w:rsid w:val="2AA902C1"/>
    <w:rsid w:val="2AAD6003"/>
    <w:rsid w:val="2AB666D1"/>
    <w:rsid w:val="2ABA427C"/>
    <w:rsid w:val="2AE35581"/>
    <w:rsid w:val="2AF43C32"/>
    <w:rsid w:val="2AF7102C"/>
    <w:rsid w:val="2B404B09"/>
    <w:rsid w:val="2B4F7E5B"/>
    <w:rsid w:val="2B6275F7"/>
    <w:rsid w:val="2B6761B2"/>
    <w:rsid w:val="2B7D3C27"/>
    <w:rsid w:val="2B9B30E3"/>
    <w:rsid w:val="2BB46F1D"/>
    <w:rsid w:val="2BE710A1"/>
    <w:rsid w:val="2C025EDA"/>
    <w:rsid w:val="2C101F53"/>
    <w:rsid w:val="2C462B5E"/>
    <w:rsid w:val="2C576226"/>
    <w:rsid w:val="2C5801F0"/>
    <w:rsid w:val="2C5F217D"/>
    <w:rsid w:val="2C736DD8"/>
    <w:rsid w:val="2C9F5E1F"/>
    <w:rsid w:val="2CAE7E10"/>
    <w:rsid w:val="2CBD48CE"/>
    <w:rsid w:val="2CCB2770"/>
    <w:rsid w:val="2CD23AFF"/>
    <w:rsid w:val="2CE211B2"/>
    <w:rsid w:val="2CE850D0"/>
    <w:rsid w:val="2CF76876"/>
    <w:rsid w:val="2D095638"/>
    <w:rsid w:val="2D7B3BC0"/>
    <w:rsid w:val="2D7C1CBC"/>
    <w:rsid w:val="2DB87198"/>
    <w:rsid w:val="2DC15204"/>
    <w:rsid w:val="2DD41AF8"/>
    <w:rsid w:val="2E015B36"/>
    <w:rsid w:val="2E0C6253"/>
    <w:rsid w:val="2E0E0B66"/>
    <w:rsid w:val="2E220AB6"/>
    <w:rsid w:val="2E275F81"/>
    <w:rsid w:val="2E2A1718"/>
    <w:rsid w:val="2E3305CD"/>
    <w:rsid w:val="2E382556"/>
    <w:rsid w:val="2E4E51C2"/>
    <w:rsid w:val="2E5068B6"/>
    <w:rsid w:val="2E516CA5"/>
    <w:rsid w:val="2E520EAC"/>
    <w:rsid w:val="2E583BFF"/>
    <w:rsid w:val="2E701821"/>
    <w:rsid w:val="2E77681E"/>
    <w:rsid w:val="2E8235DB"/>
    <w:rsid w:val="2E975000"/>
    <w:rsid w:val="2EAE6AB9"/>
    <w:rsid w:val="2EBA5994"/>
    <w:rsid w:val="2EF02962"/>
    <w:rsid w:val="2EF36A2B"/>
    <w:rsid w:val="2F1A178D"/>
    <w:rsid w:val="2F38342E"/>
    <w:rsid w:val="2F4B2B19"/>
    <w:rsid w:val="2F6246CC"/>
    <w:rsid w:val="2F8530AA"/>
    <w:rsid w:val="2FAA48BF"/>
    <w:rsid w:val="2FC53683"/>
    <w:rsid w:val="2FCC6F2B"/>
    <w:rsid w:val="2FDB2CCA"/>
    <w:rsid w:val="2FE97A5F"/>
    <w:rsid w:val="2FF81704"/>
    <w:rsid w:val="2FFE4B1D"/>
    <w:rsid w:val="3025663B"/>
    <w:rsid w:val="30405223"/>
    <w:rsid w:val="305A47DE"/>
    <w:rsid w:val="30656A38"/>
    <w:rsid w:val="308B46F0"/>
    <w:rsid w:val="309E348C"/>
    <w:rsid w:val="30A05CC2"/>
    <w:rsid w:val="30A33417"/>
    <w:rsid w:val="30AB642B"/>
    <w:rsid w:val="30BC6FA0"/>
    <w:rsid w:val="30C2653B"/>
    <w:rsid w:val="31394322"/>
    <w:rsid w:val="313B4368"/>
    <w:rsid w:val="314B673D"/>
    <w:rsid w:val="316E47AA"/>
    <w:rsid w:val="3184082E"/>
    <w:rsid w:val="31D125D7"/>
    <w:rsid w:val="31D315FA"/>
    <w:rsid w:val="321C523F"/>
    <w:rsid w:val="32275E4A"/>
    <w:rsid w:val="324F79A0"/>
    <w:rsid w:val="325A4DC1"/>
    <w:rsid w:val="32617B06"/>
    <w:rsid w:val="32690A61"/>
    <w:rsid w:val="32755658"/>
    <w:rsid w:val="328304A8"/>
    <w:rsid w:val="32846028"/>
    <w:rsid w:val="32BC5F4D"/>
    <w:rsid w:val="33154A22"/>
    <w:rsid w:val="331D184C"/>
    <w:rsid w:val="33837901"/>
    <w:rsid w:val="33B63F0B"/>
    <w:rsid w:val="33B71CA0"/>
    <w:rsid w:val="33C61EE3"/>
    <w:rsid w:val="33D463AE"/>
    <w:rsid w:val="33F42EB5"/>
    <w:rsid w:val="33FC2B56"/>
    <w:rsid w:val="33FE364D"/>
    <w:rsid w:val="34254E5C"/>
    <w:rsid w:val="3429115A"/>
    <w:rsid w:val="342B1D46"/>
    <w:rsid w:val="342F5CDB"/>
    <w:rsid w:val="344D6161"/>
    <w:rsid w:val="34724E85"/>
    <w:rsid w:val="347D6A46"/>
    <w:rsid w:val="34C33848"/>
    <w:rsid w:val="34D348B8"/>
    <w:rsid w:val="34F2580B"/>
    <w:rsid w:val="34F963C7"/>
    <w:rsid w:val="351A24E7"/>
    <w:rsid w:val="35223149"/>
    <w:rsid w:val="352275ED"/>
    <w:rsid w:val="35347ACA"/>
    <w:rsid w:val="353F1F4D"/>
    <w:rsid w:val="35415CC5"/>
    <w:rsid w:val="35460D33"/>
    <w:rsid w:val="35492DCC"/>
    <w:rsid w:val="354A5F40"/>
    <w:rsid w:val="35661288"/>
    <w:rsid w:val="356D0868"/>
    <w:rsid w:val="358750A1"/>
    <w:rsid w:val="35B069A7"/>
    <w:rsid w:val="35CD57AB"/>
    <w:rsid w:val="35D07049"/>
    <w:rsid w:val="35D54660"/>
    <w:rsid w:val="35E14DB3"/>
    <w:rsid w:val="35EA3309"/>
    <w:rsid w:val="35F42A51"/>
    <w:rsid w:val="35FD75B5"/>
    <w:rsid w:val="35FFEC5E"/>
    <w:rsid w:val="36024564"/>
    <w:rsid w:val="3619454C"/>
    <w:rsid w:val="36276335"/>
    <w:rsid w:val="3684230E"/>
    <w:rsid w:val="36981B5D"/>
    <w:rsid w:val="36A31DBD"/>
    <w:rsid w:val="36A9634B"/>
    <w:rsid w:val="36AF4EB1"/>
    <w:rsid w:val="36C22E36"/>
    <w:rsid w:val="36D079C8"/>
    <w:rsid w:val="36EB7CE0"/>
    <w:rsid w:val="37197716"/>
    <w:rsid w:val="374564B6"/>
    <w:rsid w:val="37500442"/>
    <w:rsid w:val="377D1279"/>
    <w:rsid w:val="37A21A0F"/>
    <w:rsid w:val="37BF7375"/>
    <w:rsid w:val="37CE2B85"/>
    <w:rsid w:val="37D716E7"/>
    <w:rsid w:val="37D921E5"/>
    <w:rsid w:val="37DC71EC"/>
    <w:rsid w:val="37F7266B"/>
    <w:rsid w:val="3805122C"/>
    <w:rsid w:val="381C47C8"/>
    <w:rsid w:val="383819FC"/>
    <w:rsid w:val="385B61D0"/>
    <w:rsid w:val="385C78BE"/>
    <w:rsid w:val="386D5472"/>
    <w:rsid w:val="387404BE"/>
    <w:rsid w:val="389600D6"/>
    <w:rsid w:val="38A81BB8"/>
    <w:rsid w:val="38CE5AC2"/>
    <w:rsid w:val="38EF5A38"/>
    <w:rsid w:val="393618B9"/>
    <w:rsid w:val="39561614"/>
    <w:rsid w:val="39737207"/>
    <w:rsid w:val="398E32AA"/>
    <w:rsid w:val="39AE417D"/>
    <w:rsid w:val="39E3734B"/>
    <w:rsid w:val="3A082459"/>
    <w:rsid w:val="3A12378C"/>
    <w:rsid w:val="3A1A4D37"/>
    <w:rsid w:val="3A290002"/>
    <w:rsid w:val="3A457723"/>
    <w:rsid w:val="3A777A93"/>
    <w:rsid w:val="3A83468A"/>
    <w:rsid w:val="3A8F1281"/>
    <w:rsid w:val="3A8F3EBA"/>
    <w:rsid w:val="3AA840F1"/>
    <w:rsid w:val="3AAD5BAB"/>
    <w:rsid w:val="3AB10259"/>
    <w:rsid w:val="3AB900AC"/>
    <w:rsid w:val="3ABA6222"/>
    <w:rsid w:val="3B301F44"/>
    <w:rsid w:val="3B3716DA"/>
    <w:rsid w:val="3B7753B5"/>
    <w:rsid w:val="3BAE4829"/>
    <w:rsid w:val="3BDF73C5"/>
    <w:rsid w:val="3C2679C3"/>
    <w:rsid w:val="3C4B08C1"/>
    <w:rsid w:val="3C4C39CC"/>
    <w:rsid w:val="3C4D6CFE"/>
    <w:rsid w:val="3C5A766D"/>
    <w:rsid w:val="3C793CDB"/>
    <w:rsid w:val="3C97266F"/>
    <w:rsid w:val="3C9F32D2"/>
    <w:rsid w:val="3CA72347"/>
    <w:rsid w:val="3CCF39B2"/>
    <w:rsid w:val="3CD15B81"/>
    <w:rsid w:val="3CD1792F"/>
    <w:rsid w:val="3CDE204C"/>
    <w:rsid w:val="3CE21B3C"/>
    <w:rsid w:val="3CF90C34"/>
    <w:rsid w:val="3CFF4D97"/>
    <w:rsid w:val="3D09356D"/>
    <w:rsid w:val="3D0A1093"/>
    <w:rsid w:val="3D3D3216"/>
    <w:rsid w:val="3D436353"/>
    <w:rsid w:val="3D597924"/>
    <w:rsid w:val="3D605157"/>
    <w:rsid w:val="3D7A7FC6"/>
    <w:rsid w:val="3D8A5D30"/>
    <w:rsid w:val="3D902D22"/>
    <w:rsid w:val="3D960B78"/>
    <w:rsid w:val="3DAB63D2"/>
    <w:rsid w:val="3DAD4894"/>
    <w:rsid w:val="3DB17760"/>
    <w:rsid w:val="3DBE18A2"/>
    <w:rsid w:val="3DE9514C"/>
    <w:rsid w:val="3DF4021A"/>
    <w:rsid w:val="3DF97BB6"/>
    <w:rsid w:val="3DFE05C7"/>
    <w:rsid w:val="3E015FF2"/>
    <w:rsid w:val="3E047963"/>
    <w:rsid w:val="3E29379B"/>
    <w:rsid w:val="3E483C21"/>
    <w:rsid w:val="3E587BDC"/>
    <w:rsid w:val="3E630A5B"/>
    <w:rsid w:val="3E642A25"/>
    <w:rsid w:val="3E834C59"/>
    <w:rsid w:val="3E881F78"/>
    <w:rsid w:val="3E8E5BBA"/>
    <w:rsid w:val="3E970704"/>
    <w:rsid w:val="3EAB2402"/>
    <w:rsid w:val="3ECB4852"/>
    <w:rsid w:val="3EDC10FF"/>
    <w:rsid w:val="3EE14075"/>
    <w:rsid w:val="3EF26282"/>
    <w:rsid w:val="3F0A5E23"/>
    <w:rsid w:val="3F12422F"/>
    <w:rsid w:val="3F446ADE"/>
    <w:rsid w:val="3F5D36FC"/>
    <w:rsid w:val="3F9803DD"/>
    <w:rsid w:val="3F9B2476"/>
    <w:rsid w:val="3FE263CC"/>
    <w:rsid w:val="402E1B38"/>
    <w:rsid w:val="404843AC"/>
    <w:rsid w:val="405A4873"/>
    <w:rsid w:val="406022E2"/>
    <w:rsid w:val="40704517"/>
    <w:rsid w:val="407B3EBF"/>
    <w:rsid w:val="40C15F0C"/>
    <w:rsid w:val="40DF693D"/>
    <w:rsid w:val="40F16A8E"/>
    <w:rsid w:val="410D4CAE"/>
    <w:rsid w:val="41120516"/>
    <w:rsid w:val="41224BB1"/>
    <w:rsid w:val="412545BE"/>
    <w:rsid w:val="4184340D"/>
    <w:rsid w:val="418807D8"/>
    <w:rsid w:val="41962EF5"/>
    <w:rsid w:val="41AA69A0"/>
    <w:rsid w:val="41B94E35"/>
    <w:rsid w:val="41C932CA"/>
    <w:rsid w:val="41E21275"/>
    <w:rsid w:val="42004812"/>
    <w:rsid w:val="42024A2E"/>
    <w:rsid w:val="42294102"/>
    <w:rsid w:val="424326CB"/>
    <w:rsid w:val="4251506E"/>
    <w:rsid w:val="425C413F"/>
    <w:rsid w:val="42984A4B"/>
    <w:rsid w:val="42CF714A"/>
    <w:rsid w:val="42E87ED8"/>
    <w:rsid w:val="42F6152E"/>
    <w:rsid w:val="42FF6CFF"/>
    <w:rsid w:val="43075E6E"/>
    <w:rsid w:val="431A1904"/>
    <w:rsid w:val="43301127"/>
    <w:rsid w:val="433922DC"/>
    <w:rsid w:val="435A7F52"/>
    <w:rsid w:val="43771108"/>
    <w:rsid w:val="43882D11"/>
    <w:rsid w:val="438C45B0"/>
    <w:rsid w:val="438C4E1A"/>
    <w:rsid w:val="43CC70A2"/>
    <w:rsid w:val="43F65ECD"/>
    <w:rsid w:val="43F81C45"/>
    <w:rsid w:val="445A46AE"/>
    <w:rsid w:val="446523D2"/>
    <w:rsid w:val="44674FD6"/>
    <w:rsid w:val="446C43E1"/>
    <w:rsid w:val="44A258A8"/>
    <w:rsid w:val="44A91CE1"/>
    <w:rsid w:val="44B42427"/>
    <w:rsid w:val="44CE54C0"/>
    <w:rsid w:val="44DA0696"/>
    <w:rsid w:val="44E45943"/>
    <w:rsid w:val="451707F1"/>
    <w:rsid w:val="451C7BB5"/>
    <w:rsid w:val="457572C5"/>
    <w:rsid w:val="4583380E"/>
    <w:rsid w:val="45846218"/>
    <w:rsid w:val="45993146"/>
    <w:rsid w:val="45A831F7"/>
    <w:rsid w:val="45D97854"/>
    <w:rsid w:val="45EB3538"/>
    <w:rsid w:val="45EC51EB"/>
    <w:rsid w:val="46054AED"/>
    <w:rsid w:val="460D4095"/>
    <w:rsid w:val="46440499"/>
    <w:rsid w:val="46454EEA"/>
    <w:rsid w:val="46771AC0"/>
    <w:rsid w:val="468A0B4E"/>
    <w:rsid w:val="46911EDD"/>
    <w:rsid w:val="46975DF9"/>
    <w:rsid w:val="47095F17"/>
    <w:rsid w:val="470E39D2"/>
    <w:rsid w:val="471D08BC"/>
    <w:rsid w:val="472B3A30"/>
    <w:rsid w:val="475F022D"/>
    <w:rsid w:val="47867C8A"/>
    <w:rsid w:val="478C7274"/>
    <w:rsid w:val="479223B1"/>
    <w:rsid w:val="479779C7"/>
    <w:rsid w:val="47981C26"/>
    <w:rsid w:val="479B001B"/>
    <w:rsid w:val="47D21CE6"/>
    <w:rsid w:val="47E0311C"/>
    <w:rsid w:val="47F22E4F"/>
    <w:rsid w:val="48422CAA"/>
    <w:rsid w:val="486606DF"/>
    <w:rsid w:val="48876507"/>
    <w:rsid w:val="48A14890"/>
    <w:rsid w:val="48AA6503"/>
    <w:rsid w:val="48BD0CBA"/>
    <w:rsid w:val="48C61658"/>
    <w:rsid w:val="48CB5B7A"/>
    <w:rsid w:val="48D82045"/>
    <w:rsid w:val="491E285E"/>
    <w:rsid w:val="49303C2F"/>
    <w:rsid w:val="49824595"/>
    <w:rsid w:val="499B6895"/>
    <w:rsid w:val="49A60395"/>
    <w:rsid w:val="49F7474D"/>
    <w:rsid w:val="49F9535F"/>
    <w:rsid w:val="49FE1F7F"/>
    <w:rsid w:val="4A0D21C2"/>
    <w:rsid w:val="4A17094B"/>
    <w:rsid w:val="4A4C0CEF"/>
    <w:rsid w:val="4A67403B"/>
    <w:rsid w:val="4A6C455D"/>
    <w:rsid w:val="4A734E79"/>
    <w:rsid w:val="4A991C2D"/>
    <w:rsid w:val="4A9E2E1A"/>
    <w:rsid w:val="4AB663B6"/>
    <w:rsid w:val="4ABB1C1E"/>
    <w:rsid w:val="4ACC5BD9"/>
    <w:rsid w:val="4AD06B4E"/>
    <w:rsid w:val="4AD131F0"/>
    <w:rsid w:val="4AD27698"/>
    <w:rsid w:val="4AD30D16"/>
    <w:rsid w:val="4AE01685"/>
    <w:rsid w:val="4AF13892"/>
    <w:rsid w:val="4AF40C8C"/>
    <w:rsid w:val="4B157580"/>
    <w:rsid w:val="4B1B114F"/>
    <w:rsid w:val="4B250368"/>
    <w:rsid w:val="4B26094E"/>
    <w:rsid w:val="4B2C6354"/>
    <w:rsid w:val="4B447E66"/>
    <w:rsid w:val="4B49547C"/>
    <w:rsid w:val="4B5005B9"/>
    <w:rsid w:val="4B614BDA"/>
    <w:rsid w:val="4B7818BD"/>
    <w:rsid w:val="4B7F6C9B"/>
    <w:rsid w:val="4BA34B8C"/>
    <w:rsid w:val="4BB01238"/>
    <w:rsid w:val="4BB5666E"/>
    <w:rsid w:val="4C0D0258"/>
    <w:rsid w:val="4C26756B"/>
    <w:rsid w:val="4C285091"/>
    <w:rsid w:val="4C2F1AF1"/>
    <w:rsid w:val="4C3F1A69"/>
    <w:rsid w:val="4C4C7D4D"/>
    <w:rsid w:val="4C5B5467"/>
    <w:rsid w:val="4C692E82"/>
    <w:rsid w:val="4C793B3F"/>
    <w:rsid w:val="4C9B795E"/>
    <w:rsid w:val="4CA216B0"/>
    <w:rsid w:val="4CA7336B"/>
    <w:rsid w:val="4CD314A1"/>
    <w:rsid w:val="4CF84A64"/>
    <w:rsid w:val="4D001539"/>
    <w:rsid w:val="4D060FF1"/>
    <w:rsid w:val="4D155616"/>
    <w:rsid w:val="4D553C64"/>
    <w:rsid w:val="4D714797"/>
    <w:rsid w:val="4D7F6F33"/>
    <w:rsid w:val="4D9F0EEA"/>
    <w:rsid w:val="4E035DB6"/>
    <w:rsid w:val="4E1B3100"/>
    <w:rsid w:val="4E233D62"/>
    <w:rsid w:val="4E2F6FA7"/>
    <w:rsid w:val="4E3C703C"/>
    <w:rsid w:val="4E402B66"/>
    <w:rsid w:val="4E5B34FC"/>
    <w:rsid w:val="4E946A0E"/>
    <w:rsid w:val="4EB40E5E"/>
    <w:rsid w:val="4ED65279"/>
    <w:rsid w:val="4EE10F78"/>
    <w:rsid w:val="4EEC05F8"/>
    <w:rsid w:val="4EF63225"/>
    <w:rsid w:val="4F095D32"/>
    <w:rsid w:val="4F0B3174"/>
    <w:rsid w:val="4F18763F"/>
    <w:rsid w:val="4F1A4882"/>
    <w:rsid w:val="4F242357"/>
    <w:rsid w:val="4F3C4DEC"/>
    <w:rsid w:val="4F4421E2"/>
    <w:rsid w:val="4F7C5051"/>
    <w:rsid w:val="4FCE5F50"/>
    <w:rsid w:val="4FD86DCF"/>
    <w:rsid w:val="4FDB2778"/>
    <w:rsid w:val="4FEA0BB4"/>
    <w:rsid w:val="4FFC486B"/>
    <w:rsid w:val="50146059"/>
    <w:rsid w:val="502618E8"/>
    <w:rsid w:val="504900D3"/>
    <w:rsid w:val="505226DD"/>
    <w:rsid w:val="50630D8E"/>
    <w:rsid w:val="507F4395"/>
    <w:rsid w:val="50903D9D"/>
    <w:rsid w:val="50AE1128"/>
    <w:rsid w:val="50C9088B"/>
    <w:rsid w:val="50FB4B62"/>
    <w:rsid w:val="513D15DF"/>
    <w:rsid w:val="51450494"/>
    <w:rsid w:val="516620A8"/>
    <w:rsid w:val="5175589A"/>
    <w:rsid w:val="51850BBA"/>
    <w:rsid w:val="51915C04"/>
    <w:rsid w:val="51C4585C"/>
    <w:rsid w:val="51D52B26"/>
    <w:rsid w:val="52081BED"/>
    <w:rsid w:val="5208399B"/>
    <w:rsid w:val="525C7843"/>
    <w:rsid w:val="526606C2"/>
    <w:rsid w:val="52892F5B"/>
    <w:rsid w:val="52A36A33"/>
    <w:rsid w:val="52BB0A0D"/>
    <w:rsid w:val="52BC4786"/>
    <w:rsid w:val="52CA278D"/>
    <w:rsid w:val="52F61709"/>
    <w:rsid w:val="530909BB"/>
    <w:rsid w:val="53106EC4"/>
    <w:rsid w:val="532E1C4F"/>
    <w:rsid w:val="533B7DA0"/>
    <w:rsid w:val="534D3630"/>
    <w:rsid w:val="53620E89"/>
    <w:rsid w:val="53634C01"/>
    <w:rsid w:val="537E79DA"/>
    <w:rsid w:val="53A96AB8"/>
    <w:rsid w:val="53AC47FA"/>
    <w:rsid w:val="53AC65A8"/>
    <w:rsid w:val="53B65679"/>
    <w:rsid w:val="53D8739D"/>
    <w:rsid w:val="53E126F6"/>
    <w:rsid w:val="53EC109A"/>
    <w:rsid w:val="53FC752F"/>
    <w:rsid w:val="54071B43"/>
    <w:rsid w:val="54073585"/>
    <w:rsid w:val="541F321E"/>
    <w:rsid w:val="542C1497"/>
    <w:rsid w:val="54300F87"/>
    <w:rsid w:val="546649A9"/>
    <w:rsid w:val="549C3E55"/>
    <w:rsid w:val="54C17E31"/>
    <w:rsid w:val="54D275F5"/>
    <w:rsid w:val="54D9161F"/>
    <w:rsid w:val="54DB7C79"/>
    <w:rsid w:val="54E74E26"/>
    <w:rsid w:val="54F226E1"/>
    <w:rsid w:val="551367EB"/>
    <w:rsid w:val="553C2FE9"/>
    <w:rsid w:val="5544535A"/>
    <w:rsid w:val="554C0043"/>
    <w:rsid w:val="55560EC1"/>
    <w:rsid w:val="55580A4D"/>
    <w:rsid w:val="55A55913"/>
    <w:rsid w:val="55B33C1E"/>
    <w:rsid w:val="55B45B96"/>
    <w:rsid w:val="55B654BC"/>
    <w:rsid w:val="55C23E61"/>
    <w:rsid w:val="55DC1770"/>
    <w:rsid w:val="55DD0C9B"/>
    <w:rsid w:val="55EB22AC"/>
    <w:rsid w:val="56010E2D"/>
    <w:rsid w:val="561133F2"/>
    <w:rsid w:val="56156687"/>
    <w:rsid w:val="562E7F1E"/>
    <w:rsid w:val="56401CD5"/>
    <w:rsid w:val="56513437"/>
    <w:rsid w:val="56571FFA"/>
    <w:rsid w:val="568B6949"/>
    <w:rsid w:val="5697353F"/>
    <w:rsid w:val="56A92CC7"/>
    <w:rsid w:val="56AF1DF3"/>
    <w:rsid w:val="56B04601"/>
    <w:rsid w:val="56D204E6"/>
    <w:rsid w:val="56D227CA"/>
    <w:rsid w:val="56DA342C"/>
    <w:rsid w:val="56E66275"/>
    <w:rsid w:val="56EF6ED8"/>
    <w:rsid w:val="57185E8C"/>
    <w:rsid w:val="572E6180"/>
    <w:rsid w:val="5730129E"/>
    <w:rsid w:val="575651A9"/>
    <w:rsid w:val="577B076B"/>
    <w:rsid w:val="57931F59"/>
    <w:rsid w:val="57951808"/>
    <w:rsid w:val="579655A5"/>
    <w:rsid w:val="57BA4C95"/>
    <w:rsid w:val="57DE0CFA"/>
    <w:rsid w:val="57FD5624"/>
    <w:rsid w:val="581D5AED"/>
    <w:rsid w:val="58254B7B"/>
    <w:rsid w:val="583B7EFB"/>
    <w:rsid w:val="585C67EF"/>
    <w:rsid w:val="586E0F6A"/>
    <w:rsid w:val="589C6BEB"/>
    <w:rsid w:val="58A27F7A"/>
    <w:rsid w:val="58B23F52"/>
    <w:rsid w:val="58BD10F2"/>
    <w:rsid w:val="58BE3005"/>
    <w:rsid w:val="58CD33C2"/>
    <w:rsid w:val="58DC16DE"/>
    <w:rsid w:val="58DC348C"/>
    <w:rsid w:val="58F9403E"/>
    <w:rsid w:val="58FA0183"/>
    <w:rsid w:val="58FC6995"/>
    <w:rsid w:val="59154BEF"/>
    <w:rsid w:val="591E5852"/>
    <w:rsid w:val="592866D1"/>
    <w:rsid w:val="596469D4"/>
    <w:rsid w:val="59BD375F"/>
    <w:rsid w:val="59CA7788"/>
    <w:rsid w:val="5A0858DE"/>
    <w:rsid w:val="5A125A5A"/>
    <w:rsid w:val="5A221372"/>
    <w:rsid w:val="5A2446BF"/>
    <w:rsid w:val="5A435D8A"/>
    <w:rsid w:val="5A513A05"/>
    <w:rsid w:val="5A744F35"/>
    <w:rsid w:val="5A7F4A16"/>
    <w:rsid w:val="5A820063"/>
    <w:rsid w:val="5A905611"/>
    <w:rsid w:val="5A9D6C4B"/>
    <w:rsid w:val="5ABF3D20"/>
    <w:rsid w:val="5ADA7E9F"/>
    <w:rsid w:val="5AED7BD2"/>
    <w:rsid w:val="5B0942E0"/>
    <w:rsid w:val="5B183011"/>
    <w:rsid w:val="5B631C42"/>
    <w:rsid w:val="5B782556"/>
    <w:rsid w:val="5BBC1D09"/>
    <w:rsid w:val="5BC92E17"/>
    <w:rsid w:val="5BD3501A"/>
    <w:rsid w:val="5BE2700B"/>
    <w:rsid w:val="5BF934FE"/>
    <w:rsid w:val="5C2B0BEE"/>
    <w:rsid w:val="5C3435DF"/>
    <w:rsid w:val="5C34380B"/>
    <w:rsid w:val="5C37035E"/>
    <w:rsid w:val="5C441E45"/>
    <w:rsid w:val="5C4E46A0"/>
    <w:rsid w:val="5C544627"/>
    <w:rsid w:val="5C9F314E"/>
    <w:rsid w:val="5CAC7619"/>
    <w:rsid w:val="5CB169DD"/>
    <w:rsid w:val="5CBA4C19"/>
    <w:rsid w:val="5CF50FC0"/>
    <w:rsid w:val="5D2E01F2"/>
    <w:rsid w:val="5D4F4313"/>
    <w:rsid w:val="5D564872"/>
    <w:rsid w:val="5D861C18"/>
    <w:rsid w:val="5D967A22"/>
    <w:rsid w:val="5D995DEF"/>
    <w:rsid w:val="5D9E1657"/>
    <w:rsid w:val="5DC34C1A"/>
    <w:rsid w:val="5DD1655A"/>
    <w:rsid w:val="5DE73612"/>
    <w:rsid w:val="5DE74DAC"/>
    <w:rsid w:val="5E1D07CE"/>
    <w:rsid w:val="5E3917B9"/>
    <w:rsid w:val="5E402B64"/>
    <w:rsid w:val="5E7D0605"/>
    <w:rsid w:val="5E7F4FE5"/>
    <w:rsid w:val="5E94654C"/>
    <w:rsid w:val="5E954808"/>
    <w:rsid w:val="5EAE7678"/>
    <w:rsid w:val="5ED15115"/>
    <w:rsid w:val="5EE4753E"/>
    <w:rsid w:val="5F0D0843"/>
    <w:rsid w:val="5F16521D"/>
    <w:rsid w:val="5F1F1321"/>
    <w:rsid w:val="5F4104EC"/>
    <w:rsid w:val="5F426012"/>
    <w:rsid w:val="5F6539CE"/>
    <w:rsid w:val="5F6E5D28"/>
    <w:rsid w:val="5F750196"/>
    <w:rsid w:val="5F8536F5"/>
    <w:rsid w:val="5F8605F5"/>
    <w:rsid w:val="5F8D54E0"/>
    <w:rsid w:val="5F912AC4"/>
    <w:rsid w:val="5FBE566C"/>
    <w:rsid w:val="5FCF41A2"/>
    <w:rsid w:val="5FD14724"/>
    <w:rsid w:val="5FE315A4"/>
    <w:rsid w:val="600C4824"/>
    <w:rsid w:val="60153D3C"/>
    <w:rsid w:val="60353D4A"/>
    <w:rsid w:val="604A517F"/>
    <w:rsid w:val="60700F30"/>
    <w:rsid w:val="607B7DDA"/>
    <w:rsid w:val="608F075D"/>
    <w:rsid w:val="608F34D9"/>
    <w:rsid w:val="60932FCA"/>
    <w:rsid w:val="60D843FE"/>
    <w:rsid w:val="60E35615"/>
    <w:rsid w:val="60E87B88"/>
    <w:rsid w:val="60F36AC5"/>
    <w:rsid w:val="610712C2"/>
    <w:rsid w:val="613227E3"/>
    <w:rsid w:val="615D5386"/>
    <w:rsid w:val="616D55C9"/>
    <w:rsid w:val="617821BF"/>
    <w:rsid w:val="61954B1F"/>
    <w:rsid w:val="61A3723C"/>
    <w:rsid w:val="61A76748"/>
    <w:rsid w:val="61BE4076"/>
    <w:rsid w:val="61E7343F"/>
    <w:rsid w:val="61F41846"/>
    <w:rsid w:val="61FB083F"/>
    <w:rsid w:val="62041822"/>
    <w:rsid w:val="620852F1"/>
    <w:rsid w:val="620A327B"/>
    <w:rsid w:val="621D37C7"/>
    <w:rsid w:val="626B67E4"/>
    <w:rsid w:val="626D15F8"/>
    <w:rsid w:val="627209BD"/>
    <w:rsid w:val="62B61AF8"/>
    <w:rsid w:val="62B731FE"/>
    <w:rsid w:val="62CA25A7"/>
    <w:rsid w:val="63023C80"/>
    <w:rsid w:val="63035AB9"/>
    <w:rsid w:val="63350368"/>
    <w:rsid w:val="633C0C35"/>
    <w:rsid w:val="633D2D9C"/>
    <w:rsid w:val="633F469B"/>
    <w:rsid w:val="63570A5E"/>
    <w:rsid w:val="636D3AA1"/>
    <w:rsid w:val="637F3AF5"/>
    <w:rsid w:val="638E5BFC"/>
    <w:rsid w:val="63A96660"/>
    <w:rsid w:val="63CA3994"/>
    <w:rsid w:val="63E63410"/>
    <w:rsid w:val="63F909F2"/>
    <w:rsid w:val="64126989"/>
    <w:rsid w:val="64794C28"/>
    <w:rsid w:val="647E7AED"/>
    <w:rsid w:val="648C045C"/>
    <w:rsid w:val="64C33752"/>
    <w:rsid w:val="64D70FAB"/>
    <w:rsid w:val="64E33DF4"/>
    <w:rsid w:val="64F22548"/>
    <w:rsid w:val="651923C6"/>
    <w:rsid w:val="65314B5F"/>
    <w:rsid w:val="653A1E87"/>
    <w:rsid w:val="656E616B"/>
    <w:rsid w:val="659106E2"/>
    <w:rsid w:val="65AB236D"/>
    <w:rsid w:val="65B8080F"/>
    <w:rsid w:val="65E72E4B"/>
    <w:rsid w:val="65EB2F60"/>
    <w:rsid w:val="65F30067"/>
    <w:rsid w:val="65F91B21"/>
    <w:rsid w:val="660B66F8"/>
    <w:rsid w:val="660B715E"/>
    <w:rsid w:val="660D1128"/>
    <w:rsid w:val="662276B1"/>
    <w:rsid w:val="66483EC5"/>
    <w:rsid w:val="666150FD"/>
    <w:rsid w:val="66704DB4"/>
    <w:rsid w:val="667A42E4"/>
    <w:rsid w:val="66974E96"/>
    <w:rsid w:val="66976C44"/>
    <w:rsid w:val="669B6734"/>
    <w:rsid w:val="66A04F95"/>
    <w:rsid w:val="66AA2E1B"/>
    <w:rsid w:val="66AA6977"/>
    <w:rsid w:val="66EA3218"/>
    <w:rsid w:val="67102453"/>
    <w:rsid w:val="67136C12"/>
    <w:rsid w:val="672A3F5C"/>
    <w:rsid w:val="672B270A"/>
    <w:rsid w:val="672C3830"/>
    <w:rsid w:val="673204AE"/>
    <w:rsid w:val="675A2B11"/>
    <w:rsid w:val="6769676B"/>
    <w:rsid w:val="67760F4F"/>
    <w:rsid w:val="67772E48"/>
    <w:rsid w:val="677B2AD6"/>
    <w:rsid w:val="6784366C"/>
    <w:rsid w:val="67E660D5"/>
    <w:rsid w:val="67FF419C"/>
    <w:rsid w:val="680E73DA"/>
    <w:rsid w:val="6817628E"/>
    <w:rsid w:val="68294B2F"/>
    <w:rsid w:val="68525518"/>
    <w:rsid w:val="68550B65"/>
    <w:rsid w:val="687F5BE1"/>
    <w:rsid w:val="6884144A"/>
    <w:rsid w:val="689478DF"/>
    <w:rsid w:val="68A67F29"/>
    <w:rsid w:val="68B63CF9"/>
    <w:rsid w:val="68C15CCA"/>
    <w:rsid w:val="68C857DA"/>
    <w:rsid w:val="68E1689C"/>
    <w:rsid w:val="68F62689"/>
    <w:rsid w:val="68FE744E"/>
    <w:rsid w:val="6917406C"/>
    <w:rsid w:val="692F13B6"/>
    <w:rsid w:val="69392234"/>
    <w:rsid w:val="6942558D"/>
    <w:rsid w:val="69485F32"/>
    <w:rsid w:val="695B03FD"/>
    <w:rsid w:val="697D619C"/>
    <w:rsid w:val="697E5CFD"/>
    <w:rsid w:val="698536CB"/>
    <w:rsid w:val="698C1498"/>
    <w:rsid w:val="699A7177"/>
    <w:rsid w:val="69B63885"/>
    <w:rsid w:val="69BD2E65"/>
    <w:rsid w:val="69C935B8"/>
    <w:rsid w:val="69DD4989"/>
    <w:rsid w:val="69EE3D79"/>
    <w:rsid w:val="69F04FE9"/>
    <w:rsid w:val="69F85C4B"/>
    <w:rsid w:val="6A0670BE"/>
    <w:rsid w:val="6A0E091D"/>
    <w:rsid w:val="6A1A3E14"/>
    <w:rsid w:val="6A211646"/>
    <w:rsid w:val="6A2D7FEB"/>
    <w:rsid w:val="6A575068"/>
    <w:rsid w:val="6A615EE7"/>
    <w:rsid w:val="6A6D6639"/>
    <w:rsid w:val="6A86594D"/>
    <w:rsid w:val="6A8E7E0A"/>
    <w:rsid w:val="6ABA50AD"/>
    <w:rsid w:val="6ABE00E5"/>
    <w:rsid w:val="6AEA1A38"/>
    <w:rsid w:val="6AF97ECD"/>
    <w:rsid w:val="6B0D3978"/>
    <w:rsid w:val="6B105217"/>
    <w:rsid w:val="6B1765A5"/>
    <w:rsid w:val="6B182A49"/>
    <w:rsid w:val="6B1D00CC"/>
    <w:rsid w:val="6B1E5B86"/>
    <w:rsid w:val="6B2D401B"/>
    <w:rsid w:val="6B4C7A9D"/>
    <w:rsid w:val="6B4E6AF2"/>
    <w:rsid w:val="6B58725B"/>
    <w:rsid w:val="6B5B0B88"/>
    <w:rsid w:val="6B5B46E4"/>
    <w:rsid w:val="6B945E48"/>
    <w:rsid w:val="6BA94127"/>
    <w:rsid w:val="6BE24E05"/>
    <w:rsid w:val="6BFE46EA"/>
    <w:rsid w:val="6C007039"/>
    <w:rsid w:val="6C313697"/>
    <w:rsid w:val="6C3311BD"/>
    <w:rsid w:val="6C376EFF"/>
    <w:rsid w:val="6C4C227F"/>
    <w:rsid w:val="6C501D6F"/>
    <w:rsid w:val="6C7A503E"/>
    <w:rsid w:val="6C7F53F2"/>
    <w:rsid w:val="6C8B20CC"/>
    <w:rsid w:val="6C9F6852"/>
    <w:rsid w:val="6CA3310B"/>
    <w:rsid w:val="6CA36342"/>
    <w:rsid w:val="6CF7043C"/>
    <w:rsid w:val="6CF87F54"/>
    <w:rsid w:val="6D603ADD"/>
    <w:rsid w:val="6D9A1A0A"/>
    <w:rsid w:val="6DB66549"/>
    <w:rsid w:val="6DC72505"/>
    <w:rsid w:val="6DD94759"/>
    <w:rsid w:val="6DDB7D5E"/>
    <w:rsid w:val="6E002B1B"/>
    <w:rsid w:val="6E245261"/>
    <w:rsid w:val="6E301E58"/>
    <w:rsid w:val="6E3843D8"/>
    <w:rsid w:val="6E4F6056"/>
    <w:rsid w:val="6E70494A"/>
    <w:rsid w:val="6E91666F"/>
    <w:rsid w:val="6EB10C80"/>
    <w:rsid w:val="6EB503C5"/>
    <w:rsid w:val="6EB70F95"/>
    <w:rsid w:val="6EB71B5D"/>
    <w:rsid w:val="6ED0363B"/>
    <w:rsid w:val="6EF2710D"/>
    <w:rsid w:val="6F2B133F"/>
    <w:rsid w:val="6F447A17"/>
    <w:rsid w:val="6F773253"/>
    <w:rsid w:val="6F86531E"/>
    <w:rsid w:val="6F9401C4"/>
    <w:rsid w:val="6FAF4FFE"/>
    <w:rsid w:val="6FD74555"/>
    <w:rsid w:val="6FDE3B35"/>
    <w:rsid w:val="6FE1063B"/>
    <w:rsid w:val="6FE80510"/>
    <w:rsid w:val="6FED3D79"/>
    <w:rsid w:val="70027824"/>
    <w:rsid w:val="700A0487"/>
    <w:rsid w:val="700E235C"/>
    <w:rsid w:val="702A26D0"/>
    <w:rsid w:val="702F613F"/>
    <w:rsid w:val="704217E5"/>
    <w:rsid w:val="70714E9B"/>
    <w:rsid w:val="7076354C"/>
    <w:rsid w:val="707E56F3"/>
    <w:rsid w:val="70893AA1"/>
    <w:rsid w:val="70A408DB"/>
    <w:rsid w:val="70B14BCC"/>
    <w:rsid w:val="70F0023B"/>
    <w:rsid w:val="70F53033"/>
    <w:rsid w:val="70F6444B"/>
    <w:rsid w:val="710170EC"/>
    <w:rsid w:val="71152000"/>
    <w:rsid w:val="712437CA"/>
    <w:rsid w:val="71542301"/>
    <w:rsid w:val="71665B90"/>
    <w:rsid w:val="717007BD"/>
    <w:rsid w:val="721756F7"/>
    <w:rsid w:val="722A4E10"/>
    <w:rsid w:val="7231680E"/>
    <w:rsid w:val="72367C59"/>
    <w:rsid w:val="723C41F5"/>
    <w:rsid w:val="724A54B2"/>
    <w:rsid w:val="727D36F1"/>
    <w:rsid w:val="72BD5AD1"/>
    <w:rsid w:val="72D7273C"/>
    <w:rsid w:val="72D9263E"/>
    <w:rsid w:val="72F86293"/>
    <w:rsid w:val="7315786E"/>
    <w:rsid w:val="73171838"/>
    <w:rsid w:val="734939BC"/>
    <w:rsid w:val="73591E51"/>
    <w:rsid w:val="73A40AD9"/>
    <w:rsid w:val="73BA21C4"/>
    <w:rsid w:val="73BC3875"/>
    <w:rsid w:val="73D47729"/>
    <w:rsid w:val="73F97190"/>
    <w:rsid w:val="740F0761"/>
    <w:rsid w:val="740F250F"/>
    <w:rsid w:val="747B2203"/>
    <w:rsid w:val="74C4154C"/>
    <w:rsid w:val="74D53759"/>
    <w:rsid w:val="75041948"/>
    <w:rsid w:val="752F342A"/>
    <w:rsid w:val="75436915"/>
    <w:rsid w:val="75524DAA"/>
    <w:rsid w:val="759E3B4B"/>
    <w:rsid w:val="75BA64AB"/>
    <w:rsid w:val="75BD7AC3"/>
    <w:rsid w:val="75D02172"/>
    <w:rsid w:val="75D7719D"/>
    <w:rsid w:val="75F0011F"/>
    <w:rsid w:val="75F057E0"/>
    <w:rsid w:val="76053BCA"/>
    <w:rsid w:val="761B33ED"/>
    <w:rsid w:val="76360227"/>
    <w:rsid w:val="76404C02"/>
    <w:rsid w:val="764D37C3"/>
    <w:rsid w:val="764D731F"/>
    <w:rsid w:val="767C48BF"/>
    <w:rsid w:val="768014A2"/>
    <w:rsid w:val="76C9109B"/>
    <w:rsid w:val="76CB6D18"/>
    <w:rsid w:val="76E903C8"/>
    <w:rsid w:val="76ED37EF"/>
    <w:rsid w:val="76FA74A7"/>
    <w:rsid w:val="770B16B4"/>
    <w:rsid w:val="770F21D1"/>
    <w:rsid w:val="77534E09"/>
    <w:rsid w:val="775B5A6C"/>
    <w:rsid w:val="776C1A27"/>
    <w:rsid w:val="77BF7315"/>
    <w:rsid w:val="77DC095A"/>
    <w:rsid w:val="77E57760"/>
    <w:rsid w:val="77F2017E"/>
    <w:rsid w:val="77F57C6E"/>
    <w:rsid w:val="77F9150C"/>
    <w:rsid w:val="78021AD7"/>
    <w:rsid w:val="780600CD"/>
    <w:rsid w:val="781E71C5"/>
    <w:rsid w:val="78532959"/>
    <w:rsid w:val="786F38B1"/>
    <w:rsid w:val="78746DE5"/>
    <w:rsid w:val="788620DD"/>
    <w:rsid w:val="788A03B6"/>
    <w:rsid w:val="789C6508"/>
    <w:rsid w:val="78A34C9E"/>
    <w:rsid w:val="78A7019A"/>
    <w:rsid w:val="78B10039"/>
    <w:rsid w:val="78DE0702"/>
    <w:rsid w:val="78DF6F7C"/>
    <w:rsid w:val="790A6E9A"/>
    <w:rsid w:val="791660EE"/>
    <w:rsid w:val="79181E6F"/>
    <w:rsid w:val="792A5740"/>
    <w:rsid w:val="7961380D"/>
    <w:rsid w:val="796D5B63"/>
    <w:rsid w:val="79870D9A"/>
    <w:rsid w:val="798B61F0"/>
    <w:rsid w:val="79BA3B0E"/>
    <w:rsid w:val="79DA536E"/>
    <w:rsid w:val="7A0E6246"/>
    <w:rsid w:val="7A3A405E"/>
    <w:rsid w:val="7A432F13"/>
    <w:rsid w:val="7A8772A3"/>
    <w:rsid w:val="7A9B6A0C"/>
    <w:rsid w:val="7AAB0B36"/>
    <w:rsid w:val="7ABB6962"/>
    <w:rsid w:val="7AC04563"/>
    <w:rsid w:val="7AC57DCC"/>
    <w:rsid w:val="7AF4539C"/>
    <w:rsid w:val="7B68293E"/>
    <w:rsid w:val="7B9B2E90"/>
    <w:rsid w:val="7BAB6FC2"/>
    <w:rsid w:val="7BBFE36C"/>
    <w:rsid w:val="7BCE0F02"/>
    <w:rsid w:val="7BDC717B"/>
    <w:rsid w:val="7BDD499F"/>
    <w:rsid w:val="7BE90F4C"/>
    <w:rsid w:val="7BE91898"/>
    <w:rsid w:val="7C013D85"/>
    <w:rsid w:val="7C136915"/>
    <w:rsid w:val="7C5C4760"/>
    <w:rsid w:val="7C662C4B"/>
    <w:rsid w:val="7C7A6994"/>
    <w:rsid w:val="7C835849"/>
    <w:rsid w:val="7C8D4919"/>
    <w:rsid w:val="7CAC1243"/>
    <w:rsid w:val="7CE64029"/>
    <w:rsid w:val="7CEC5AE4"/>
    <w:rsid w:val="7D0A7D18"/>
    <w:rsid w:val="7D0C7F34"/>
    <w:rsid w:val="7D241628"/>
    <w:rsid w:val="7D2A2168"/>
    <w:rsid w:val="7D2E7EAA"/>
    <w:rsid w:val="7D3E79C1"/>
    <w:rsid w:val="7D43322A"/>
    <w:rsid w:val="7D5F62B6"/>
    <w:rsid w:val="7D6F2271"/>
    <w:rsid w:val="7D72486D"/>
    <w:rsid w:val="7D781125"/>
    <w:rsid w:val="7DB12889"/>
    <w:rsid w:val="7DB40A20"/>
    <w:rsid w:val="7DB47C20"/>
    <w:rsid w:val="7DB67EA0"/>
    <w:rsid w:val="7DC205F3"/>
    <w:rsid w:val="7DD6409E"/>
    <w:rsid w:val="7DE247F1"/>
    <w:rsid w:val="7DEC566F"/>
    <w:rsid w:val="7DF05160"/>
    <w:rsid w:val="7E136A50"/>
    <w:rsid w:val="7E1A042F"/>
    <w:rsid w:val="7E49635E"/>
    <w:rsid w:val="7E49765A"/>
    <w:rsid w:val="7E4C0FEB"/>
    <w:rsid w:val="7E5B74B0"/>
    <w:rsid w:val="7E691F7C"/>
    <w:rsid w:val="7E6C3ECF"/>
    <w:rsid w:val="7E6D67B0"/>
    <w:rsid w:val="7E8923F7"/>
    <w:rsid w:val="7E8D29AE"/>
    <w:rsid w:val="7EB75C7D"/>
    <w:rsid w:val="7EBE0C5A"/>
    <w:rsid w:val="7EC76812"/>
    <w:rsid w:val="7EFB3C47"/>
    <w:rsid w:val="7F0D1FD5"/>
    <w:rsid w:val="7F1135E0"/>
    <w:rsid w:val="7F141322"/>
    <w:rsid w:val="7F182BC0"/>
    <w:rsid w:val="7F2350C1"/>
    <w:rsid w:val="7F482D79"/>
    <w:rsid w:val="7F4F4108"/>
    <w:rsid w:val="7F4F5EB6"/>
    <w:rsid w:val="7F5E434B"/>
    <w:rsid w:val="7F6271D2"/>
    <w:rsid w:val="7F850ECB"/>
    <w:rsid w:val="7F9164CE"/>
    <w:rsid w:val="7F9E2999"/>
    <w:rsid w:val="7FC22B2C"/>
    <w:rsid w:val="7FDC65EF"/>
    <w:rsid w:val="7FF20268"/>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6"/>
    <w:qFormat/>
    <w:uiPriority w:val="0"/>
    <w:pPr>
      <w:keepNext/>
      <w:jc w:val="center"/>
      <w:outlineLvl w:val="0"/>
    </w:pPr>
    <w:rPr>
      <w:rFonts w:ascii="Times New Roman" w:hAnsi="Times New Roman" w:eastAsia="宋体"/>
      <w:b/>
      <w:sz w:val="28"/>
      <w:szCs w:val="24"/>
    </w:rPr>
  </w:style>
  <w:style w:type="paragraph" w:styleId="3">
    <w:name w:val="heading 2"/>
    <w:basedOn w:val="1"/>
    <w:next w:val="1"/>
    <w:link w:val="47"/>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8"/>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49"/>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73"/>
    <w:qFormat/>
    <w:uiPriority w:val="0"/>
    <w:pPr>
      <w:shd w:val="clear" w:color="auto" w:fill="000080"/>
    </w:pPr>
  </w:style>
  <w:style w:type="paragraph" w:styleId="8">
    <w:name w:val="annotation text"/>
    <w:basedOn w:val="1"/>
    <w:link w:val="67"/>
    <w:semiHidden/>
    <w:qFormat/>
    <w:uiPriority w:val="99"/>
    <w:pPr>
      <w:jc w:val="left"/>
    </w:pPr>
  </w:style>
  <w:style w:type="paragraph" w:styleId="9">
    <w:name w:val="Body Text 3"/>
    <w:basedOn w:val="1"/>
    <w:link w:val="88"/>
    <w:unhideWhenUsed/>
    <w:qFormat/>
    <w:uiPriority w:val="99"/>
    <w:pPr>
      <w:spacing w:after="120"/>
    </w:pPr>
    <w:rPr>
      <w:rFonts w:ascii="Calibri" w:hAnsi="Calibri"/>
      <w:sz w:val="16"/>
      <w:szCs w:val="16"/>
      <w:lang w:val="zh-CN"/>
    </w:rPr>
  </w:style>
  <w:style w:type="paragraph" w:styleId="10">
    <w:name w:val="Body Text"/>
    <w:basedOn w:val="1"/>
    <w:next w:val="11"/>
    <w:link w:val="62"/>
    <w:qFormat/>
    <w:uiPriority w:val="0"/>
    <w:pPr>
      <w:spacing w:after="120"/>
    </w:pPr>
    <w:rPr>
      <w:szCs w:val="24"/>
    </w:rPr>
  </w:style>
  <w:style w:type="paragraph" w:styleId="11">
    <w:name w:val="Date"/>
    <w:basedOn w:val="1"/>
    <w:next w:val="1"/>
    <w:link w:val="50"/>
    <w:qFormat/>
    <w:uiPriority w:val="0"/>
    <w:rPr>
      <w:rFonts w:ascii="Arial" w:hAnsi="Arial" w:eastAsia="楷体_GB2312"/>
      <w:sz w:val="28"/>
    </w:rPr>
  </w:style>
  <w:style w:type="paragraph" w:styleId="12">
    <w:name w:val="Body Text Indent"/>
    <w:basedOn w:val="1"/>
    <w:link w:val="51"/>
    <w:qFormat/>
    <w:uiPriority w:val="0"/>
    <w:pPr>
      <w:ind w:firstLine="540"/>
    </w:pPr>
    <w:rPr>
      <w:rFonts w:eastAsia="仿宋_GB2312"/>
      <w:sz w:val="28"/>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link w:val="70"/>
    <w:qFormat/>
    <w:uiPriority w:val="0"/>
    <w:rPr>
      <w:rFonts w:ascii="宋体" w:hAnsi="Courier New" w:cstheme="minorBidi"/>
      <w:szCs w:val="22"/>
    </w:rPr>
  </w:style>
  <w:style w:type="paragraph" w:styleId="16">
    <w:name w:val="toc 8"/>
    <w:basedOn w:val="1"/>
    <w:next w:val="1"/>
    <w:qFormat/>
    <w:uiPriority w:val="0"/>
    <w:pPr>
      <w:ind w:left="2940" w:leftChars="1400"/>
    </w:pPr>
  </w:style>
  <w:style w:type="paragraph" w:styleId="17">
    <w:name w:val="Body Text Indent 2"/>
    <w:basedOn w:val="1"/>
    <w:link w:val="53"/>
    <w:qFormat/>
    <w:uiPriority w:val="0"/>
    <w:pPr>
      <w:tabs>
        <w:tab w:val="left" w:pos="720"/>
      </w:tabs>
      <w:ind w:right="-506" w:rightChars="-241" w:firstLine="538" w:firstLineChars="192"/>
    </w:pPr>
    <w:rPr>
      <w:rFonts w:eastAsia="仿宋_GB2312"/>
      <w:sz w:val="28"/>
    </w:rPr>
  </w:style>
  <w:style w:type="paragraph" w:styleId="18">
    <w:name w:val="Balloon Text"/>
    <w:basedOn w:val="1"/>
    <w:link w:val="64"/>
    <w:qFormat/>
    <w:uiPriority w:val="0"/>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link w:val="59"/>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8">
    <w:name w:val="Normal (Web)"/>
    <w:basedOn w:val="1"/>
    <w:unhideWhenUsed/>
    <w:qFormat/>
    <w:uiPriority w:val="99"/>
    <w:pPr>
      <w:jc w:val="left"/>
    </w:pPr>
    <w:rPr>
      <w:kern w:val="0"/>
      <w:sz w:val="24"/>
    </w:rPr>
  </w:style>
  <w:style w:type="paragraph" w:styleId="29">
    <w:name w:val="index 1"/>
    <w:basedOn w:val="1"/>
    <w:next w:val="1"/>
    <w:semiHidden/>
    <w:qFormat/>
    <w:uiPriority w:val="0"/>
    <w:pPr>
      <w:jc w:val="center"/>
    </w:pPr>
    <w:rPr>
      <w:rFonts w:ascii="仿宋_GB2312" w:eastAsia="仿宋_GB2312"/>
      <w:b/>
      <w:bCs/>
      <w:sz w:val="28"/>
    </w:rPr>
  </w:style>
  <w:style w:type="paragraph" w:styleId="30">
    <w:name w:val="annotation subject"/>
    <w:basedOn w:val="8"/>
    <w:next w:val="8"/>
    <w:link w:val="68"/>
    <w:semiHidden/>
    <w:qFormat/>
    <w:uiPriority w:val="99"/>
    <w:rPr>
      <w:b/>
      <w:bCs/>
    </w:rPr>
  </w:style>
  <w:style w:type="paragraph" w:styleId="31">
    <w:name w:val="Body Text First Indent"/>
    <w:basedOn w:val="10"/>
    <w:unhideWhenUsed/>
    <w:qFormat/>
    <w:uiPriority w:val="99"/>
    <w:pPr>
      <w:spacing w:line="400" w:lineRule="atLeast"/>
      <w:ind w:firstLine="426"/>
    </w:pPr>
    <w:rPr>
      <w:sz w:val="24"/>
      <w:szCs w:val="20"/>
    </w:rPr>
  </w:style>
  <w:style w:type="paragraph" w:styleId="32">
    <w:name w:val="Body Text First Indent 2"/>
    <w:basedOn w:val="12"/>
    <w:qFormat/>
    <w:uiPriority w:val="0"/>
    <w:pPr>
      <w:ind w:firstLine="420" w:firstLineChars="200"/>
    </w:p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page number"/>
    <w:basedOn w:val="35"/>
    <w:qFormat/>
    <w:uiPriority w:val="0"/>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style>
  <w:style w:type="character" w:styleId="40">
    <w:name w:val="Hyperlink"/>
    <w:basedOn w:val="35"/>
    <w:qFormat/>
    <w:uiPriority w:val="99"/>
    <w:rPr>
      <w:color w:val="333333"/>
      <w:u w:val="none"/>
    </w:rPr>
  </w:style>
  <w:style w:type="character" w:styleId="41">
    <w:name w:val="annotation reference"/>
    <w:semiHidden/>
    <w:qFormat/>
    <w:uiPriority w:val="99"/>
    <w:rPr>
      <w:sz w:val="21"/>
      <w:szCs w:val="21"/>
    </w:rPr>
  </w:style>
  <w:style w:type="paragraph" w:customStyle="1" w:styleId="42">
    <w:name w:val="目录 71"/>
    <w:basedOn w:val="1"/>
    <w:next w:val="1"/>
    <w:qFormat/>
    <w:uiPriority w:val="0"/>
    <w:pPr>
      <w:ind w:left="2520"/>
    </w:pPr>
    <w:rPr>
      <w:rFonts w:ascii="Calibri"/>
    </w:rPr>
  </w:style>
  <w:style w:type="paragraph" w:customStyle="1" w:styleId="43">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4">
    <w:name w:val="页眉 Char"/>
    <w:basedOn w:val="35"/>
    <w:link w:val="20"/>
    <w:qFormat/>
    <w:uiPriority w:val="0"/>
    <w:rPr>
      <w:sz w:val="18"/>
      <w:szCs w:val="18"/>
    </w:rPr>
  </w:style>
  <w:style w:type="character" w:customStyle="1" w:styleId="45">
    <w:name w:val="页脚 Char"/>
    <w:basedOn w:val="35"/>
    <w:link w:val="19"/>
    <w:qFormat/>
    <w:uiPriority w:val="0"/>
    <w:rPr>
      <w:sz w:val="18"/>
      <w:szCs w:val="18"/>
    </w:rPr>
  </w:style>
  <w:style w:type="character" w:customStyle="1" w:styleId="46">
    <w:name w:val="标题 1 Char"/>
    <w:basedOn w:val="35"/>
    <w:link w:val="2"/>
    <w:qFormat/>
    <w:uiPriority w:val="0"/>
    <w:rPr>
      <w:rFonts w:ascii="Times New Roman" w:hAnsi="Times New Roman" w:eastAsia="宋体" w:cs="Times New Roman"/>
      <w:b/>
      <w:sz w:val="28"/>
      <w:szCs w:val="24"/>
    </w:rPr>
  </w:style>
  <w:style w:type="character" w:customStyle="1" w:styleId="47">
    <w:name w:val="标题 2 Char"/>
    <w:basedOn w:val="35"/>
    <w:link w:val="3"/>
    <w:qFormat/>
    <w:uiPriority w:val="0"/>
    <w:rPr>
      <w:rFonts w:ascii="Arial" w:hAnsi="Arial" w:eastAsia="黑体" w:cs="Times New Roman"/>
      <w:b/>
      <w:kern w:val="0"/>
      <w:sz w:val="32"/>
      <w:szCs w:val="20"/>
    </w:rPr>
  </w:style>
  <w:style w:type="character" w:customStyle="1" w:styleId="48">
    <w:name w:val="标题 3 Char"/>
    <w:basedOn w:val="35"/>
    <w:link w:val="4"/>
    <w:qFormat/>
    <w:uiPriority w:val="0"/>
    <w:rPr>
      <w:rFonts w:ascii="Times New Roman" w:hAnsi="Times New Roman" w:eastAsia="宋体" w:cs="Times New Roman"/>
      <w:b/>
      <w:bCs/>
      <w:sz w:val="32"/>
      <w:szCs w:val="32"/>
      <w:lang w:val="zh-CN" w:eastAsia="zh-CN"/>
    </w:rPr>
  </w:style>
  <w:style w:type="character" w:customStyle="1" w:styleId="49">
    <w:name w:val="标题 4 Char"/>
    <w:basedOn w:val="35"/>
    <w:link w:val="5"/>
    <w:qFormat/>
    <w:uiPriority w:val="0"/>
    <w:rPr>
      <w:rFonts w:ascii="Arial" w:hAnsi="Arial" w:eastAsia="黑体" w:cs="Times New Roman"/>
      <w:b/>
      <w:kern w:val="0"/>
      <w:sz w:val="28"/>
      <w:szCs w:val="20"/>
    </w:rPr>
  </w:style>
  <w:style w:type="character" w:customStyle="1" w:styleId="50">
    <w:name w:val="日期 Char"/>
    <w:basedOn w:val="35"/>
    <w:link w:val="11"/>
    <w:qFormat/>
    <w:uiPriority w:val="0"/>
    <w:rPr>
      <w:rFonts w:ascii="Arial" w:hAnsi="Arial" w:eastAsia="楷体_GB2312" w:cs="Times New Roman"/>
      <w:sz w:val="28"/>
      <w:szCs w:val="20"/>
    </w:rPr>
  </w:style>
  <w:style w:type="character" w:customStyle="1" w:styleId="51">
    <w:name w:val="正文文本缩进 Char"/>
    <w:basedOn w:val="35"/>
    <w:link w:val="12"/>
    <w:qFormat/>
    <w:uiPriority w:val="0"/>
    <w:rPr>
      <w:rFonts w:ascii="Times New Roman" w:hAnsi="Times New Roman" w:eastAsia="仿宋_GB2312" w:cs="Times New Roman"/>
      <w:sz w:val="28"/>
      <w:szCs w:val="20"/>
    </w:rPr>
  </w:style>
  <w:style w:type="paragraph" w:customStyle="1" w:styleId="52">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3">
    <w:name w:val="正文文本缩进 2 Char"/>
    <w:basedOn w:val="35"/>
    <w:link w:val="17"/>
    <w:qFormat/>
    <w:uiPriority w:val="0"/>
    <w:rPr>
      <w:rFonts w:ascii="Times New Roman" w:hAnsi="Times New Roman" w:eastAsia="仿宋_GB2312" w:cs="Times New Roman"/>
      <w:sz w:val="28"/>
      <w:szCs w:val="20"/>
    </w:rPr>
  </w:style>
  <w:style w:type="paragraph" w:customStyle="1" w:styleId="54">
    <w:name w:val="样式1"/>
    <w:basedOn w:val="1"/>
    <w:qFormat/>
    <w:uiPriority w:val="0"/>
    <w:pPr>
      <w:numPr>
        <w:ilvl w:val="0"/>
        <w:numId w:val="1"/>
      </w:numPr>
      <w:adjustRightInd w:val="0"/>
      <w:textAlignment w:val="baseline"/>
    </w:pPr>
    <w:rPr>
      <w:rFonts w:ascii="宋体" w:hAnsi="宋体"/>
      <w:kern w:val="0"/>
    </w:rPr>
  </w:style>
  <w:style w:type="paragraph" w:customStyle="1" w:styleId="55">
    <w:name w:val="样式 宋体 五号 行距: 单倍行距"/>
    <w:basedOn w:val="1"/>
    <w:qFormat/>
    <w:uiPriority w:val="0"/>
    <w:pPr>
      <w:adjustRightInd w:val="0"/>
      <w:jc w:val="left"/>
      <w:textAlignment w:val="baseline"/>
    </w:pPr>
    <w:rPr>
      <w:rFonts w:ascii="宋体" w:hAnsi="宋体"/>
      <w:kern w:val="0"/>
    </w:rPr>
  </w:style>
  <w:style w:type="paragraph" w:customStyle="1" w:styleId="56">
    <w:name w:val="样式 标题 2 + 宋体 五号 行距: 单倍行距"/>
    <w:basedOn w:val="3"/>
    <w:qFormat/>
    <w:uiPriority w:val="0"/>
    <w:pPr>
      <w:spacing w:line="240" w:lineRule="auto"/>
    </w:pPr>
    <w:rPr>
      <w:rFonts w:ascii="宋体" w:hAnsi="宋体" w:eastAsia="宋体"/>
      <w:sz w:val="21"/>
    </w:rPr>
  </w:style>
  <w:style w:type="paragraph" w:customStyle="1" w:styleId="57">
    <w:name w:val="Char Char Char Char Char"/>
    <w:basedOn w:val="1"/>
    <w:qFormat/>
    <w:uiPriority w:val="0"/>
    <w:rPr>
      <w:rFonts w:ascii="Tahoma" w:hAnsi="Tahoma"/>
      <w:sz w:val="24"/>
    </w:rPr>
  </w:style>
  <w:style w:type="paragraph" w:customStyle="1" w:styleId="58">
    <w:name w:val="Char"/>
    <w:basedOn w:val="1"/>
    <w:qFormat/>
    <w:uiPriority w:val="0"/>
    <w:rPr>
      <w:rFonts w:ascii="Tahoma" w:hAnsi="Tahoma"/>
      <w:sz w:val="24"/>
    </w:rPr>
  </w:style>
  <w:style w:type="character" w:customStyle="1" w:styleId="59">
    <w:name w:val="正文文本缩进 3 Char"/>
    <w:basedOn w:val="35"/>
    <w:link w:val="24"/>
    <w:qFormat/>
    <w:uiPriority w:val="0"/>
    <w:rPr>
      <w:rFonts w:ascii="仿宋_GB2312" w:hAnsi="Arial" w:eastAsia="仿宋_GB2312" w:cs="Times New Roman"/>
      <w:sz w:val="28"/>
      <w:szCs w:val="24"/>
    </w:rPr>
  </w:style>
  <w:style w:type="paragraph" w:customStyle="1" w:styleId="60">
    <w:name w:val="Char1"/>
    <w:basedOn w:val="1"/>
    <w:qFormat/>
    <w:uiPriority w:val="0"/>
    <w:rPr>
      <w:rFonts w:ascii="Tahoma" w:hAnsi="Tahoma" w:eastAsia="仿宋_GB2312"/>
      <w:sz w:val="24"/>
    </w:rPr>
  </w:style>
  <w:style w:type="paragraph" w:customStyle="1" w:styleId="61">
    <w:name w:val="Char Char Char Char Char Char Char1 Char"/>
    <w:basedOn w:val="1"/>
    <w:qFormat/>
    <w:uiPriority w:val="0"/>
    <w:rPr>
      <w:rFonts w:ascii="Tahoma" w:hAnsi="Tahoma"/>
      <w:sz w:val="24"/>
    </w:rPr>
  </w:style>
  <w:style w:type="character" w:customStyle="1" w:styleId="62">
    <w:name w:val="正文文本 Char"/>
    <w:basedOn w:val="35"/>
    <w:link w:val="10"/>
    <w:qFormat/>
    <w:uiPriority w:val="0"/>
    <w:rPr>
      <w:rFonts w:ascii="Times New Roman" w:hAnsi="Times New Roman" w:eastAsia="宋体" w:cs="Times New Roman"/>
      <w:szCs w:val="24"/>
    </w:rPr>
  </w:style>
  <w:style w:type="paragraph" w:customStyle="1" w:styleId="63">
    <w:name w:val="Char Char Char Char"/>
    <w:basedOn w:val="1"/>
    <w:next w:val="1"/>
    <w:qFormat/>
    <w:uiPriority w:val="0"/>
    <w:pPr>
      <w:widowControl/>
      <w:spacing w:line="360" w:lineRule="auto"/>
      <w:jc w:val="left"/>
    </w:pPr>
  </w:style>
  <w:style w:type="character" w:customStyle="1" w:styleId="64">
    <w:name w:val="批注框文本 Char"/>
    <w:basedOn w:val="35"/>
    <w:link w:val="18"/>
    <w:qFormat/>
    <w:uiPriority w:val="0"/>
    <w:rPr>
      <w:rFonts w:ascii="Times New Roman" w:hAnsi="Times New Roman" w:eastAsia="宋体" w:cs="Times New Roman"/>
      <w:sz w:val="18"/>
      <w:szCs w:val="18"/>
    </w:rPr>
  </w:style>
  <w:style w:type="paragraph" w:customStyle="1" w:styleId="65">
    <w:name w:val="Char Char Char"/>
    <w:basedOn w:val="1"/>
    <w:qFormat/>
    <w:uiPriority w:val="0"/>
    <w:rPr>
      <w:rFonts w:ascii="Tahoma" w:hAnsi="Tahoma"/>
      <w:sz w:val="24"/>
    </w:rPr>
  </w:style>
  <w:style w:type="paragraph" w:customStyle="1" w:styleId="66">
    <w:name w:val="Char Char Char Char Char Char Char Char Char Char"/>
    <w:basedOn w:val="1"/>
    <w:qFormat/>
    <w:uiPriority w:val="0"/>
    <w:rPr>
      <w:rFonts w:ascii="Tahoma" w:hAnsi="Tahoma" w:cs="仿宋_GB2312"/>
      <w:sz w:val="24"/>
    </w:rPr>
  </w:style>
  <w:style w:type="character" w:customStyle="1" w:styleId="67">
    <w:name w:val="批注文字 Char"/>
    <w:basedOn w:val="35"/>
    <w:link w:val="8"/>
    <w:semiHidden/>
    <w:qFormat/>
    <w:uiPriority w:val="99"/>
    <w:rPr>
      <w:rFonts w:ascii="Times New Roman" w:hAnsi="Times New Roman" w:eastAsia="宋体" w:cs="Times New Roman"/>
      <w:szCs w:val="20"/>
    </w:rPr>
  </w:style>
  <w:style w:type="character" w:customStyle="1" w:styleId="68">
    <w:name w:val="批注主题 Char"/>
    <w:basedOn w:val="67"/>
    <w:link w:val="30"/>
    <w:semiHidden/>
    <w:qFormat/>
    <w:uiPriority w:val="99"/>
    <w:rPr>
      <w:rFonts w:ascii="Times New Roman" w:hAnsi="Times New Roman" w:eastAsia="宋体" w:cs="Times New Roman"/>
      <w:b/>
      <w:bCs/>
      <w:szCs w:val="20"/>
    </w:rPr>
  </w:style>
  <w:style w:type="paragraph" w:customStyle="1" w:styleId="69">
    <w:name w:val="Char Char Char Char Char Char"/>
    <w:basedOn w:val="1"/>
    <w:qFormat/>
    <w:uiPriority w:val="0"/>
  </w:style>
  <w:style w:type="character" w:customStyle="1" w:styleId="70">
    <w:name w:val="纯文本 Char"/>
    <w:link w:val="15"/>
    <w:qFormat/>
    <w:uiPriority w:val="0"/>
    <w:rPr>
      <w:rFonts w:ascii="宋体" w:hAnsi="Courier New" w:eastAsia="宋体"/>
    </w:rPr>
  </w:style>
  <w:style w:type="character" w:customStyle="1" w:styleId="71">
    <w:name w:val="纯文本 Char1"/>
    <w:basedOn w:val="35"/>
    <w:semiHidden/>
    <w:qFormat/>
    <w:uiPriority w:val="99"/>
    <w:rPr>
      <w:rFonts w:ascii="宋体" w:hAnsi="Courier New" w:eastAsia="宋体" w:cs="Courier New"/>
      <w:szCs w:val="21"/>
    </w:rPr>
  </w:style>
  <w:style w:type="paragraph" w:customStyle="1" w:styleId="72">
    <w:name w:val="Char12 Char Char Char"/>
    <w:basedOn w:val="1"/>
    <w:qFormat/>
    <w:uiPriority w:val="0"/>
  </w:style>
  <w:style w:type="character" w:customStyle="1" w:styleId="73">
    <w:name w:val="文档结构图 Char"/>
    <w:basedOn w:val="35"/>
    <w:link w:val="7"/>
    <w:qFormat/>
    <w:uiPriority w:val="0"/>
    <w:rPr>
      <w:rFonts w:ascii="Times New Roman" w:hAnsi="Times New Roman" w:eastAsia="宋体" w:cs="Times New Roman"/>
      <w:szCs w:val="20"/>
      <w:shd w:val="clear" w:color="auto" w:fill="000080"/>
    </w:rPr>
  </w:style>
  <w:style w:type="character" w:customStyle="1" w:styleId="74">
    <w:name w:val="style29"/>
    <w:qFormat/>
    <w:uiPriority w:val="0"/>
  </w:style>
  <w:style w:type="character" w:customStyle="1" w:styleId="75">
    <w:name w:val="正文1"/>
    <w:qFormat/>
    <w:uiPriority w:val="0"/>
  </w:style>
  <w:style w:type="character" w:customStyle="1" w:styleId="76">
    <w:name w:val="font11"/>
    <w:qFormat/>
    <w:uiPriority w:val="0"/>
    <w:rPr>
      <w:rFonts w:hint="default" w:ascii="Times New Roman" w:hAnsi="Times New Roman" w:cs="Times New Roman"/>
      <w:color w:val="3366FF"/>
      <w:sz w:val="24"/>
      <w:szCs w:val="24"/>
      <w:u w:val="none"/>
    </w:rPr>
  </w:style>
  <w:style w:type="character" w:customStyle="1" w:styleId="77">
    <w:name w:val="font21"/>
    <w:basedOn w:val="35"/>
    <w:qFormat/>
    <w:uiPriority w:val="0"/>
    <w:rPr>
      <w:rFonts w:hint="eastAsia" w:ascii="宋体" w:hAnsi="宋体" w:eastAsia="宋体"/>
      <w:color w:val="3366FF"/>
      <w:sz w:val="24"/>
      <w:szCs w:val="24"/>
      <w:u w:val="none"/>
    </w:rPr>
  </w:style>
  <w:style w:type="paragraph" w:customStyle="1" w:styleId="78">
    <w:name w:val="Char Char15"/>
    <w:basedOn w:val="1"/>
    <w:qFormat/>
    <w:uiPriority w:val="0"/>
    <w:rPr>
      <w:rFonts w:ascii="Tahoma" w:hAnsi="Tahoma" w:eastAsia="仿宋_GB2312"/>
      <w:sz w:val="24"/>
    </w:rPr>
  </w:style>
  <w:style w:type="paragraph" w:customStyle="1" w:styleId="79">
    <w:name w:val="列出段落1"/>
    <w:basedOn w:val="1"/>
    <w:qFormat/>
    <w:uiPriority w:val="0"/>
    <w:pPr>
      <w:ind w:firstLine="420" w:firstLineChars="200"/>
    </w:pPr>
    <w:rPr>
      <w:rFonts w:ascii="Calibri" w:hAnsi="Calibri"/>
      <w:szCs w:val="22"/>
    </w:rPr>
  </w:style>
  <w:style w:type="paragraph" w:customStyle="1" w:styleId="80">
    <w:name w:val="Char2"/>
    <w:basedOn w:val="1"/>
    <w:qFormat/>
    <w:uiPriority w:val="0"/>
    <w:pPr>
      <w:tabs>
        <w:tab w:val="left" w:pos="360"/>
      </w:tabs>
    </w:pPr>
    <w:rPr>
      <w:sz w:val="24"/>
      <w:szCs w:val="24"/>
    </w:rPr>
  </w:style>
  <w:style w:type="paragraph" w:customStyle="1" w:styleId="81">
    <w:name w:val="Char16"/>
    <w:basedOn w:val="1"/>
    <w:qFormat/>
    <w:uiPriority w:val="0"/>
    <w:rPr>
      <w:rFonts w:ascii="Tahoma" w:hAnsi="Tahoma" w:eastAsia="仿宋_GB2312"/>
      <w:sz w:val="24"/>
    </w:rPr>
  </w:style>
  <w:style w:type="paragraph" w:customStyle="1" w:styleId="82">
    <w:name w:val="Char Char1"/>
    <w:basedOn w:val="1"/>
    <w:qFormat/>
    <w:uiPriority w:val="0"/>
    <w:rPr>
      <w:rFonts w:ascii="Tahoma" w:hAnsi="Tahoma"/>
      <w:sz w:val="24"/>
    </w:rPr>
  </w:style>
  <w:style w:type="paragraph" w:customStyle="1" w:styleId="83">
    <w:name w:val="Char Char Char Char Char Char Char"/>
    <w:basedOn w:val="1"/>
    <w:qFormat/>
    <w:uiPriority w:val="0"/>
    <w:rPr>
      <w:szCs w:val="24"/>
    </w:rPr>
  </w:style>
  <w:style w:type="paragraph" w:customStyle="1" w:styleId="84">
    <w:name w:val="Char Char"/>
    <w:basedOn w:val="1"/>
    <w:qFormat/>
    <w:uiPriority w:val="0"/>
    <w:rPr>
      <w:rFonts w:ascii="Tahoma" w:hAnsi="Tahoma" w:cs="仿宋_GB2312"/>
      <w:sz w:val="24"/>
    </w:rPr>
  </w:style>
  <w:style w:type="paragraph" w:customStyle="1" w:styleId="85">
    <w:name w:val="Char Char2"/>
    <w:basedOn w:val="1"/>
    <w:qFormat/>
    <w:uiPriority w:val="0"/>
    <w:rPr>
      <w:rFonts w:ascii="Tahoma" w:hAnsi="Tahoma" w:cs="仿宋_GB2312"/>
      <w:sz w:val="24"/>
    </w:rPr>
  </w:style>
  <w:style w:type="paragraph" w:customStyle="1" w:styleId="86">
    <w:name w:val="Char Char Char1"/>
    <w:basedOn w:val="1"/>
    <w:qFormat/>
    <w:uiPriority w:val="0"/>
    <w:rPr>
      <w:rFonts w:ascii="Tahoma" w:hAnsi="Tahoma"/>
      <w:sz w:val="24"/>
    </w:rPr>
  </w:style>
  <w:style w:type="paragraph" w:customStyle="1" w:styleId="87">
    <w:name w:val="D&amp;L"/>
    <w:basedOn w:val="20"/>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8">
    <w:name w:val="正文文本 3 Char"/>
    <w:basedOn w:val="35"/>
    <w:link w:val="9"/>
    <w:qFormat/>
    <w:uiPriority w:val="99"/>
    <w:rPr>
      <w:rFonts w:ascii="Calibri" w:hAnsi="Calibri" w:eastAsia="宋体" w:cs="Times New Roman"/>
      <w:sz w:val="16"/>
      <w:szCs w:val="16"/>
      <w:lang w:val="zh-CN" w:eastAsia="zh-CN"/>
    </w:rPr>
  </w:style>
  <w:style w:type="paragraph" w:customStyle="1" w:styleId="8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0">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style23"/>
    <w:qFormat/>
    <w:uiPriority w:val="0"/>
    <w:rPr>
      <w:rFonts w:ascii="Times New Roman" w:hAnsi="Times New Roman" w:eastAsia="宋体"/>
    </w:rPr>
  </w:style>
  <w:style w:type="paragraph" w:customStyle="1" w:styleId="92">
    <w:name w:val="p0"/>
    <w:basedOn w:val="1"/>
    <w:qFormat/>
    <w:uiPriority w:val="0"/>
    <w:pPr>
      <w:widowControl/>
      <w:jc w:val="left"/>
    </w:pPr>
    <w:rPr>
      <w:rFonts w:ascii="等线" w:hAnsi="等线" w:eastAsia="等线" w:cs="等线"/>
      <w:kern w:val="0"/>
      <w:sz w:val="20"/>
      <w:szCs w:val="22"/>
    </w:rPr>
  </w:style>
  <w:style w:type="paragraph" w:customStyle="1" w:styleId="93">
    <w:name w:val="列表段落1"/>
    <w:basedOn w:val="1"/>
    <w:qFormat/>
    <w:uiPriority w:val="34"/>
    <w:pPr>
      <w:ind w:firstLine="420" w:firstLineChars="200"/>
    </w:pPr>
    <w:rPr>
      <w:szCs w:val="24"/>
    </w:rPr>
  </w:style>
  <w:style w:type="paragraph" w:customStyle="1" w:styleId="94">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5">
    <w:name w:val="List Paragraph"/>
    <w:basedOn w:val="1"/>
    <w:qFormat/>
    <w:uiPriority w:val="99"/>
    <w:pPr>
      <w:ind w:firstLine="420" w:firstLineChars="200"/>
    </w:pPr>
  </w:style>
  <w:style w:type="table" w:customStyle="1" w:styleId="96">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97">
    <w:name w:val="font61"/>
    <w:basedOn w:val="35"/>
    <w:qFormat/>
    <w:uiPriority w:val="0"/>
    <w:rPr>
      <w:rFonts w:hint="default" w:ascii="Calibri" w:hAnsi="Calibri" w:cs="Calibri"/>
      <w:color w:val="000000"/>
      <w:sz w:val="22"/>
      <w:szCs w:val="22"/>
      <w:u w:val="none"/>
    </w:rPr>
  </w:style>
  <w:style w:type="character" w:customStyle="1" w:styleId="98">
    <w:name w:val="fbsj"/>
    <w:basedOn w:val="35"/>
    <w:qFormat/>
    <w:uiPriority w:val="0"/>
  </w:style>
  <w:style w:type="character" w:customStyle="1" w:styleId="99">
    <w:name w:val="ydcs"/>
    <w:basedOn w:val="35"/>
    <w:qFormat/>
    <w:uiPriority w:val="0"/>
  </w:style>
  <w:style w:type="paragraph" w:customStyle="1" w:styleId="100">
    <w:name w:val="BodyText1I2"/>
    <w:basedOn w:val="101"/>
    <w:qFormat/>
    <w:uiPriority w:val="0"/>
    <w:pPr>
      <w:spacing w:line="360" w:lineRule="auto"/>
      <w:ind w:firstLine="420" w:firstLineChars="200"/>
    </w:pPr>
    <w:rPr>
      <w:rFonts w:ascii="楷体_GB2312" w:hAnsi="楷体_GB2312"/>
      <w:kern w:val="0"/>
      <w:szCs w:val="28"/>
    </w:rPr>
  </w:style>
  <w:style w:type="paragraph" w:customStyle="1" w:styleId="101">
    <w:name w:val="BodyTextIndent"/>
    <w:basedOn w:val="1"/>
    <w:qFormat/>
    <w:uiPriority w:val="0"/>
    <w:pPr>
      <w:spacing w:after="120" w:line="300" w:lineRule="auto"/>
      <w:ind w:left="420" w:left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148D-607B-4CB3-BA28-8C45E2DA41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9267</Words>
  <Characters>10770</Characters>
  <Lines>183</Lines>
  <Paragraphs>51</Paragraphs>
  <TotalTime>0</TotalTime>
  <ScaleCrop>false</ScaleCrop>
  <LinksUpToDate>false</LinksUpToDate>
  <CharactersWithSpaces>10978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Star</cp:lastModifiedBy>
  <cp:lastPrinted>2025-04-22T01:13:00Z</cp:lastPrinted>
  <dcterms:modified xsi:type="dcterms:W3CDTF">2026-03-27T02:11:43Z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9CDEAB8FB1964F31A8EAD02D300B6F1E_13</vt:lpwstr>
  </property>
  <property fmtid="{D5CDD505-2E9C-101B-9397-08002B2CF9AE}" pid="4" name="KSOTemplateDocerSaveRecord">
    <vt:lpwstr>eyJoZGlkIjoiNTU0ZmIwYTQ3NzlmZGUxZmU3Zjk0M2IyZTNmM2IxNjAiLCJ1c2VySWQiOiI0NzE1ODkwMDUifQ==</vt:lpwstr>
  </property>
</Properties>
</file>