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31D82">
      <w:pPr>
        <w:spacing w:line="760" w:lineRule="exact"/>
        <w:jc w:val="center"/>
        <w:rPr>
          <w:rFonts w:hint="eastAsia" w:ascii="宋体" w:hAnsi="宋体" w:cs="宋体"/>
          <w:b/>
          <w:bCs/>
          <w:color w:val="auto"/>
          <w:kern w:val="36"/>
          <w:sz w:val="40"/>
          <w:szCs w:val="40"/>
          <w:highlight w:val="none"/>
          <w:lang w:eastAsia="zh-CN"/>
        </w:rPr>
      </w:pPr>
      <w:r>
        <w:rPr>
          <w:rFonts w:hint="eastAsia" w:ascii="宋体" w:hAnsi="宋体" w:cs="宋体"/>
          <w:b/>
          <w:bCs/>
          <w:color w:val="auto"/>
          <w:kern w:val="36"/>
          <w:sz w:val="40"/>
          <w:szCs w:val="40"/>
          <w:highlight w:val="none"/>
          <w:lang w:eastAsia="zh-CN"/>
        </w:rPr>
        <w:t>六安市叶集区人民医院(六安市第六人民医院)全国严重创伤救治信息交互联动系统服务采购项目</w:t>
      </w:r>
    </w:p>
    <w:p w14:paraId="414F3DE5">
      <w:pPr>
        <w:spacing w:line="760" w:lineRule="exact"/>
        <w:jc w:val="center"/>
        <w:rPr>
          <w:rFonts w:hint="eastAsia" w:ascii="宋体" w:hAnsi="宋体" w:cs="宋体"/>
          <w:b/>
          <w:bCs/>
          <w:color w:val="auto"/>
          <w:kern w:val="36"/>
          <w:sz w:val="40"/>
          <w:szCs w:val="40"/>
          <w:highlight w:val="none"/>
          <w:lang w:eastAsia="zh-CN"/>
        </w:rPr>
      </w:pPr>
    </w:p>
    <w:p w14:paraId="208143C6">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552AC18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3B72278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17E1DFC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70D9C6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62BC659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6FD5974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2D2693C1">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1222BE6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1D375F2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5655EC77">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1642ACF9">
      <w:pPr>
        <w:rPr>
          <w:rFonts w:ascii="宋体" w:hAnsi="宋体"/>
          <w:b/>
          <w:color w:val="auto"/>
          <w:sz w:val="32"/>
          <w:szCs w:val="32"/>
          <w:highlight w:val="none"/>
        </w:rPr>
      </w:pPr>
    </w:p>
    <w:p w14:paraId="43B92644">
      <w:pPr>
        <w:ind w:firstLine="1680" w:firstLineChars="600"/>
        <w:jc w:val="center"/>
        <w:rPr>
          <w:rFonts w:ascii="黑体" w:hAnsi="宋体" w:eastAsia="黑体"/>
          <w:color w:val="auto"/>
          <w:sz w:val="28"/>
          <w:szCs w:val="28"/>
          <w:highlight w:val="none"/>
        </w:rPr>
      </w:pPr>
    </w:p>
    <w:p w14:paraId="0834B874">
      <w:pPr>
        <w:spacing w:line="360" w:lineRule="auto"/>
        <w:ind w:firstLine="840" w:firstLineChars="300"/>
        <w:rPr>
          <w:rFonts w:hint="eastAsia" w:ascii="黑体" w:hAnsi="宋体" w:eastAsia="黑体"/>
          <w:color w:val="auto"/>
          <w:sz w:val="28"/>
          <w:szCs w:val="28"/>
          <w:highlight w:val="none"/>
        </w:rPr>
      </w:pPr>
    </w:p>
    <w:p w14:paraId="54F2087D">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5BFC4A8C">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68B8CC22">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2026</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7</w:t>
      </w:r>
      <w:r>
        <w:rPr>
          <w:rFonts w:hint="eastAsia" w:ascii="黑体" w:hAnsi="宋体" w:eastAsia="黑体"/>
          <w:color w:val="auto"/>
          <w:sz w:val="28"/>
          <w:szCs w:val="28"/>
          <w:highlight w:val="none"/>
        </w:rPr>
        <w:t>月</w:t>
      </w:r>
      <w:bookmarkStart w:id="0" w:name="_Toc18671549"/>
    </w:p>
    <w:p w14:paraId="14E40F9D">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3D821A79">
          <w:pPr>
            <w:jc w:val="center"/>
            <w:rPr>
              <w:rFonts w:ascii="黑体" w:hAnsi="黑体" w:eastAsia="黑体" w:cs="黑体"/>
              <w:b/>
              <w:bCs/>
              <w:color w:val="auto"/>
              <w:sz w:val="40"/>
              <w:szCs w:val="48"/>
              <w:highlight w:val="none"/>
            </w:rPr>
          </w:pPr>
        </w:p>
        <w:p w14:paraId="4200B2CB">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26F6F34F">
          <w:pPr>
            <w:jc w:val="center"/>
            <w:rPr>
              <w:rFonts w:ascii="黑体" w:hAnsi="黑体" w:eastAsia="黑体" w:cs="黑体"/>
              <w:b/>
              <w:bCs/>
              <w:color w:val="auto"/>
              <w:sz w:val="36"/>
              <w:szCs w:val="44"/>
              <w:highlight w:val="none"/>
            </w:rPr>
          </w:pPr>
        </w:p>
        <w:p w14:paraId="48468368">
          <w:pPr>
            <w:pStyle w:val="12"/>
            <w:tabs>
              <w:tab w:val="right" w:leader="dot" w:pos="8888"/>
            </w:tabs>
            <w:spacing w:line="480" w:lineRule="exact"/>
            <w:ind w:left="0" w:leftChars="0"/>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TOC \o "1-3" \h \u </w:instrText>
          </w:r>
          <w:r>
            <w:rPr>
              <w:rFonts w:hint="eastAsia" w:ascii="宋体" w:hAnsi="宋体" w:eastAsia="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"_Toc18747" </w:instrText>
          </w:r>
          <w:r>
            <w:rPr>
              <w:color w:val="auto"/>
              <w:highlight w:val="none"/>
            </w:rPr>
            <w:fldChar w:fldCharType="separate"/>
          </w:r>
          <w:r>
            <w:rPr>
              <w:rFonts w:hint="eastAsia" w:ascii="宋体" w:hAnsi="宋体" w:eastAsia="宋体" w:cs="宋体"/>
              <w:color w:val="auto"/>
              <w:szCs w:val="28"/>
              <w:highlight w:val="none"/>
            </w:rPr>
            <w:t>单一来源方式采购的公示</w:t>
          </w:r>
          <w:r>
            <w:rPr>
              <w:color w:val="auto"/>
              <w:highlight w:val="none"/>
            </w:rPr>
            <w:tab/>
          </w:r>
          <w:r>
            <w:rPr>
              <w:rFonts w:hint="eastAsia"/>
              <w:color w:val="auto"/>
              <w:highlight w:val="none"/>
              <w:lang w:val="en-US" w:eastAsia="zh-CN"/>
            </w:rPr>
            <w:t>1</w:t>
          </w:r>
          <w:r>
            <w:rPr>
              <w:color w:val="auto"/>
              <w:highlight w:val="none"/>
            </w:rPr>
            <w:fldChar w:fldCharType="end"/>
          </w:r>
        </w:p>
        <w:p w14:paraId="03E85ECA">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"_Toc30348" </w:instrText>
          </w:r>
          <w:r>
            <w:rPr>
              <w:color w:val="auto"/>
              <w:highlight w:val="none"/>
            </w:rPr>
            <w:fldChar w:fldCharType="separate"/>
          </w:r>
          <w:r>
            <w:rPr>
              <w:rFonts w:hint="eastAsia" w:ascii="宋体" w:hAnsi="宋体" w:eastAsia="宋体" w:cs="宋体"/>
              <w:color w:val="auto"/>
              <w:szCs w:val="24"/>
              <w:highlight w:val="none"/>
            </w:rPr>
            <w:t>第一章  单一来源采购邀请书</w:t>
          </w:r>
          <w:r>
            <w:rPr>
              <w:color w:val="auto"/>
              <w:highlight w:val="none"/>
            </w:rPr>
            <w:tab/>
          </w:r>
          <w:r>
            <w:rPr>
              <w:color w:val="auto"/>
              <w:highlight w:val="none"/>
            </w:rPr>
            <w:fldChar w:fldCharType="begin"/>
          </w:r>
          <w:r>
            <w:rPr>
              <w:color w:val="auto"/>
              <w:highlight w:val="none"/>
            </w:rPr>
            <w:instrText xml:space="preserve"> PAGEREF _Toc30348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1EA44C4">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"_Toc25424" </w:instrText>
          </w:r>
          <w:r>
            <w:rPr>
              <w:color w:val="auto"/>
              <w:highlight w:val="none"/>
            </w:rPr>
            <w:fldChar w:fldCharType="separate"/>
          </w:r>
          <w:r>
            <w:rPr>
              <w:rFonts w:hint="eastAsia" w:ascii="宋体" w:hAnsi="宋体" w:eastAsia="宋体" w:cs="宋体"/>
              <w:color w:val="auto"/>
              <w:szCs w:val="24"/>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_Toc25424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77FB4A">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ascii="宋体" w:hAnsi="宋体" w:eastAsia="宋体" w:cs="宋体"/>
              <w:color w:val="auto"/>
              <w:szCs w:val="2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_Toc11917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BC89039">
          <w:pPr>
            <w:pStyle w:val="12"/>
            <w:tabs>
              <w:tab w:val="right" w:leader="dot" w:pos="8888"/>
            </w:tabs>
            <w:spacing w:line="480" w:lineRule="exact"/>
            <w:ind w:left="0" w:leftChars="0"/>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"_Toc2581" </w:instrText>
          </w:r>
          <w:r>
            <w:rPr>
              <w:color w:val="auto"/>
              <w:highlight w:val="none"/>
            </w:rPr>
            <w:fldChar w:fldCharType="separate"/>
          </w:r>
          <w:r>
            <w:rPr>
              <w:rFonts w:hint="eastAsia" w:ascii="宋体" w:hAnsi="宋体" w:eastAsia="宋体" w:cs="宋体"/>
              <w:color w:val="auto"/>
              <w:szCs w:val="24"/>
              <w:highlight w:val="none"/>
            </w:rPr>
            <w:t>第四章</w:t>
          </w:r>
          <w:r>
            <w:rPr>
              <w:rFonts w:hint="eastAsia" w:ascii="宋体" w:hAnsi="宋体" w:cs="宋体"/>
              <w:color w:val="auto"/>
              <w:szCs w:val="24"/>
              <w:highlight w:val="none"/>
            </w:rPr>
            <w:t xml:space="preserve">  </w:t>
          </w:r>
          <w:r>
            <w:rPr>
              <w:rFonts w:hint="eastAsia" w:ascii="宋体" w:hAnsi="宋体" w:eastAsia="宋体" w:cs="宋体"/>
              <w:color w:val="auto"/>
              <w:szCs w:val="24"/>
              <w:highlight w:val="none"/>
            </w:rPr>
            <w:t>采购需求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8</w:t>
          </w:r>
        </w:p>
        <w:p w14:paraId="30168A77">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"_Toc20436" </w:instrText>
          </w:r>
          <w:r>
            <w:rPr>
              <w:color w:val="auto"/>
              <w:highlight w:val="none"/>
            </w:rPr>
            <w:fldChar w:fldCharType="separate"/>
          </w:r>
          <w:r>
            <w:rPr>
              <w:rFonts w:hint="eastAsia" w:ascii="宋体" w:hAnsi="宋体" w:eastAsia="宋体" w:cs="宋体"/>
              <w:bCs/>
              <w:color w:val="auto"/>
              <w:szCs w:val="24"/>
              <w:highlight w:val="none"/>
            </w:rPr>
            <w:t>第五章  单一来源响应文件</w:t>
          </w:r>
          <w:r>
            <w:rPr>
              <w:color w:val="auto"/>
              <w:highlight w:val="none"/>
            </w:rPr>
            <w:tab/>
          </w:r>
          <w:r>
            <w:rPr>
              <w:color w:val="auto"/>
              <w:highlight w:val="none"/>
            </w:rPr>
            <w:fldChar w:fldCharType="begin"/>
          </w:r>
          <w:r>
            <w:rPr>
              <w:color w:val="auto"/>
              <w:highlight w:val="none"/>
            </w:rPr>
            <w:instrText xml:space="preserve"> PAGEREF _Toc20436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4D06633">
          <w:pPr>
            <w:pStyle w:val="12"/>
            <w:tabs>
              <w:tab w:val="right" w:leader="dot" w:pos="8888"/>
            </w:tabs>
            <w:spacing w:line="480" w:lineRule="exact"/>
            <w:ind w:left="0" w:leftChars="0"/>
            <w:rPr>
              <w:color w:val="auto"/>
              <w:highlight w:val="none"/>
            </w:rPr>
          </w:pPr>
        </w:p>
        <w:p w14:paraId="473EE8B9">
          <w:pPr>
            <w:spacing w:line="440" w:lineRule="exact"/>
            <w:rPr>
              <w:color w:val="auto"/>
              <w:highlight w:val="none"/>
            </w:rPr>
          </w:pPr>
          <w:r>
            <w:rPr>
              <w:rFonts w:hint="eastAsia" w:ascii="宋体" w:hAnsi="宋体" w:cs="宋体"/>
              <w:bCs/>
              <w:color w:val="auto"/>
              <w:highlight w:val="none"/>
            </w:rPr>
            <w:fldChar w:fldCharType="end"/>
          </w:r>
        </w:p>
      </w:sdtContent>
    </w:sdt>
    <w:p w14:paraId="26EAF250">
      <w:pPr>
        <w:pStyle w:val="2"/>
        <w:bidi w:val="0"/>
        <w:ind w:left="0" w:leftChars="0" w:firstLine="0" w:firstLineChars="0"/>
        <w:jc w:val="center"/>
        <w:rPr>
          <w:rFonts w:hint="eastAsia" w:ascii="宋体" w:hAnsi="宋体" w:eastAsia="宋体" w:cs="宋体"/>
          <w:b/>
          <w:bCs/>
          <w:color w:val="auto"/>
          <w:sz w:val="48"/>
          <w:szCs w:val="48"/>
          <w:highlight w:val="none"/>
        </w:rPr>
        <w:sectPr>
          <w:footerReference r:id="rId3" w:type="default"/>
          <w:pgSz w:w="11907" w:h="16839"/>
          <w:pgMar w:top="1118" w:right="1769" w:bottom="1233" w:left="1771" w:header="877" w:footer="982" w:gutter="0"/>
          <w:pgNumType w:fmt="decimal" w:start="1"/>
          <w:cols w:space="720" w:num="1"/>
        </w:sectPr>
      </w:pPr>
      <w:bookmarkStart w:id="1" w:name="_Toc30348"/>
    </w:p>
    <w:p w14:paraId="571BC8B5">
      <w:pPr>
        <w:pStyle w:val="2"/>
        <w:bidi w:val="0"/>
        <w:ind w:left="0" w:leftChars="0" w:firstLine="0" w:firstLineChars="0"/>
        <w:jc w:val="center"/>
        <w:rPr>
          <w:rFonts w:ascii="华文中宋" w:hAnsi="华文中宋" w:eastAsia="华文中宋" w:cs="华文中宋"/>
          <w:color w:val="auto"/>
          <w:kern w:val="0"/>
          <w:sz w:val="48"/>
          <w:szCs w:val="48"/>
          <w:highlight w:val="none"/>
        </w:rPr>
      </w:pPr>
      <w:bookmarkStart w:id="66" w:name="_GoBack"/>
      <w:r>
        <w:rPr>
          <w:rFonts w:hint="eastAsia" w:ascii="宋体" w:hAnsi="宋体" w:eastAsia="宋体" w:cs="宋体"/>
          <w:b/>
          <w:bCs/>
          <w:color w:val="auto"/>
          <w:sz w:val="48"/>
          <w:szCs w:val="48"/>
          <w:highlight w:val="none"/>
          <w:lang w:eastAsia="zh-CN"/>
        </w:rPr>
        <w:t>六安市叶集区人民医院(六安市第六人民医院)全国严重创伤救治信息交互联动系统服务采购项目</w:t>
      </w:r>
      <w:r>
        <w:rPr>
          <w:rFonts w:hint="eastAsia" w:ascii="宋体" w:hAnsi="宋体" w:eastAsia="宋体" w:cs="宋体"/>
          <w:b/>
          <w:bCs/>
          <w:color w:val="auto"/>
          <w:sz w:val="48"/>
          <w:szCs w:val="48"/>
          <w:highlight w:val="none"/>
        </w:rPr>
        <w:t>单一来源方式采购的公示</w:t>
      </w:r>
      <w:bookmarkEnd w:id="66"/>
    </w:p>
    <w:p w14:paraId="37780EAE">
      <w:pPr>
        <w:pStyle w:val="5"/>
        <w:spacing w:after="0" w:line="560" w:lineRule="exact"/>
        <w:ind w:firstLine="560" w:firstLineChars="200"/>
        <w:rPr>
          <w:rFonts w:hint="eastAsia" w:ascii="仿宋" w:hAnsi="仿宋" w:eastAsia="仿宋" w:cs="仿宋"/>
          <w:color w:val="auto"/>
          <w:sz w:val="28"/>
          <w:szCs w:val="28"/>
          <w:highlight w:val="none"/>
          <w:lang w:val="en-US" w:eastAsia="zh-CN"/>
        </w:rPr>
      </w:pPr>
    </w:p>
    <w:p w14:paraId="0542CAD5">
      <w:pPr>
        <w:pStyle w:val="5"/>
        <w:spacing w:after="0"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40FD3CEC">
      <w:pPr>
        <w:pStyle w:val="5"/>
        <w:spacing w:after="0"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40C64827">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六安市叶集区人民医院(六安市第六人民医院)全国严重创伤救治信息交互联动系统服务采购项目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LASYJQRMYY-XXK2026-12</w:t>
      </w:r>
      <w:r>
        <w:rPr>
          <w:rFonts w:hint="eastAsia" w:ascii="仿宋" w:hAnsi="仿宋" w:eastAsia="仿宋" w:cs="仿宋"/>
          <w:color w:val="auto"/>
          <w:sz w:val="28"/>
          <w:szCs w:val="28"/>
          <w:highlight w:val="none"/>
        </w:rPr>
        <w:t>）</w:t>
      </w:r>
    </w:p>
    <w:p w14:paraId="2A354698">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2DDB59CB">
      <w:pPr>
        <w:pStyle w:val="5"/>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为满足中国创伤救治联盟对创伤中心数据上报的统一要求，保障我院严重创伤救治信息的实时交互与规范管理，同时确保与国家级平台的系统兼容性及数据安全，拟采用单一来源方式采购“全国严重创伤救治信息交互联动系统”服务。</w:t>
      </w:r>
    </w:p>
    <w:p w14:paraId="21A6B1A2">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拟采购服务的预算金额：6.</w:t>
      </w:r>
      <w:r>
        <w:rPr>
          <w:rFonts w:hint="eastAsia" w:ascii="仿宋" w:hAnsi="仿宋" w:eastAsia="仿宋" w:cs="仿宋"/>
          <w:b/>
          <w:bCs/>
          <w:color w:val="auto"/>
          <w:sz w:val="28"/>
          <w:szCs w:val="28"/>
          <w:highlight w:val="none"/>
          <w:lang w:val="en-US" w:eastAsia="zh-CN"/>
        </w:rPr>
        <w:t>60</w:t>
      </w:r>
      <w:r>
        <w:rPr>
          <w:rFonts w:hint="eastAsia" w:ascii="仿宋" w:hAnsi="仿宋" w:eastAsia="仿宋" w:cs="仿宋"/>
          <w:b/>
          <w:bCs/>
          <w:color w:val="auto"/>
          <w:sz w:val="28"/>
          <w:szCs w:val="28"/>
          <w:highlight w:val="none"/>
        </w:rPr>
        <w:t>万元</w:t>
      </w:r>
    </w:p>
    <w:p w14:paraId="1B211EDC">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1、系统唯一性与业务规范性要求</w:t>
      </w:r>
    </w:p>
    <w:p w14:paraId="0ABBB21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国创伤救治联盟明确要求所有成员单位（包括拟创建创伤中心的医院）必须使用“全国严重创伤救治信息交互联动系统”进行数据上报。该系统是国内唯一经联盟认证并全面部署的创伤救治信息管理平台，全国已有2400余家医院、安徽省70余家医院统一使用。我院创伤中心必须与联盟平台实现数据直连，以确保上报数据的标准统一、质控可比及业务合规，其他系统无法替代。</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2、技术独占性与接口兼容性保障</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北京紫云智能科技有限公司是该系统的唯一开发商，拥有完整的软件著作权、源代码及数据接口规范，并负责系统的日常运营与维护。该平台与国家级创伤数据中心具有专有对接协议，北京紫云智能科技有限公司独家持有,其他产品无法完成数据同步上报，不具备替代方案。</w:t>
      </w:r>
    </w:p>
    <w:p w14:paraId="569CA1B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综上，该项目符合《中华人民共和国政府采购法》第三十一条关于“只能从唯一供应商处采购”的规定，北京紫云智能科技有限公司符合本项目单一来源方式采购。</w:t>
      </w:r>
    </w:p>
    <w:p w14:paraId="047318A0">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b w:val="0"/>
          <w:bCs w:val="0"/>
          <w:color w:val="auto"/>
          <w:sz w:val="28"/>
          <w:szCs w:val="28"/>
          <w:highlight w:val="none"/>
        </w:rPr>
        <w:t>北京紫云智能科技有限公司</w:t>
      </w:r>
    </w:p>
    <w:p w14:paraId="1BA3C6DC">
      <w:pPr>
        <w:spacing w:line="56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北京市朝阳区北苑路18号院3号楼1层101等[39]套内2层201内205号</w:t>
      </w:r>
    </w:p>
    <w:p w14:paraId="01914D61">
      <w:pPr>
        <w:spacing w:line="560" w:lineRule="exact"/>
        <w:ind w:firstLine="560" w:firstLineChars="200"/>
        <w:rPr>
          <w:rFonts w:hint="eastAsia" w:ascii="黑体" w:hAnsi="黑体" w:eastAsia="黑体" w:cs="黑体"/>
          <w:color w:val="auto"/>
          <w:sz w:val="28"/>
          <w:szCs w:val="28"/>
          <w:highlight w:val="none"/>
          <w:vertAlign w:val="baseline"/>
        </w:rPr>
      </w:pPr>
      <w:r>
        <w:rPr>
          <w:rFonts w:hint="eastAsia" w:ascii="仿宋" w:hAnsi="仿宋" w:eastAsia="仿宋" w:cs="仿宋"/>
          <w:color w:val="auto"/>
          <w:sz w:val="28"/>
          <w:szCs w:val="28"/>
          <w:highlight w:val="none"/>
          <w:lang w:val="en-US" w:eastAsia="zh-CN"/>
        </w:rPr>
        <w:t>十、专业人员对相关供应商因具体论证意见：本次“六安市叶集区人民医院(六安市第六人民医院)全国严重创伤救治信息交互联动系统服务采购项目”具备唯一性与不可替代性。北京紫云智能科技有限公司符合符合《中华人民共和国政府采购法》第三十一条关于“只能从唯一供应商处采购”的规定，北京紫云智能科技有限公司符合本项目单一来源方式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1BD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8F35ACC">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72D4FF92">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62EE71BA">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463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687A3024">
            <w:pPr>
              <w:spacing w:line="560" w:lineRule="exact"/>
              <w:jc w:val="center"/>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荣</w:t>
            </w:r>
            <w:r>
              <w:rPr>
                <w:rFonts w:hint="eastAsia" w:ascii="仿宋" w:hAnsi="仿宋" w:eastAsia="仿宋" w:cs="仿宋"/>
                <w:color w:val="auto"/>
                <w:sz w:val="28"/>
                <w:szCs w:val="28"/>
                <w:highlight w:val="none"/>
                <w:vertAlign w:val="baseline"/>
                <w:lang w:val="en-US" w:eastAsia="zh-CN"/>
              </w:rPr>
              <w:t>先丙</w:t>
            </w:r>
          </w:p>
        </w:tc>
        <w:tc>
          <w:tcPr>
            <w:tcW w:w="4486" w:type="dxa"/>
            <w:vAlign w:val="top"/>
          </w:tcPr>
          <w:p w14:paraId="01265C89">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六安市城市建设档案馆</w:t>
            </w:r>
          </w:p>
        </w:tc>
        <w:tc>
          <w:tcPr>
            <w:tcW w:w="2115" w:type="dxa"/>
            <w:vAlign w:val="top"/>
          </w:tcPr>
          <w:p w14:paraId="70DDEA9A">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高级工程师</w:t>
            </w:r>
          </w:p>
        </w:tc>
      </w:tr>
      <w:tr w14:paraId="28C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512686C8">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吴孝俊</w:t>
            </w:r>
          </w:p>
        </w:tc>
        <w:tc>
          <w:tcPr>
            <w:tcW w:w="4486" w:type="dxa"/>
            <w:vAlign w:val="top"/>
          </w:tcPr>
          <w:p w14:paraId="6CD83ECD">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安徽省六安第一中学</w:t>
            </w:r>
          </w:p>
        </w:tc>
        <w:tc>
          <w:tcPr>
            <w:tcW w:w="2115" w:type="dxa"/>
            <w:vAlign w:val="top"/>
          </w:tcPr>
          <w:p w14:paraId="4CE44128">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中学高级</w:t>
            </w:r>
          </w:p>
        </w:tc>
      </w:tr>
      <w:tr w14:paraId="30E3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C657843">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赵静</w:t>
            </w:r>
          </w:p>
        </w:tc>
        <w:tc>
          <w:tcPr>
            <w:tcW w:w="4486" w:type="dxa"/>
            <w:vAlign w:val="top"/>
          </w:tcPr>
          <w:p w14:paraId="4AABF214">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六安市公共资源交易中心</w:t>
            </w:r>
          </w:p>
        </w:tc>
        <w:tc>
          <w:tcPr>
            <w:tcW w:w="2115" w:type="dxa"/>
            <w:vAlign w:val="top"/>
          </w:tcPr>
          <w:p w14:paraId="7BA931BB">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工程师</w:t>
            </w:r>
          </w:p>
        </w:tc>
      </w:tr>
    </w:tbl>
    <w:p w14:paraId="6B8039C2">
      <w:pPr>
        <w:spacing w:line="560" w:lineRule="exact"/>
        <w:ind w:firstLine="562"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1、协商时间：2026年7月10日上午10时00分</w:t>
      </w:r>
    </w:p>
    <w:p w14:paraId="51441D73">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11F838A8">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4D14D52A">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rPr>
        <w:t>联系方式</w:t>
      </w:r>
    </w:p>
    <w:p w14:paraId="1E7EA826">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1.采购人：六安市叶集区人民医院（六安市第六人民医院）</w:t>
      </w:r>
    </w:p>
    <w:p w14:paraId="71A39B4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55719D3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6A67206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2.采购代理机构：安徽同方工程咨询有限公司 </w:t>
      </w:r>
    </w:p>
    <w:p w14:paraId="3774AFC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胡</w:t>
      </w:r>
      <w:r>
        <w:rPr>
          <w:rFonts w:hint="eastAsia" w:ascii="仿宋" w:hAnsi="仿宋" w:eastAsia="仿宋" w:cs="仿宋"/>
          <w:color w:val="auto"/>
          <w:sz w:val="28"/>
          <w:szCs w:val="28"/>
          <w:highlight w:val="none"/>
        </w:rPr>
        <w:t>工</w:t>
      </w:r>
    </w:p>
    <w:p w14:paraId="7254957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12F7BAC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13A00185">
      <w:pPr>
        <w:spacing w:line="560" w:lineRule="exact"/>
        <w:ind w:firstLine="560" w:firstLineChars="200"/>
        <w:jc w:val="right"/>
        <w:rPr>
          <w:rFonts w:hint="eastAsia" w:ascii="仿宋" w:hAnsi="仿宋" w:eastAsia="仿宋" w:cs="仿宋"/>
          <w:color w:val="auto"/>
          <w:sz w:val="28"/>
          <w:szCs w:val="28"/>
          <w:highlight w:val="none"/>
          <w:lang w:val="en-US" w:eastAsia="zh-CN"/>
        </w:rPr>
      </w:pPr>
    </w:p>
    <w:p w14:paraId="511FDF98">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p>
    <w:p w14:paraId="6554BD3A">
      <w:pPr>
        <w:rPr>
          <w:color w:val="auto"/>
          <w:highlight w:val="none"/>
        </w:rPr>
      </w:pPr>
    </w:p>
    <w:p w14:paraId="34A85350">
      <w:pPr>
        <w:rPr>
          <w:rFonts w:ascii="宋体" w:hAnsi="宋体" w:cs="宋体"/>
          <w:color w:val="auto"/>
          <w:sz w:val="24"/>
          <w:highlight w:val="none"/>
        </w:rPr>
      </w:pPr>
      <w:r>
        <w:rPr>
          <w:rFonts w:hint="eastAsia" w:ascii="宋体" w:hAnsi="宋体" w:cs="宋体"/>
          <w:color w:val="auto"/>
          <w:sz w:val="24"/>
          <w:highlight w:val="none"/>
        </w:rPr>
        <w:br w:type="page"/>
      </w:r>
    </w:p>
    <w:p w14:paraId="4CF34ECF">
      <w:pPr>
        <w:pStyle w:val="3"/>
        <w:spacing w:before="120" w:beforeLines="50" w:after="120" w:afterLines="50" w:line="560" w:lineRule="exact"/>
        <w:jc w:val="center"/>
        <w:rPr>
          <w:rFonts w:asciiTheme="minorEastAsia" w:hAnsiTheme="minorEastAsia" w:eastAsiaTheme="minorEastAsia" w:cstheme="minorEastAsia"/>
          <w:b/>
          <w:bCs/>
          <w:color w:val="auto"/>
          <w:kern w:val="0"/>
          <w:sz w:val="24"/>
          <w:highlight w:val="none"/>
          <w:u w:val="single"/>
        </w:rPr>
      </w:pPr>
      <w:r>
        <w:rPr>
          <w:rFonts w:hint="eastAsia" w:ascii="宋体" w:hAnsi="宋体" w:eastAsia="宋体" w:cs="宋体"/>
          <w:color w:val="auto"/>
          <w:sz w:val="24"/>
          <w:szCs w:val="24"/>
          <w:highlight w:val="none"/>
        </w:rPr>
        <w:t>第一章 单一来源采购邀请书</w:t>
      </w:r>
      <w:bookmarkEnd w:id="0"/>
      <w:bookmarkEnd w:id="1"/>
    </w:p>
    <w:p w14:paraId="2D8AEA2D">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北京紫云智能科技有限公司</w:t>
      </w:r>
      <w:r>
        <w:rPr>
          <w:rFonts w:hint="eastAsia" w:asciiTheme="minorEastAsia" w:hAnsiTheme="minorEastAsia" w:eastAsiaTheme="minorEastAsia" w:cstheme="minorEastAsia"/>
          <w:b/>
          <w:bCs/>
          <w:color w:val="auto"/>
          <w:kern w:val="0"/>
          <w:sz w:val="24"/>
          <w:highlight w:val="none"/>
        </w:rPr>
        <w:t>：</w:t>
      </w:r>
    </w:p>
    <w:p w14:paraId="67A884D5">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六安市叶集区人民医院(六安市第六人民医院)全国严重创伤救治信息交互联动系统服务采购项目</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47AF2DE7">
      <w:pPr>
        <w:spacing w:line="800" w:lineRule="exact"/>
        <w:rPr>
          <w:rFonts w:asciiTheme="minorEastAsia" w:hAnsiTheme="minorEastAsia" w:eastAsiaTheme="minorEastAsia" w:cstheme="minorEastAsia"/>
          <w:color w:val="auto"/>
          <w:kern w:val="0"/>
          <w:sz w:val="24"/>
          <w:highlight w:val="none"/>
        </w:rPr>
      </w:pPr>
    </w:p>
    <w:p w14:paraId="7E757980">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2026</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日</w:t>
      </w:r>
    </w:p>
    <w:p w14:paraId="4AB1E88F">
      <w:pPr>
        <w:pStyle w:val="33"/>
        <w:spacing w:before="120" w:beforeLines="50" w:after="120" w:afterLines="50" w:line="5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 w:name="_Toc533314945"/>
      <w:bookmarkStart w:id="3" w:name="_Toc18671550"/>
      <w:bookmarkStart w:id="4" w:name="_Toc25424"/>
      <w:r>
        <w:rPr>
          <w:rStyle w:val="39"/>
          <w:rFonts w:hint="eastAsia" w:ascii="宋体" w:hAnsi="宋体" w:eastAsia="宋体" w:cs="宋体"/>
          <w:b/>
          <w:color w:val="auto"/>
          <w:sz w:val="24"/>
          <w:szCs w:val="24"/>
          <w:highlight w:val="none"/>
        </w:rPr>
        <w:t xml:space="preserve">第二章  </w:t>
      </w:r>
      <w:bookmarkEnd w:id="2"/>
      <w:bookmarkStart w:id="5" w:name="_Toc272163828"/>
      <w:bookmarkStart w:id="6" w:name="_Toc533314946"/>
      <w:r>
        <w:rPr>
          <w:rStyle w:val="39"/>
          <w:rFonts w:hint="eastAsia" w:ascii="宋体" w:hAnsi="宋体" w:eastAsia="宋体" w:cs="宋体"/>
          <w:b/>
          <w:color w:val="auto"/>
          <w:sz w:val="24"/>
          <w:szCs w:val="24"/>
          <w:highlight w:val="none"/>
        </w:rPr>
        <w:t>供应商须知前附表</w:t>
      </w:r>
      <w:bookmarkEnd w:id="3"/>
      <w:bookmarkEnd w:id="4"/>
    </w:p>
    <w:bookmarkEnd w:id="5"/>
    <w:bookmarkEnd w:id="6"/>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7"/>
        <w:gridCol w:w="7132"/>
      </w:tblGrid>
      <w:tr w14:paraId="735670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743F9B6C">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12E77D3F">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5CE38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1043C63F">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12F3C953">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六安市叶集区人民医院(六安市第六人民医院)全国严重创伤救治信息交互联动系统服务采购项目</w:t>
            </w:r>
          </w:p>
          <w:p w14:paraId="53592E94">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项目编号：LASYJQRMYY-XXK2026-1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p>
        </w:tc>
      </w:tr>
      <w:tr w14:paraId="1E4DF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447C16B6">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0E6EA87F">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C1E9F1E">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20417A1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47A08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4F0340FC">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2A2CE519">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4C50106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51A74CE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739C0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F68A093">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4CE04B4F">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项目类别：服务类</w:t>
            </w:r>
          </w:p>
        </w:tc>
      </w:tr>
      <w:tr w14:paraId="3025D9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7AF3C028">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57DE60E6">
            <w:pPr>
              <w:spacing w:line="48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w:t>
            </w:r>
            <w:r>
              <w:rPr>
                <w:rFonts w:hint="eastAsia" w:asciiTheme="minorEastAsia" w:hAnsiTheme="minorEastAsia" w:eastAsiaTheme="minorEastAsia" w:cstheme="minorEastAsia"/>
                <w:color w:val="auto"/>
                <w:sz w:val="24"/>
                <w:highlight w:val="none"/>
                <w:lang w:val="en-US" w:eastAsia="zh-CN"/>
              </w:rPr>
              <w:t>三年</w:t>
            </w:r>
          </w:p>
        </w:tc>
      </w:tr>
      <w:tr w14:paraId="514B8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293D4C06">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7" w:type="dxa"/>
            <w:vAlign w:val="center"/>
          </w:tcPr>
          <w:p w14:paraId="3FA36092">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2" w:type="dxa"/>
            <w:vAlign w:val="center"/>
          </w:tcPr>
          <w:p w14:paraId="1351ECA8">
            <w:pPr>
              <w:spacing w:line="480" w:lineRule="exact"/>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成交供应商完成全部服务内容并经采购人最终验收合格后，采购人一次性支付合同总金额的100%。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57E3D45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0F982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5A9214C0">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39E9349A">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0893C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19C3900">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626CE276">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5BD9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0A8C2786">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631F9E6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0A12C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157459A9">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8369" w:type="dxa"/>
            <w:gridSpan w:val="2"/>
            <w:vAlign w:val="center"/>
          </w:tcPr>
          <w:p w14:paraId="1E3B736D">
            <w:pPr>
              <w:pStyle w:val="37"/>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65216E23">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181C6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5E37E1C8">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51FB7456">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8F4F627">
            <w:pPr>
              <w:spacing w:line="480" w:lineRule="exac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lang w:val="en-US" w:eastAsia="zh-CN"/>
              </w:rPr>
              <w:t>同公告截止时间。</w:t>
            </w:r>
          </w:p>
          <w:p w14:paraId="3693FFC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74067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42AE3EE">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1CBB4D0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36B78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FB518C4">
            <w:pPr>
              <w:spacing w:line="480" w:lineRule="exact"/>
              <w:jc w:val="center"/>
              <w:rPr>
                <w:rFonts w:hint="default" w:asciiTheme="minorEastAsia" w:hAnsiTheme="minorEastAsia" w:eastAsiaTheme="minorEastAsia" w:cstheme="minorEastAsia"/>
                <w:color w:val="auto"/>
                <w:sz w:val="24"/>
                <w:highlight w:val="none"/>
                <w:lang w:val="en-US" w:eastAsia="zh-CN"/>
              </w:rPr>
            </w:pPr>
            <w:bookmarkStart w:id="7" w:name="_Hlk450145192"/>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1F870461">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w:t>
            </w:r>
          </w:p>
          <w:p w14:paraId="1E5940AF">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179AB79B">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（2）供应商被市场监督管理部门列入严重违法失信企业名录；</w:t>
            </w:r>
          </w:p>
          <w:p w14:paraId="335D19C8">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0E49701A">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75A370AA">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45E2D536">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23EA9737">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1164A852">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3F52806">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078FE14F">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p w14:paraId="08941F0E">
            <w:pPr>
              <w:pStyle w:val="37"/>
              <w:pBdr>
                <w:bottom w:val="none" w:color="auto" w:sz="0" w:space="0"/>
              </w:pBdr>
              <w:tabs>
                <w:tab w:val="clear" w:pos="4153"/>
                <w:tab w:val="clear" w:pos="8306"/>
              </w:tabs>
              <w:adjustRightInd/>
              <w:spacing w:line="460" w:lineRule="exact"/>
              <w:jc w:val="left"/>
              <w:textAlignment w:val="auto"/>
              <w:rPr>
                <w:rFonts w:asciiTheme="minorEastAsia" w:hAnsiTheme="minorEastAsia" w:eastAsiaTheme="minorEastAsia" w:cstheme="minorEastAsia"/>
                <w:color w:val="auto"/>
                <w:sz w:val="24"/>
                <w:highlight w:val="none"/>
              </w:rPr>
            </w:pPr>
            <w:r>
              <w:rPr>
                <w:rFonts w:hint="eastAsia" w:ascii="宋体" w:hAnsi="宋体" w:cs="Times New Roman"/>
                <w:bCs/>
                <w:kern w:val="2"/>
                <w:szCs w:val="24"/>
                <w:highlight w:val="none"/>
              </w:rPr>
              <w:t>特别提醒：供应商参与</w:t>
            </w:r>
            <w:r>
              <w:rPr>
                <w:rFonts w:hint="eastAsia" w:ascii="宋体" w:hAnsi="宋体" w:cs="Times New Roman"/>
                <w:bCs/>
                <w:kern w:val="2"/>
                <w:szCs w:val="24"/>
                <w:highlight w:val="none"/>
                <w:lang w:val="en-US" w:eastAsia="zh-CN"/>
              </w:rPr>
              <w:t>采购活动</w:t>
            </w:r>
            <w:r>
              <w:rPr>
                <w:rFonts w:hint="eastAsia" w:ascii="宋体" w:hAnsi="宋体" w:cs="Times New Roman"/>
                <w:bCs/>
                <w:kern w:val="2"/>
                <w:szCs w:val="24"/>
                <w:highlight w:val="none"/>
              </w:rPr>
              <w:t>，应当诚信守法、公平竞争。如有以提供虚假材料（包括但不限于虚假技术参数响应、虚假业绩、虚假证书、虚假检测报告等）、串通投标、隐瞒失信信息等谋取中标的行为，一经发现，将报</w:t>
            </w:r>
            <w:r>
              <w:rPr>
                <w:rFonts w:hint="eastAsia" w:ascii="宋体" w:hAnsi="宋体" w:cs="Times New Roman"/>
                <w:bCs/>
                <w:kern w:val="2"/>
                <w:szCs w:val="24"/>
                <w:highlight w:val="none"/>
                <w:lang w:val="en-US"/>
              </w:rPr>
              <w:t>相关</w:t>
            </w:r>
            <w:r>
              <w:rPr>
                <w:rFonts w:hint="eastAsia" w:ascii="宋体" w:hAnsi="宋体" w:cs="Times New Roman"/>
                <w:bCs/>
                <w:kern w:val="2"/>
                <w:szCs w:val="24"/>
                <w:highlight w:val="none"/>
              </w:rPr>
              <w:t>监管部门严肃查处。</w:t>
            </w:r>
          </w:p>
        </w:tc>
      </w:tr>
      <w:tr w14:paraId="6A521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A6E9747">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8369" w:type="dxa"/>
            <w:gridSpan w:val="2"/>
            <w:vAlign w:val="center"/>
          </w:tcPr>
          <w:p w14:paraId="73EA243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047A9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14CA075D">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8369" w:type="dxa"/>
            <w:gridSpan w:val="2"/>
            <w:vAlign w:val="center"/>
          </w:tcPr>
          <w:p w14:paraId="66BD8A8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4D5863D8">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本项目为固定收费4500.00元。</w:t>
            </w:r>
          </w:p>
          <w:p w14:paraId="596CB9ED">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502FCFCD">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60E8EE0A">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14D27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D89AF41">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A558DB1">
            <w:pPr>
              <w:pStyle w:val="15"/>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5、代理服务费须从成交供应商账户转出，并备注项目名称。</w:t>
            </w:r>
          </w:p>
        </w:tc>
      </w:tr>
    </w:tbl>
    <w:p w14:paraId="49A2B2A6">
      <w:pPr>
        <w:pStyle w:val="3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8" w:name="_Toc272163829"/>
      <w:bookmarkStart w:id="9" w:name="_Toc533314947"/>
    </w:p>
    <w:p w14:paraId="7C5B3DD7">
      <w:pPr>
        <w:pStyle w:val="3"/>
        <w:spacing w:before="240" w:beforeLines="100" w:after="0" w:line="600" w:lineRule="exact"/>
        <w:jc w:val="center"/>
        <w:rPr>
          <w:rFonts w:ascii="宋体" w:hAnsi="宋体" w:eastAsia="宋体" w:cs="宋体"/>
          <w:color w:val="auto"/>
          <w:sz w:val="24"/>
          <w:szCs w:val="24"/>
          <w:highlight w:val="none"/>
        </w:rPr>
      </w:pPr>
      <w:bookmarkStart w:id="10" w:name="_Toc18671555"/>
      <w:bookmarkStart w:id="11" w:name="_Toc11917"/>
      <w:r>
        <w:rPr>
          <w:rFonts w:hint="eastAsia" w:ascii="宋体" w:hAnsi="宋体" w:eastAsia="宋体" w:cs="宋体"/>
          <w:color w:val="auto"/>
          <w:sz w:val="24"/>
          <w:szCs w:val="24"/>
          <w:highlight w:val="none"/>
        </w:rPr>
        <w:t>第三章  供应商须知</w:t>
      </w:r>
      <w:bookmarkEnd w:id="7"/>
      <w:bookmarkEnd w:id="8"/>
      <w:bookmarkEnd w:id="9"/>
      <w:bookmarkEnd w:id="10"/>
      <w:bookmarkEnd w:id="11"/>
    </w:p>
    <w:p w14:paraId="0E8C9D74">
      <w:pPr>
        <w:pStyle w:val="3"/>
        <w:spacing w:before="120" w:beforeLines="50" w:after="120" w:afterLines="50" w:line="500" w:lineRule="exact"/>
        <w:jc w:val="center"/>
        <w:rPr>
          <w:rFonts w:ascii="宋体" w:hAnsi="宋体" w:eastAsia="宋体" w:cs="宋体"/>
          <w:color w:val="auto"/>
          <w:sz w:val="24"/>
          <w:szCs w:val="24"/>
          <w:highlight w:val="none"/>
        </w:rPr>
      </w:pPr>
      <w:bookmarkStart w:id="12" w:name="_Toc2350"/>
      <w:bookmarkStart w:id="13" w:name="_Toc18671556"/>
      <w:r>
        <w:rPr>
          <w:rFonts w:hint="eastAsia" w:ascii="宋体" w:hAnsi="宋体" w:eastAsia="宋体" w:cs="宋体"/>
          <w:color w:val="auto"/>
          <w:sz w:val="24"/>
          <w:szCs w:val="24"/>
          <w:highlight w:val="none"/>
        </w:rPr>
        <w:t>一、总则</w:t>
      </w:r>
      <w:bookmarkEnd w:id="12"/>
      <w:bookmarkEnd w:id="13"/>
    </w:p>
    <w:p w14:paraId="178BFA8E">
      <w:pPr>
        <w:spacing w:line="500" w:lineRule="exact"/>
        <w:rPr>
          <w:rFonts w:asciiTheme="minorEastAsia" w:hAnsiTheme="minorEastAsia" w:eastAsiaTheme="minorEastAsia" w:cstheme="minorEastAsia"/>
          <w:b/>
          <w:color w:val="auto"/>
          <w:sz w:val="24"/>
          <w:highlight w:val="none"/>
        </w:rPr>
      </w:pPr>
      <w:bookmarkStart w:id="14" w:name="_Toc272163834"/>
      <w:bookmarkStart w:id="15" w:name="_Toc533314952"/>
      <w:r>
        <w:rPr>
          <w:rFonts w:hint="eastAsia" w:asciiTheme="minorEastAsia" w:hAnsiTheme="minorEastAsia" w:eastAsiaTheme="minorEastAsia" w:cstheme="minorEastAsia"/>
          <w:b/>
          <w:color w:val="auto"/>
          <w:sz w:val="24"/>
          <w:highlight w:val="none"/>
        </w:rPr>
        <w:t>1、适用范围</w:t>
      </w:r>
    </w:p>
    <w:p w14:paraId="0F9C6B02">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3E576B2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本采购文件的最终解释权归项目单位所有。</w:t>
      </w:r>
    </w:p>
    <w:p w14:paraId="5ED2870E">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457D9B6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6D3ABDB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项目单位（采购人）的总称。</w:t>
      </w:r>
    </w:p>
    <w:p w14:paraId="0D51052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726346E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230615EE">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50AB538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2389F8CA">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7EE9574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2E862C7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657A476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3D849DD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14987E1F">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41D3A29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13DB4C">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3D352E8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782C0B4C">
      <w:pPr>
        <w:pStyle w:val="3"/>
        <w:spacing w:before="120" w:beforeLines="50" w:after="120" w:afterLines="50" w:line="500" w:lineRule="exact"/>
        <w:jc w:val="center"/>
        <w:rPr>
          <w:rFonts w:ascii="宋体" w:hAnsi="宋体" w:eastAsia="宋体" w:cs="宋体"/>
          <w:color w:val="auto"/>
          <w:sz w:val="24"/>
          <w:szCs w:val="24"/>
          <w:highlight w:val="none"/>
        </w:rPr>
      </w:pPr>
      <w:bookmarkStart w:id="16" w:name="_Toc18671557"/>
      <w:bookmarkStart w:id="17" w:name="_Toc12653"/>
      <w:r>
        <w:rPr>
          <w:rFonts w:hint="eastAsia" w:ascii="宋体" w:hAnsi="宋体" w:eastAsia="宋体" w:cs="宋体"/>
          <w:color w:val="auto"/>
          <w:sz w:val="24"/>
          <w:szCs w:val="24"/>
          <w:highlight w:val="none"/>
        </w:rPr>
        <w:t>二、</w:t>
      </w:r>
      <w:bookmarkEnd w:id="16"/>
      <w:r>
        <w:rPr>
          <w:rFonts w:hint="eastAsia" w:ascii="宋体" w:hAnsi="宋体" w:eastAsia="宋体" w:cs="宋体"/>
          <w:color w:val="auto"/>
          <w:sz w:val="24"/>
          <w:szCs w:val="24"/>
          <w:highlight w:val="none"/>
        </w:rPr>
        <w:t>服务类单一来源采购文件</w:t>
      </w:r>
      <w:bookmarkEnd w:id="17"/>
    </w:p>
    <w:p w14:paraId="2FDC9DE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25FECCF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48F1EED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3DEF720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72E7560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40D658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7673905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45595045">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8BDD84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71862E6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5FA9EB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2DA40384">
      <w:pPr>
        <w:pStyle w:val="3"/>
        <w:spacing w:before="120" w:beforeLines="50" w:after="120" w:afterLines="50" w:line="480" w:lineRule="exact"/>
        <w:jc w:val="center"/>
        <w:rPr>
          <w:rFonts w:ascii="宋体" w:hAnsi="宋体" w:eastAsia="宋体" w:cs="宋体"/>
          <w:color w:val="auto"/>
          <w:sz w:val="24"/>
          <w:szCs w:val="24"/>
          <w:highlight w:val="none"/>
        </w:rPr>
      </w:pPr>
      <w:bookmarkStart w:id="18" w:name="_Toc18671558"/>
      <w:bookmarkStart w:id="19" w:name="_Toc2231"/>
      <w:r>
        <w:rPr>
          <w:rFonts w:hint="eastAsia" w:ascii="宋体" w:hAnsi="宋体" w:eastAsia="宋体" w:cs="宋体"/>
          <w:color w:val="auto"/>
          <w:sz w:val="24"/>
          <w:szCs w:val="24"/>
          <w:highlight w:val="none"/>
        </w:rPr>
        <w:t>三、单一来源响应文件的编制</w:t>
      </w:r>
      <w:bookmarkEnd w:id="18"/>
      <w:bookmarkEnd w:id="19"/>
    </w:p>
    <w:p w14:paraId="3EB61A2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595AEA4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7D9A8DFF">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771AA21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1A21D6D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6DF2C03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28DBD5D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1AC5CA3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7E4FD71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01F1923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0A4F3B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14B14437">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7394823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69D9278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34662BB4">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79C7358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1CD35223">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63F275E8">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426D71EE">
      <w:pPr>
        <w:pStyle w:val="3"/>
        <w:spacing w:before="120" w:beforeLines="50" w:after="120" w:afterLines="50" w:line="480" w:lineRule="exact"/>
        <w:jc w:val="center"/>
        <w:rPr>
          <w:rFonts w:ascii="宋体" w:hAnsi="宋体" w:eastAsia="宋体" w:cs="宋体"/>
          <w:color w:val="auto"/>
          <w:sz w:val="24"/>
          <w:szCs w:val="24"/>
          <w:highlight w:val="none"/>
        </w:rPr>
      </w:pPr>
      <w:bookmarkStart w:id="20" w:name="_Toc18671559"/>
      <w:bookmarkStart w:id="21" w:name="_Toc26999"/>
      <w:r>
        <w:rPr>
          <w:rFonts w:hint="eastAsia" w:ascii="宋体" w:hAnsi="宋体" w:eastAsia="宋体" w:cs="宋体"/>
          <w:color w:val="auto"/>
          <w:sz w:val="24"/>
          <w:szCs w:val="24"/>
          <w:highlight w:val="none"/>
        </w:rPr>
        <w:t>四、单一来源响应文件的递交</w:t>
      </w:r>
      <w:bookmarkEnd w:id="20"/>
      <w:bookmarkEnd w:id="21"/>
    </w:p>
    <w:p w14:paraId="5A46B418">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5D14B3EB">
      <w:pPr>
        <w:pStyle w:val="35"/>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63BAFA3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6833B439">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531B6A9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5BE404C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47954EB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39B7DFA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5F2354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24B96FE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7C91706C">
      <w:pPr>
        <w:pStyle w:val="3"/>
        <w:spacing w:before="120" w:beforeLines="50" w:after="120" w:afterLines="50" w:line="480" w:lineRule="exact"/>
        <w:jc w:val="center"/>
        <w:rPr>
          <w:rFonts w:ascii="宋体" w:hAnsi="宋体" w:eastAsia="宋体" w:cs="宋体"/>
          <w:color w:val="auto"/>
          <w:sz w:val="24"/>
          <w:szCs w:val="24"/>
          <w:highlight w:val="none"/>
        </w:rPr>
      </w:pPr>
      <w:bookmarkStart w:id="22" w:name="_Toc20301"/>
      <w:bookmarkStart w:id="23" w:name="_Toc18671560"/>
      <w:r>
        <w:rPr>
          <w:rFonts w:hint="eastAsia" w:ascii="宋体" w:hAnsi="宋体" w:eastAsia="宋体" w:cs="宋体"/>
          <w:color w:val="auto"/>
          <w:sz w:val="24"/>
          <w:szCs w:val="24"/>
          <w:highlight w:val="none"/>
        </w:rPr>
        <w:t>五、协商与评审</w:t>
      </w:r>
      <w:bookmarkEnd w:id="22"/>
      <w:bookmarkEnd w:id="23"/>
    </w:p>
    <w:p w14:paraId="239BF74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2D9962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0CBF5D61">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51B8AB35">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73A3FE5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1732407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0974EA0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182970A">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C3A588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061CE65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717E27A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6FADB34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4DB3F2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49BDCBD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4FF8EDA8">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526A68F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37C680F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4980FBD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2400B9A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0FA38E9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4D39614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1A757B5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3152820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9F0B4BD">
      <w:pPr>
        <w:pStyle w:val="3"/>
        <w:spacing w:before="120" w:beforeLines="50" w:after="120" w:afterLines="50" w:line="480" w:lineRule="exact"/>
        <w:jc w:val="center"/>
        <w:rPr>
          <w:rFonts w:ascii="宋体" w:hAnsi="宋体" w:eastAsia="宋体" w:cs="宋体"/>
          <w:color w:val="auto"/>
          <w:sz w:val="24"/>
          <w:szCs w:val="24"/>
          <w:highlight w:val="none"/>
        </w:rPr>
      </w:pPr>
      <w:bookmarkStart w:id="24" w:name="_Toc4538"/>
      <w:bookmarkStart w:id="25" w:name="_Toc18671561"/>
      <w:r>
        <w:rPr>
          <w:rFonts w:hint="eastAsia" w:ascii="宋体" w:hAnsi="宋体" w:eastAsia="宋体" w:cs="宋体"/>
          <w:color w:val="auto"/>
          <w:sz w:val="24"/>
          <w:szCs w:val="24"/>
          <w:highlight w:val="none"/>
        </w:rPr>
        <w:t>六、成交和授予合同</w:t>
      </w:r>
      <w:bookmarkEnd w:id="24"/>
      <w:bookmarkEnd w:id="25"/>
    </w:p>
    <w:p w14:paraId="73E7CE7A">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4FEBA8F9">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3EA1F90B">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304F4F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12A3D03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7DFC35B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18A88CF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3B625E8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5D2381B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2804A13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2E4905E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4F52624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A5AC5A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445934D5">
      <w:pPr>
        <w:pStyle w:val="15"/>
        <w:spacing w:after="0" w:line="480" w:lineRule="exact"/>
        <w:ind w:firstLine="0"/>
        <w:rPr>
          <w:color w:val="auto"/>
          <w:highlight w:val="none"/>
        </w:rPr>
      </w:pPr>
      <w:r>
        <w:rPr>
          <w:rFonts w:hint="eastAsia"/>
          <w:color w:val="auto"/>
          <w:highlight w:val="none"/>
        </w:rPr>
        <w:t>（1）《中华人民共和国政府采购法实施条例》</w:t>
      </w:r>
    </w:p>
    <w:p w14:paraId="128BBFA3">
      <w:pPr>
        <w:pStyle w:val="15"/>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7D14500C">
      <w:pPr>
        <w:pStyle w:val="15"/>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BE8E449">
      <w:pPr>
        <w:pStyle w:val="15"/>
        <w:spacing w:after="0" w:line="480" w:lineRule="exact"/>
        <w:ind w:firstLine="0"/>
        <w:rPr>
          <w:color w:val="auto"/>
          <w:highlight w:val="none"/>
        </w:rPr>
      </w:pPr>
      <w:r>
        <w:rPr>
          <w:rFonts w:hint="eastAsia"/>
          <w:color w:val="auto"/>
          <w:highlight w:val="none"/>
        </w:rPr>
        <w:t>（2）《中华人民共和国政府采购法》</w:t>
      </w:r>
    </w:p>
    <w:p w14:paraId="01122CE4">
      <w:pPr>
        <w:pStyle w:val="15"/>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B2876D">
      <w:pPr>
        <w:pStyle w:val="15"/>
        <w:spacing w:after="0" w:line="480" w:lineRule="exact"/>
        <w:ind w:firstLine="0"/>
        <w:rPr>
          <w:color w:val="auto"/>
          <w:highlight w:val="none"/>
        </w:rPr>
      </w:pPr>
      <w:r>
        <w:rPr>
          <w:rFonts w:hint="eastAsia"/>
          <w:color w:val="auto"/>
          <w:highlight w:val="none"/>
        </w:rPr>
        <w:t>（3）《政府采购非招标采购方式管理办法》（财政部令第74号）</w:t>
      </w:r>
    </w:p>
    <w:p w14:paraId="28A48336">
      <w:pPr>
        <w:pStyle w:val="15"/>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1EBAF858">
      <w:pPr>
        <w:pStyle w:val="15"/>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2E44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04A5A9E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7C47A6F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4"/>
    <w:bookmarkEnd w:id="15"/>
    <w:p w14:paraId="15CC37AC">
      <w:pPr>
        <w:spacing w:line="480" w:lineRule="exact"/>
        <w:rPr>
          <w:rFonts w:asciiTheme="minorEastAsia" w:hAnsiTheme="minorEastAsia" w:eastAsiaTheme="minorEastAsia" w:cstheme="minorEastAsia"/>
          <w:b/>
          <w:color w:val="auto"/>
          <w:sz w:val="24"/>
          <w:highlight w:val="none"/>
        </w:rPr>
      </w:pPr>
      <w:bookmarkStart w:id="26" w:name="_Toc14936"/>
      <w:bookmarkStart w:id="27" w:name="_Toc27142"/>
      <w:bookmarkStart w:id="28" w:name="_Toc272163837"/>
      <w:bookmarkStart w:id="29" w:name="_Toc533314955"/>
      <w:r>
        <w:rPr>
          <w:rFonts w:hint="eastAsia" w:asciiTheme="minorEastAsia" w:hAnsiTheme="minorEastAsia" w:eastAsiaTheme="minorEastAsia" w:cstheme="minorEastAsia"/>
          <w:b/>
          <w:color w:val="auto"/>
          <w:sz w:val="24"/>
          <w:highlight w:val="none"/>
        </w:rPr>
        <w:t>27、验收</w:t>
      </w:r>
      <w:bookmarkEnd w:id="26"/>
      <w:bookmarkEnd w:id="27"/>
      <w:r>
        <w:rPr>
          <w:rFonts w:hint="eastAsia" w:asciiTheme="minorEastAsia" w:hAnsiTheme="minorEastAsia" w:eastAsiaTheme="minorEastAsia" w:cstheme="minorEastAsia"/>
          <w:b/>
          <w:color w:val="auto"/>
          <w:sz w:val="24"/>
          <w:highlight w:val="none"/>
        </w:rPr>
        <w:t>与支付</w:t>
      </w:r>
    </w:p>
    <w:p w14:paraId="11C993F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4B99CEE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BB0AF7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3F5EA867">
      <w:pPr>
        <w:tabs>
          <w:tab w:val="left" w:pos="0"/>
        </w:tabs>
        <w:spacing w:line="480" w:lineRule="exact"/>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bookmarkStart w:id="30" w:name="_Toc220232392"/>
      <w:bookmarkStart w:id="31" w:name="_Toc29961"/>
      <w:bookmarkStart w:id="32" w:name="_Toc463733011"/>
    </w:p>
    <w:p w14:paraId="3894CB3F">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741801DC">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16DE2745">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BE9A2C4">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94867DF">
      <w:pPr>
        <w:pStyle w:val="2"/>
        <w:spacing w:before="120" w:beforeLines="50" w:after="120" w:afterLines="50" w:line="560" w:lineRule="exact"/>
        <w:ind w:left="0" w:leftChars="0"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采购合同</w:t>
      </w:r>
      <w:bookmarkEnd w:id="30"/>
      <w:bookmarkEnd w:id="31"/>
      <w:bookmarkEnd w:id="32"/>
    </w:p>
    <w:p w14:paraId="7D5497A1">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68E01BFC">
      <w:pPr>
        <w:spacing w:line="253" w:lineRule="auto"/>
        <w:rPr>
          <w:color w:val="auto"/>
          <w:highlight w:val="none"/>
        </w:rPr>
      </w:pPr>
    </w:p>
    <w:p w14:paraId="54DC687F">
      <w:pPr>
        <w:spacing w:line="254" w:lineRule="auto"/>
        <w:rPr>
          <w:color w:val="auto"/>
          <w:highlight w:val="none"/>
        </w:rPr>
      </w:pPr>
    </w:p>
    <w:p w14:paraId="7B85AEDE">
      <w:pPr>
        <w:spacing w:line="254" w:lineRule="auto"/>
        <w:rPr>
          <w:color w:val="auto"/>
          <w:highlight w:val="none"/>
        </w:rPr>
      </w:pPr>
    </w:p>
    <w:p w14:paraId="4EE777CC">
      <w:pPr>
        <w:spacing w:before="79" w:line="220" w:lineRule="auto"/>
        <w:ind w:left="998"/>
        <w:rPr>
          <w:rFonts w:ascii="宋体" w:hAnsi="宋体" w:cs="宋体"/>
          <w:color w:val="auto"/>
          <w:sz w:val="24"/>
          <w:highlight w:val="none"/>
        </w:rPr>
      </w:pPr>
    </w:p>
    <w:p w14:paraId="7A28A4DA">
      <w:pPr>
        <w:rPr>
          <w:color w:val="auto"/>
          <w:highlight w:val="none"/>
        </w:rPr>
        <w:sectPr>
          <w:footerReference r:id="rId4" w:type="default"/>
          <w:pgSz w:w="11907" w:h="16839"/>
          <w:pgMar w:top="1118" w:right="1769" w:bottom="1233" w:left="1771" w:header="877" w:footer="982" w:gutter="0"/>
          <w:pgNumType w:fmt="decimal"/>
          <w:cols w:space="720" w:num="1"/>
        </w:sectPr>
      </w:pPr>
    </w:p>
    <w:p w14:paraId="19937672">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Style w:val="39"/>
          <w:rFonts w:hint="eastAsia" w:ascii="宋体" w:hAnsi="宋体" w:eastAsia="宋体" w:cs="宋体"/>
          <w:color w:val="auto"/>
          <w:sz w:val="24"/>
          <w:szCs w:val="24"/>
          <w:highlight w:val="none"/>
        </w:rPr>
      </w:pPr>
      <w:bookmarkStart w:id="33" w:name="_Toc2581"/>
      <w:r>
        <w:rPr>
          <w:rStyle w:val="39"/>
          <w:rFonts w:hint="eastAsia" w:ascii="宋体" w:hAnsi="宋体" w:eastAsia="宋体" w:cs="宋体"/>
          <w:color w:val="auto"/>
          <w:sz w:val="24"/>
          <w:szCs w:val="24"/>
          <w:highlight w:val="none"/>
        </w:rPr>
        <w:t>第五章</w:t>
      </w:r>
      <w:r>
        <w:rPr>
          <w:rStyle w:val="39"/>
          <w:rFonts w:hint="eastAsia" w:ascii="宋体" w:hAnsi="宋体" w:cs="宋体"/>
          <w:color w:val="auto"/>
          <w:sz w:val="24"/>
          <w:szCs w:val="24"/>
          <w:highlight w:val="none"/>
        </w:rPr>
        <w:t xml:space="preserve">  </w:t>
      </w:r>
      <w:r>
        <w:rPr>
          <w:rStyle w:val="39"/>
          <w:rFonts w:hint="eastAsia" w:ascii="宋体" w:hAnsi="宋体" w:eastAsia="宋体" w:cs="宋体"/>
          <w:color w:val="auto"/>
          <w:sz w:val="24"/>
          <w:szCs w:val="24"/>
          <w:highlight w:val="none"/>
        </w:rPr>
        <w:t>采购需求</w:t>
      </w:r>
      <w:bookmarkEnd w:id="33"/>
    </w:p>
    <w:p w14:paraId="515DF485">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both"/>
        <w:textAlignment w:val="auto"/>
        <w:rPr>
          <w:rFonts w:ascii="宋体" w:hAnsi="宋体" w:cs="宋体"/>
          <w:b/>
          <w:bCs/>
          <w:color w:val="auto"/>
          <w:kern w:val="0"/>
          <w:sz w:val="24"/>
          <w:highlight w:val="none"/>
        </w:rPr>
      </w:pPr>
      <w:r>
        <w:rPr>
          <w:rFonts w:ascii="Segoe UI" w:hAnsi="Segoe UI" w:eastAsia="Segoe UI" w:cs="Segoe UI"/>
          <w:b/>
          <w:bCs/>
          <w:i w:val="0"/>
          <w:iCs w:val="0"/>
          <w:caps w:val="0"/>
          <w:color w:val="0F1115"/>
          <w:spacing w:val="0"/>
          <w:sz w:val="24"/>
          <w:szCs w:val="24"/>
          <w:highlight w:val="none"/>
          <w:shd w:val="clear" w:fill="FFFFFF"/>
        </w:rPr>
        <w:t>一、总体服务要求</w:t>
      </w:r>
    </w:p>
    <w:p w14:paraId="08677516">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color w:val="auto"/>
          <w:sz w:val="24"/>
          <w:szCs w:val="24"/>
          <w:highlight w:val="none"/>
          <w:lang w:val="en-US" w:eastAsia="zh-CN"/>
        </w:rPr>
      </w:pPr>
      <w:bookmarkStart w:id="34" w:name="_Toc20436"/>
      <w:bookmarkStart w:id="35" w:name="_Toc18671563"/>
      <w:r>
        <w:rPr>
          <w:rStyle w:val="39"/>
          <w:rFonts w:hint="eastAsia" w:ascii="宋体" w:hAnsi="宋体" w:eastAsia="宋体" w:cs="宋体"/>
          <w:b/>
          <w:bCs/>
          <w:color w:val="auto"/>
          <w:sz w:val="24"/>
          <w:szCs w:val="24"/>
          <w:highlight w:val="none"/>
        </w:rPr>
        <w:t>服务期限：</w:t>
      </w:r>
      <w:r>
        <w:rPr>
          <w:rStyle w:val="39"/>
          <w:rFonts w:hint="eastAsia" w:ascii="宋体" w:hAnsi="宋体" w:eastAsia="宋体" w:cs="宋体"/>
          <w:b w:val="0"/>
          <w:bCs w:val="0"/>
          <w:color w:val="auto"/>
          <w:sz w:val="24"/>
          <w:szCs w:val="24"/>
          <w:highlight w:val="none"/>
          <w:lang w:val="en-US" w:eastAsia="zh-CN"/>
        </w:rPr>
        <w:t>三年，自供应商为采购人开通系统服务之日起计算。</w:t>
      </w:r>
    </w:p>
    <w:p w14:paraId="420EDA24">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bCs/>
          <w:color w:val="auto"/>
          <w:sz w:val="24"/>
          <w:szCs w:val="24"/>
          <w:highlight w:val="none"/>
        </w:rPr>
        <w:t>安装调试与培训：</w:t>
      </w:r>
      <w:r>
        <w:rPr>
          <w:rStyle w:val="39"/>
          <w:rFonts w:hint="eastAsia" w:ascii="宋体" w:hAnsi="宋体" w:eastAsia="宋体" w:cs="宋体"/>
          <w:b w:val="0"/>
          <w:bCs w:val="0"/>
          <w:color w:val="auto"/>
          <w:sz w:val="24"/>
          <w:szCs w:val="24"/>
          <w:highlight w:val="none"/>
          <w:lang w:val="en-US" w:eastAsia="zh-CN"/>
        </w:rPr>
        <w:t>供应商应安排专业技术团队，免费为采购人提供全国严重创伤救治信息交互联动系统的远程指导安装、调试及操作培训，确保系统正常稳定运行。采购人负责做好安装前的各项准备工作及人员接洽。</w:t>
      </w:r>
    </w:p>
    <w:p w14:paraId="4861478E">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bCs/>
          <w:color w:val="auto"/>
          <w:sz w:val="24"/>
          <w:szCs w:val="24"/>
          <w:highlight w:val="none"/>
        </w:rPr>
        <w:t>系统运维与升级：</w:t>
      </w:r>
      <w:r>
        <w:rPr>
          <w:rStyle w:val="39"/>
          <w:rFonts w:hint="eastAsia" w:ascii="宋体" w:hAnsi="宋体" w:eastAsia="宋体" w:cs="宋体"/>
          <w:b w:val="0"/>
          <w:bCs w:val="0"/>
          <w:color w:val="auto"/>
          <w:sz w:val="24"/>
          <w:szCs w:val="24"/>
          <w:highlight w:val="none"/>
          <w:lang w:val="en-US" w:eastAsia="zh-CN"/>
        </w:rPr>
        <w:t>供应商负责软件及云端服务器的日常运维，并提供持续更新服务，确保系统功能与国家创伤医学中心的最新要求保持一致。</w:t>
      </w:r>
    </w:p>
    <w:p w14:paraId="6637C670">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bCs/>
          <w:color w:val="auto"/>
          <w:sz w:val="24"/>
          <w:szCs w:val="24"/>
          <w:highlight w:val="none"/>
        </w:rPr>
        <w:t>售后服务：</w:t>
      </w:r>
      <w:r>
        <w:rPr>
          <w:rStyle w:val="39"/>
          <w:rFonts w:hint="eastAsia" w:ascii="宋体" w:hAnsi="宋体" w:eastAsia="宋体" w:cs="宋体"/>
          <w:b w:val="0"/>
          <w:bCs w:val="0"/>
          <w:color w:val="auto"/>
          <w:sz w:val="24"/>
          <w:szCs w:val="24"/>
          <w:highlight w:val="none"/>
          <w:lang w:val="en-US" w:eastAsia="zh-CN"/>
        </w:rPr>
        <w:t>供应商应提供7×24小时远程技术支持服务。在接到采购人通过电话、邮件、传真等方式提出的技术服务咨询后，应在24小时内给予响应，及时协助解决系统使用中的问题。</w:t>
      </w:r>
    </w:p>
    <w:p w14:paraId="4F857F74">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color w:val="auto"/>
          <w:sz w:val="24"/>
          <w:szCs w:val="24"/>
          <w:highlight w:val="none"/>
        </w:rPr>
      </w:pPr>
      <w:r>
        <w:rPr>
          <w:rStyle w:val="39"/>
          <w:rFonts w:hint="eastAsia" w:ascii="宋体" w:hAnsi="宋体" w:eastAsia="宋体" w:cs="宋体"/>
          <w:b/>
          <w:bCs/>
          <w:color w:val="auto"/>
          <w:sz w:val="24"/>
          <w:szCs w:val="24"/>
          <w:highlight w:val="none"/>
        </w:rPr>
        <w:t>数据服务：</w:t>
      </w:r>
      <w:r>
        <w:rPr>
          <w:rStyle w:val="39"/>
          <w:rFonts w:hint="eastAsia" w:ascii="宋体" w:hAnsi="宋体" w:eastAsia="宋体" w:cs="宋体"/>
          <w:b w:val="0"/>
          <w:bCs w:val="0"/>
          <w:color w:val="auto"/>
          <w:sz w:val="24"/>
          <w:szCs w:val="24"/>
          <w:highlight w:val="none"/>
          <w:lang w:val="en-US" w:eastAsia="zh-CN"/>
        </w:rPr>
        <w:t>供应商支持以报表形式将后台数据供采购人按需下载参考，数据存储、整理及推送相关工作。</w:t>
      </w:r>
      <w:r>
        <w:rPr>
          <w:rStyle w:val="39"/>
          <w:rFonts w:hint="eastAsia" w:ascii="宋体" w:hAnsi="宋体" w:eastAsia="宋体" w:cs="宋体"/>
          <w:b w:val="0"/>
          <w:bCs w:val="0"/>
          <w:color w:val="auto"/>
          <w:sz w:val="24"/>
          <w:szCs w:val="24"/>
          <w:highlight w:val="none"/>
          <w:lang w:val="en-US" w:eastAsia="zh-CN"/>
        </w:rPr>
        <w:br w:type="textWrapping"/>
      </w:r>
      <w:r>
        <w:rPr>
          <w:rFonts w:ascii="Segoe UI" w:hAnsi="Segoe UI" w:eastAsia="Segoe UI" w:cs="Segoe UI"/>
          <w:b/>
          <w:bCs/>
          <w:i w:val="0"/>
          <w:iCs w:val="0"/>
          <w:caps w:val="0"/>
          <w:color w:val="0F1115"/>
          <w:spacing w:val="0"/>
          <w:sz w:val="24"/>
          <w:szCs w:val="24"/>
          <w:highlight w:val="none"/>
          <w:shd w:val="clear" w:fill="FFFFFF"/>
        </w:rPr>
        <w:t>二、具体服务功能</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26"/>
        <w:gridCol w:w="960"/>
        <w:gridCol w:w="1418"/>
        <w:gridCol w:w="3718"/>
      </w:tblGrid>
      <w:tr w14:paraId="364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426" w:type="dxa"/>
            <w:shd w:val="clear" w:color="auto" w:fill="auto"/>
            <w:vAlign w:val="center"/>
          </w:tcPr>
          <w:p w14:paraId="71E8924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服务名称</w:t>
            </w:r>
          </w:p>
        </w:tc>
        <w:tc>
          <w:tcPr>
            <w:tcW w:w="0" w:type="auto"/>
            <w:shd w:val="clear" w:color="auto" w:fill="auto"/>
            <w:vAlign w:val="center"/>
          </w:tcPr>
          <w:p w14:paraId="224CD77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系统服务</w:t>
            </w:r>
          </w:p>
        </w:tc>
        <w:tc>
          <w:tcPr>
            <w:tcW w:w="0" w:type="auto"/>
            <w:shd w:val="clear" w:color="auto" w:fill="auto"/>
            <w:vAlign w:val="center"/>
          </w:tcPr>
          <w:p w14:paraId="44ED0C9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服务功能</w:t>
            </w:r>
          </w:p>
        </w:tc>
        <w:tc>
          <w:tcPr>
            <w:tcW w:w="3718" w:type="dxa"/>
            <w:shd w:val="clear" w:color="auto" w:fill="auto"/>
            <w:vAlign w:val="center"/>
          </w:tcPr>
          <w:p w14:paraId="031D8A9E">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服务内容</w:t>
            </w:r>
          </w:p>
        </w:tc>
      </w:tr>
      <w:tr w14:paraId="7DDD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restart"/>
            <w:shd w:val="clear" w:color="auto" w:fill="auto"/>
            <w:vAlign w:val="center"/>
          </w:tcPr>
          <w:p w14:paraId="7066D5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全国严重创伤救治信息交互联动系统服务</w:t>
            </w:r>
          </w:p>
        </w:tc>
        <w:tc>
          <w:tcPr>
            <w:tcW w:w="0" w:type="auto"/>
            <w:vMerge w:val="restart"/>
            <w:shd w:val="clear" w:color="auto" w:fill="auto"/>
            <w:vAlign w:val="center"/>
          </w:tcPr>
          <w:p w14:paraId="0014A9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移动端</w:t>
            </w:r>
          </w:p>
        </w:tc>
        <w:tc>
          <w:tcPr>
            <w:tcW w:w="0" w:type="auto"/>
            <w:shd w:val="clear" w:color="auto" w:fill="auto"/>
            <w:vAlign w:val="center"/>
          </w:tcPr>
          <w:p w14:paraId="2CAA84D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院前院内协同</w:t>
            </w:r>
          </w:p>
        </w:tc>
        <w:tc>
          <w:tcPr>
            <w:tcW w:w="3718" w:type="dxa"/>
            <w:shd w:val="clear" w:color="auto" w:fill="auto"/>
            <w:vAlign w:val="center"/>
          </w:tcPr>
          <w:p w14:paraId="4F79821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1、支持一键将文本、图像、语音、视频生成患者档案，保留原始信息，并支持将群聊信息合并至对应病历。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2、支持创建院际协作组，可组建本院与外院专家协作群。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3、支持患者急救信息分享功能，可将信息分享到其他协作组中。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4、患者伤情变化时自动触发预警，及时推送至院内相关科室。</w:t>
            </w:r>
          </w:p>
        </w:tc>
      </w:tr>
      <w:tr w14:paraId="1C90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28C86800">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27F9768C">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3A0876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院前急救信息预警联动</w:t>
            </w:r>
          </w:p>
        </w:tc>
        <w:tc>
          <w:tcPr>
            <w:tcW w:w="3718" w:type="dxa"/>
            <w:shd w:val="clear" w:color="auto" w:fill="auto"/>
            <w:vAlign w:val="center"/>
          </w:tcPr>
          <w:p w14:paraId="43D78CC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1、支持院前智能预警医院，院内实时获取院前信息，告知终端会进行声音提醒，医院医护人员可确认并接收预警。并支持延时接收预警。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2、支持一键预警并发起MDT功能，院内急救医护人员可及时了解患者情况并提前做好急救准备工作，提高救治效率。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3、支持院前发起个人呼叫和 MDT呼叫，被呼叫人员会收到语音电话提醒查看并签到。</w:t>
            </w:r>
          </w:p>
        </w:tc>
      </w:tr>
      <w:tr w14:paraId="22BA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79DF3283">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105AF0C9">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1DF19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移动会诊系统</w:t>
            </w:r>
          </w:p>
        </w:tc>
        <w:tc>
          <w:tcPr>
            <w:tcW w:w="3718" w:type="dxa"/>
            <w:shd w:val="clear" w:color="auto" w:fill="auto"/>
            <w:vAlign w:val="center"/>
          </w:tcPr>
          <w:p w14:paraId="348C52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1、院前急救团队可发起与院内专家的实时音视频会诊，支持在视频过程中静音以及切换前置、后置摄像头。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2、支持查看远程音视频会诊的呼叫记录。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3、支持院前急救医护人员暂时退出后再次进入会诊。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4、支持参会人员输入会诊意见，且在会诊过程中可添加新会诊人员进入线上会诊。</w:t>
            </w:r>
          </w:p>
        </w:tc>
      </w:tr>
      <w:tr w14:paraId="732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255BF905">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1BD6A38F">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2AF971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转诊模块</w:t>
            </w:r>
          </w:p>
        </w:tc>
        <w:tc>
          <w:tcPr>
            <w:tcW w:w="3718" w:type="dxa"/>
            <w:shd w:val="clear" w:color="auto" w:fill="auto"/>
            <w:vAlign w:val="center"/>
          </w:tcPr>
          <w:p w14:paraId="57D1917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1、支持同级医院间以及特定区域内下级医院向上级医院的严重患者转院功能。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2、支持转入医院的医护人员在规定时效内查看患者在转出医院的历史病历信息。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3、支持在患者病历主页增加转入、转出的操作标识。</w:t>
            </w:r>
          </w:p>
        </w:tc>
      </w:tr>
      <w:tr w14:paraId="5C5A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4AB8D5E7">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0A570E9B">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9DE2AD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患者情况一览表</w:t>
            </w:r>
          </w:p>
        </w:tc>
        <w:tc>
          <w:tcPr>
            <w:tcW w:w="3718" w:type="dxa"/>
            <w:shd w:val="clear" w:color="auto" w:fill="auto"/>
            <w:vAlign w:val="center"/>
          </w:tcPr>
          <w:p w14:paraId="5E14F2D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1、支持展示转送实况，快速记录转运时间点记录。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2、支持展示患者基本信息、主诉、生命体征、评分等信息。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3、支持展示患者列表，实现全院创伤患者信息的智能切换。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4、支持院前急救团队与院内急诊急救团队进行实时音视频会诊通话。</w:t>
            </w:r>
          </w:p>
        </w:tc>
      </w:tr>
      <w:tr w14:paraId="5EC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6ACFD892">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3D05E551">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6BABB6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智能输入</w:t>
            </w:r>
          </w:p>
        </w:tc>
        <w:tc>
          <w:tcPr>
            <w:tcW w:w="3718" w:type="dxa"/>
            <w:shd w:val="clear" w:color="auto" w:fill="auto"/>
            <w:vAlign w:val="center"/>
          </w:tcPr>
          <w:p w14:paraId="7F0821A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1、支持身份证图片识别，简化创建患者功能。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2、支持通过语音录入快速生成结构化电子病历，提高登记的效率。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3、支持多模态数据录入，涵盖文本、声音、视频、图片等信息，并可将这些数据合并至患者信息中，确保院前患者信息完整。</w:t>
            </w:r>
          </w:p>
        </w:tc>
      </w:tr>
      <w:tr w14:paraId="03D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5067033C">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40514782">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51C095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院前急救电子病历系统</w:t>
            </w:r>
          </w:p>
        </w:tc>
        <w:tc>
          <w:tcPr>
            <w:tcW w:w="3718" w:type="dxa"/>
            <w:shd w:val="clear" w:color="auto" w:fill="auto"/>
            <w:vAlign w:val="center"/>
          </w:tcPr>
          <w:p w14:paraId="259DF8B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1、支持录入创伤患者的基本信息、院前急救电子病历信息等。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2、支持查看创伤患者的TI评分、GCS评分和ISS/AIS评分结果和明细。</w:t>
            </w:r>
          </w:p>
        </w:tc>
      </w:tr>
      <w:tr w14:paraId="5E4F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2E5B09A2">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4FD425AC">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6F2EB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急救病历填报</w:t>
            </w:r>
          </w:p>
        </w:tc>
        <w:tc>
          <w:tcPr>
            <w:tcW w:w="3718" w:type="dxa"/>
            <w:shd w:val="clear" w:color="auto" w:fill="auto"/>
            <w:vAlign w:val="center"/>
          </w:tcPr>
          <w:p w14:paraId="0F8F764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1、支持通过关键字模糊检索、不同时间范围、数据状态等条件进行快速检索。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2、填报或编辑患者数据时，提供数据暂存和保存功能。暂存时只校验已填写字段的有效性和合理性，提升填写便捷性。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3、电子病历系统各模块提供缺项必填字段数提醒，对填写完整模块给予提示，可快速定位缺项。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4、提供时间节点字段逻辑校验与提示功能。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5、支持自动计算患者数据填报完整度、一键预览填写结果，同时提供 TI、GCS、ISS/AIS 评分工具。</w:t>
            </w:r>
          </w:p>
        </w:tc>
      </w:tr>
      <w:tr w14:paraId="02A7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027869A6">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7738C8D9">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28D9625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移动交接</w:t>
            </w:r>
          </w:p>
        </w:tc>
        <w:tc>
          <w:tcPr>
            <w:tcW w:w="3718" w:type="dxa"/>
            <w:shd w:val="clear" w:color="auto" w:fill="auto"/>
            <w:vAlign w:val="center"/>
          </w:tcPr>
          <w:p w14:paraId="321355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1、支持自动生成院前院内交接单，交接单签字。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2、支持预览院前院内交接单。</w:t>
            </w:r>
          </w:p>
        </w:tc>
      </w:tr>
      <w:tr w14:paraId="5A4D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7E2FE0E4">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restart"/>
            <w:shd w:val="clear" w:color="auto" w:fill="auto"/>
            <w:vAlign w:val="center"/>
          </w:tcPr>
          <w:p w14:paraId="4174F6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电脑端</w:t>
            </w:r>
          </w:p>
        </w:tc>
        <w:tc>
          <w:tcPr>
            <w:tcW w:w="0" w:type="auto"/>
            <w:shd w:val="clear" w:color="auto" w:fill="auto"/>
            <w:vAlign w:val="center"/>
          </w:tcPr>
          <w:p w14:paraId="1F78356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院前院内协同</w:t>
            </w:r>
          </w:p>
        </w:tc>
        <w:tc>
          <w:tcPr>
            <w:tcW w:w="3718" w:type="dxa"/>
            <w:shd w:val="clear" w:color="auto" w:fill="auto"/>
            <w:vAlign w:val="center"/>
          </w:tcPr>
          <w:p w14:paraId="671849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1、支持一键将文本、图像、语音、视频生成患者档案，保留原始信息，并支持将群聊信息合并至对应病历。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2、支持实时获取院前急救团队和院内医护人员提交的患者信息，提前准备医疗资源。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3、支持创建院际协作组，可组建本院与外院专家协作群。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4、支持分享功能，患者急救信息可以分享到多个协作组中，为远程会诊提供支持。</w:t>
            </w:r>
          </w:p>
        </w:tc>
      </w:tr>
      <w:tr w14:paraId="30C6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4C4B9EEB">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6A234A5F">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17F5C9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院前院内预警联动</w:t>
            </w:r>
          </w:p>
        </w:tc>
        <w:tc>
          <w:tcPr>
            <w:tcW w:w="3718" w:type="dxa"/>
            <w:shd w:val="clear" w:color="auto" w:fill="auto"/>
            <w:vAlign w:val="center"/>
          </w:tcPr>
          <w:p w14:paraId="043075E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1、支持实时接收院前智能预警信息，院内告知终端会收到声音提醒，医院医护人员可确认并接收预警。并支持延时接收预警。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2、支持院内发起个人呼叫和MDT呼叫功能，通知其他科室医生进行会诊。被呼叫人员会收到语音电话提醒查看并签到。</w:t>
            </w:r>
          </w:p>
        </w:tc>
      </w:tr>
      <w:tr w14:paraId="02C0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1D841EA5">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5855B59D">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6231F4B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远程会诊系统</w:t>
            </w:r>
          </w:p>
        </w:tc>
        <w:tc>
          <w:tcPr>
            <w:tcW w:w="3718" w:type="dxa"/>
            <w:shd w:val="clear" w:color="auto" w:fill="auto"/>
            <w:vAlign w:val="center"/>
          </w:tcPr>
          <w:p w14:paraId="248143A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1、支持院前急救团队与院内急诊急救团队进行实时音视频会诊通话。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2、支持查看远程音视频会诊的呼叫记录。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3、支持暂时退出后再次进入会诊，且支持参会人员输入会诊意见。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4、支持会诊过程中添加新的会诊人员进入线上会诊。</w:t>
            </w:r>
          </w:p>
        </w:tc>
      </w:tr>
      <w:tr w14:paraId="6E6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73BE1996">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0A1D1096">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30E3DC5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急救电子病历系统</w:t>
            </w:r>
          </w:p>
        </w:tc>
        <w:tc>
          <w:tcPr>
            <w:tcW w:w="3718" w:type="dxa"/>
            <w:shd w:val="clear" w:color="auto" w:fill="auto"/>
            <w:vAlign w:val="center"/>
          </w:tcPr>
          <w:p w14:paraId="5DE34B2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1、支持录入创伤患者的基本信息、院前急救电子病历信息、门急诊信息、住院信息等。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2、支持查看创伤患者的TI评分、GCS评分和ISS/AIS评分结果和明细。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3、在病历系统中可直观查看患者时间轴，自动归集并展示全流程关键救治节点信息，同时展示国家创伤医学中心要求的 19 项质控指标结果。</w:t>
            </w:r>
          </w:p>
        </w:tc>
      </w:tr>
      <w:tr w14:paraId="411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0BBD15D0">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3735D420">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6C8E07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评分工具</w:t>
            </w:r>
          </w:p>
        </w:tc>
        <w:tc>
          <w:tcPr>
            <w:tcW w:w="3718" w:type="dxa"/>
            <w:shd w:val="clear" w:color="auto" w:fill="auto"/>
            <w:vAlign w:val="center"/>
          </w:tcPr>
          <w:p w14:paraId="3A29BFC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1、提供创伤患者院前使用的TI评分、GCS评分工具。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2、提供院内医生使用的ISS/AIS评分工具，支持多次评估。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3、支持所有评分工具快速点选评分项，将不同分级的评估结果用不同颜色高亮展示。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4、所有创伤评分工具均支持新增、查看、编辑、删除的功能。</w:t>
            </w:r>
          </w:p>
        </w:tc>
      </w:tr>
      <w:tr w14:paraId="790E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66CD2BEA">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38C78694">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236E8E9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创伤病例上报系统</w:t>
            </w:r>
          </w:p>
        </w:tc>
        <w:tc>
          <w:tcPr>
            <w:tcW w:w="3718" w:type="dxa"/>
            <w:shd w:val="clear" w:color="auto" w:fill="auto"/>
            <w:vAlign w:val="center"/>
          </w:tcPr>
          <w:p w14:paraId="64EDF49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1、支持常用条件快速检索，涵盖关键字模糊检索、不同时间范围、严重创伤病人及病人分类等；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2、支持高级查询功能，支持系统全变量字段条件或条件组的与、或、非组合查询，不同字段类型（文本、数值）对应不同检索关系。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3、可将高级检索常用条件保存为模板，实现一键快速调用搜索。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4、支持填报或编辑患者数据的暂存和保存功能，暂存仅校验已填字段，便于快速填写。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5、电子病历各模块提供缺项必填字段数提醒与填写完整提示，还具备时间节点字段先后逻辑校验与提示。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6、提取患者关键诊疗时间节点生成时间轴，支持时间轴收起、展开等操作。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7、支持按照数据状态分别展示患者数据，并支持批量上报操作。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8、支持自动计算并展示患者数据填报完整度，同时支持一键预览填写结果，方便自查是否符合上报要求。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9、支持查看已上报及上报失败的数据，并支持二次上报。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10、支持与国家创伤医学中心数据库进行上报对接。</w:t>
            </w:r>
          </w:p>
        </w:tc>
      </w:tr>
      <w:tr w14:paraId="631D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3BFC45DC">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48E5D8D7">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04319C9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质控会议上报系统</w:t>
            </w:r>
          </w:p>
        </w:tc>
        <w:tc>
          <w:tcPr>
            <w:tcW w:w="3718" w:type="dxa"/>
            <w:shd w:val="clear" w:color="auto" w:fill="auto"/>
            <w:vAlign w:val="center"/>
          </w:tcPr>
          <w:p w14:paraId="7D2691F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1.支持在例会管理列表展示会议主题、开会日期、状态和操作信息。并支持快速筛选功能。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2.支持对例会进行上报、新增、编辑和删除等操作。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3.支持会议签到表和会议纪要模板下载。并支持上传会议照片、签到表和会议纪要。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4.支持与国家创伤医学中心进行数据对接，完成例会上报。</w:t>
            </w:r>
          </w:p>
        </w:tc>
      </w:tr>
      <w:tr w14:paraId="501F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7F968DDC">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5B9804E4">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49A8C6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质控管理系统</w:t>
            </w:r>
          </w:p>
        </w:tc>
        <w:tc>
          <w:tcPr>
            <w:tcW w:w="3718" w:type="dxa"/>
            <w:shd w:val="clear" w:color="auto" w:fill="auto"/>
            <w:vAlign w:val="center"/>
          </w:tcPr>
          <w:p w14:paraId="547CEA5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1、一览展示19项创伤质控指标（《创伤中心医疗质量控制指标（试行）》），统计本院上周或特定时间段的质控指标。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2、针对分钟计算结果类的指标，统计对应的平均值和中位数。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3、支持统计指标与国家创伤医学中心的平均值、本医院所在省份平均值、本医院所在市平均值进行对比，对比结果支持高亮提示。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4、支持将19项质控指标以图片或表格的形式导出。</w:t>
            </w:r>
          </w:p>
        </w:tc>
      </w:tr>
      <w:tr w14:paraId="284B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03899770">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shd w:val="clear" w:color="auto" w:fill="auto"/>
            <w:vAlign w:val="center"/>
          </w:tcPr>
          <w:p w14:paraId="72D7EBB4">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shd w:val="clear" w:color="auto" w:fill="auto"/>
            <w:vAlign w:val="center"/>
          </w:tcPr>
          <w:p w14:paraId="7ABA23A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基本周报</w:t>
            </w:r>
          </w:p>
        </w:tc>
        <w:tc>
          <w:tcPr>
            <w:tcW w:w="3718" w:type="dxa"/>
            <w:shd w:val="clear" w:color="auto" w:fill="auto"/>
            <w:vAlign w:val="center"/>
          </w:tcPr>
          <w:p w14:paraId="4B105A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1、支持展示与统计分析患者上报数据，按规格呈现每周上报数据量及总体质量。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2、支持在周报中展示全国排名和省排名。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3、支持按年、月、周检索时间范围内的周报数据。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4、支持查看历史不同周期周报的变化趋势，趋势图支持放大、下载、图标切换等功能。</w:t>
            </w:r>
          </w:p>
        </w:tc>
      </w:tr>
      <w:tr w14:paraId="6F6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6" w:type="dxa"/>
            <w:vMerge w:val="continue"/>
            <w:shd w:val="clear" w:color="auto" w:fill="auto"/>
            <w:vAlign w:val="center"/>
          </w:tcPr>
          <w:p w14:paraId="506A3854">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176" w:type="dxa"/>
            <w:vMerge w:val="continue"/>
            <w:shd w:val="clear" w:color="auto" w:fill="auto"/>
            <w:vAlign w:val="center"/>
          </w:tcPr>
          <w:p w14:paraId="60D2D430">
            <w:pPr>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418" w:type="dxa"/>
            <w:shd w:val="clear" w:color="auto" w:fill="auto"/>
            <w:vAlign w:val="center"/>
          </w:tcPr>
          <w:p w14:paraId="22BDD2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预警记录</w:t>
            </w:r>
          </w:p>
        </w:tc>
        <w:tc>
          <w:tcPr>
            <w:tcW w:w="3718" w:type="dxa"/>
            <w:shd w:val="clear" w:color="auto" w:fill="auto"/>
            <w:vAlign w:val="center"/>
          </w:tcPr>
          <w:p w14:paraId="4D1DDE5B">
            <w:pPr>
              <w:keepNext w:val="0"/>
              <w:keepLines w:val="0"/>
              <w:widowControl/>
              <w:numPr>
                <w:ilvl w:val="0"/>
                <w:numId w:val="1"/>
              </w:numPr>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支持查看历史预警记录、呼叫MDT记录、会诊记录。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2、支持对时效内的预警和历史呼叫记录进行操作；对时效外的呼叫MDT进行补签操作。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3、支持查看历史记录的接听和签到状态。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4、支持填写音视频记录的会诊意见功能。</w:t>
            </w:r>
          </w:p>
        </w:tc>
      </w:tr>
    </w:tbl>
    <w:p w14:paraId="1A94D0A3">
      <w:pPr>
        <w:rPr>
          <w:rStyle w:val="39"/>
          <w:rFonts w:hint="eastAsia" w:ascii="宋体" w:hAnsi="宋体" w:eastAsia="宋体" w:cs="宋体"/>
          <w:b/>
          <w:bCs/>
          <w:color w:val="auto"/>
          <w:sz w:val="24"/>
          <w:szCs w:val="24"/>
          <w:highlight w:val="none"/>
        </w:rPr>
      </w:pPr>
    </w:p>
    <w:p w14:paraId="1A703633">
      <w:pPr>
        <w:rPr>
          <w:rStyle w:val="39"/>
          <w:rFonts w:hint="eastAsia" w:ascii="宋体" w:hAnsi="宋体" w:eastAsia="宋体" w:cs="宋体"/>
          <w:b/>
          <w:bCs/>
          <w:color w:val="auto"/>
          <w:sz w:val="24"/>
          <w:szCs w:val="24"/>
          <w:highlight w:val="none"/>
          <w:lang w:val="en-US" w:eastAsia="zh-CN"/>
        </w:rPr>
      </w:pPr>
    </w:p>
    <w:p w14:paraId="36E7EE39">
      <w:pPr>
        <w:rPr>
          <w:rStyle w:val="39"/>
          <w:rFonts w:hint="eastAsia" w:ascii="宋体" w:hAnsi="宋体" w:eastAsia="宋体" w:cs="宋体"/>
          <w:b/>
          <w:bCs/>
          <w:color w:val="auto"/>
          <w:sz w:val="24"/>
          <w:szCs w:val="24"/>
          <w:highlight w:val="none"/>
        </w:rPr>
      </w:pPr>
      <w:r>
        <w:rPr>
          <w:rStyle w:val="39"/>
          <w:rFonts w:hint="eastAsia" w:ascii="宋体" w:hAnsi="宋体" w:eastAsia="宋体" w:cs="宋体"/>
          <w:b/>
          <w:bCs/>
          <w:color w:val="auto"/>
          <w:sz w:val="24"/>
          <w:szCs w:val="24"/>
          <w:highlight w:val="none"/>
        </w:rPr>
        <w:br w:type="page"/>
      </w:r>
    </w:p>
    <w:p w14:paraId="2D046251">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r>
        <w:rPr>
          <w:rStyle w:val="39"/>
          <w:rFonts w:hint="eastAsia" w:ascii="宋体" w:hAnsi="宋体" w:eastAsia="宋体" w:cs="宋体"/>
          <w:b/>
          <w:bCs/>
          <w:color w:val="auto"/>
          <w:sz w:val="24"/>
          <w:szCs w:val="24"/>
          <w:highlight w:val="none"/>
        </w:rPr>
        <w:t>第六章  单一来源响应</w:t>
      </w:r>
      <w:bookmarkEnd w:id="28"/>
      <w:bookmarkEnd w:id="29"/>
      <w:r>
        <w:rPr>
          <w:rStyle w:val="39"/>
          <w:rFonts w:hint="eastAsia" w:ascii="宋体" w:hAnsi="宋体" w:eastAsia="宋体" w:cs="宋体"/>
          <w:b/>
          <w:bCs/>
          <w:color w:val="auto"/>
          <w:sz w:val="24"/>
          <w:szCs w:val="24"/>
          <w:highlight w:val="none"/>
        </w:rPr>
        <w:t>文件</w:t>
      </w:r>
      <w:bookmarkEnd w:id="34"/>
      <w:bookmarkEnd w:id="35"/>
    </w:p>
    <w:p w14:paraId="01EBFB01">
      <w:pPr>
        <w:rPr>
          <w:rFonts w:asciiTheme="minorEastAsia" w:hAnsiTheme="minorEastAsia" w:eastAsiaTheme="minorEastAsia" w:cstheme="minorEastAsia"/>
          <w:color w:val="auto"/>
          <w:sz w:val="24"/>
          <w:highlight w:val="none"/>
        </w:rPr>
      </w:pPr>
    </w:p>
    <w:p w14:paraId="541E886E">
      <w:pPr>
        <w:jc w:val="cente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正本/副本</w:t>
      </w:r>
    </w:p>
    <w:p w14:paraId="39B17D30">
      <w:pPr>
        <w:rPr>
          <w:rFonts w:asciiTheme="minorEastAsia" w:hAnsiTheme="minorEastAsia" w:eastAsiaTheme="minorEastAsia" w:cstheme="minorEastAsia"/>
          <w:b/>
          <w:color w:val="auto"/>
          <w:sz w:val="24"/>
          <w:highlight w:val="none"/>
        </w:rPr>
      </w:pPr>
    </w:p>
    <w:p w14:paraId="0525903B">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420412">
      <w:pPr>
        <w:spacing w:before="156" w:beforeLines="50" w:after="156" w:afterLines="50"/>
        <w:jc w:val="center"/>
        <w:rPr>
          <w:rFonts w:asciiTheme="minorEastAsia" w:hAnsiTheme="minorEastAsia" w:eastAsiaTheme="minorEastAsia" w:cstheme="minorEastAsia"/>
          <w:color w:val="auto"/>
          <w:sz w:val="24"/>
          <w:highlight w:val="none"/>
        </w:rPr>
      </w:pPr>
    </w:p>
    <w:p w14:paraId="086C5BFE">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04D32E0B">
      <w:pPr>
        <w:jc w:val="center"/>
        <w:rPr>
          <w:rFonts w:asciiTheme="minorEastAsia" w:hAnsiTheme="minorEastAsia" w:eastAsiaTheme="minorEastAsia" w:cstheme="minorEastAsia"/>
          <w:color w:val="auto"/>
          <w:sz w:val="24"/>
          <w:highlight w:val="none"/>
        </w:rPr>
      </w:pPr>
    </w:p>
    <w:p w14:paraId="5445226B">
      <w:pPr>
        <w:jc w:val="center"/>
        <w:rPr>
          <w:rFonts w:asciiTheme="minorEastAsia" w:hAnsiTheme="minorEastAsia" w:eastAsiaTheme="minorEastAsia" w:cstheme="minorEastAsia"/>
          <w:color w:val="auto"/>
          <w:sz w:val="24"/>
          <w:highlight w:val="none"/>
        </w:rPr>
      </w:pPr>
    </w:p>
    <w:p w14:paraId="399070E6">
      <w:pPr>
        <w:jc w:val="center"/>
        <w:rPr>
          <w:rFonts w:asciiTheme="minorEastAsia" w:hAnsiTheme="minorEastAsia" w:eastAsiaTheme="minorEastAsia" w:cstheme="minorEastAsia"/>
          <w:color w:val="auto"/>
          <w:sz w:val="24"/>
          <w:highlight w:val="none"/>
        </w:rPr>
      </w:pPr>
    </w:p>
    <w:p w14:paraId="5932C21F">
      <w:pPr>
        <w:rPr>
          <w:rFonts w:asciiTheme="minorEastAsia" w:hAnsiTheme="minorEastAsia" w:eastAsiaTheme="minorEastAsia" w:cstheme="minorEastAsia"/>
          <w:color w:val="auto"/>
          <w:sz w:val="24"/>
          <w:highlight w:val="none"/>
        </w:rPr>
      </w:pPr>
    </w:p>
    <w:p w14:paraId="47F5D38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33805B79">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47C10A">
      <w:pPr>
        <w:jc w:val="center"/>
        <w:rPr>
          <w:rFonts w:asciiTheme="minorEastAsia" w:hAnsiTheme="minorEastAsia" w:eastAsiaTheme="minorEastAsia" w:cstheme="minorEastAsia"/>
          <w:color w:val="auto"/>
          <w:sz w:val="24"/>
          <w:highlight w:val="none"/>
        </w:rPr>
      </w:pPr>
    </w:p>
    <w:p w14:paraId="756AFA4B">
      <w:pPr>
        <w:jc w:val="center"/>
        <w:rPr>
          <w:rFonts w:asciiTheme="minorEastAsia" w:hAnsiTheme="minorEastAsia" w:eastAsiaTheme="minorEastAsia" w:cstheme="minorEastAsia"/>
          <w:color w:val="auto"/>
          <w:sz w:val="24"/>
          <w:highlight w:val="none"/>
        </w:rPr>
      </w:pPr>
    </w:p>
    <w:p w14:paraId="28FDDB88">
      <w:pPr>
        <w:jc w:val="center"/>
        <w:rPr>
          <w:rFonts w:asciiTheme="minorEastAsia" w:hAnsiTheme="minorEastAsia" w:eastAsiaTheme="minorEastAsia" w:cstheme="minorEastAsia"/>
          <w:color w:val="auto"/>
          <w:sz w:val="24"/>
          <w:highlight w:val="none"/>
        </w:rPr>
      </w:pPr>
    </w:p>
    <w:p w14:paraId="096976FA">
      <w:pPr>
        <w:jc w:val="center"/>
        <w:rPr>
          <w:rFonts w:asciiTheme="minorEastAsia" w:hAnsiTheme="minorEastAsia" w:eastAsiaTheme="minorEastAsia" w:cstheme="minorEastAsia"/>
          <w:color w:val="auto"/>
          <w:sz w:val="24"/>
          <w:highlight w:val="none"/>
        </w:rPr>
      </w:pPr>
    </w:p>
    <w:p w14:paraId="24F50A0D">
      <w:pPr>
        <w:jc w:val="center"/>
        <w:rPr>
          <w:rFonts w:asciiTheme="minorEastAsia" w:hAnsiTheme="minorEastAsia" w:eastAsiaTheme="minorEastAsia" w:cstheme="minorEastAsia"/>
          <w:color w:val="auto"/>
          <w:sz w:val="24"/>
          <w:highlight w:val="none"/>
        </w:rPr>
      </w:pPr>
    </w:p>
    <w:p w14:paraId="618F4134">
      <w:pPr>
        <w:jc w:val="center"/>
        <w:rPr>
          <w:rFonts w:asciiTheme="minorEastAsia" w:hAnsiTheme="minorEastAsia" w:eastAsiaTheme="minorEastAsia" w:cstheme="minorEastAsia"/>
          <w:color w:val="auto"/>
          <w:sz w:val="24"/>
          <w:highlight w:val="none"/>
        </w:rPr>
      </w:pPr>
    </w:p>
    <w:p w14:paraId="0F3DCF49">
      <w:pPr>
        <w:jc w:val="center"/>
        <w:rPr>
          <w:rFonts w:asciiTheme="minorEastAsia" w:hAnsiTheme="minorEastAsia" w:eastAsiaTheme="minorEastAsia" w:cstheme="minorEastAsia"/>
          <w:color w:val="auto"/>
          <w:sz w:val="24"/>
          <w:highlight w:val="none"/>
        </w:rPr>
      </w:pPr>
    </w:p>
    <w:p w14:paraId="3903B5A0">
      <w:pPr>
        <w:jc w:val="center"/>
        <w:rPr>
          <w:rFonts w:asciiTheme="minorEastAsia" w:hAnsiTheme="minorEastAsia" w:eastAsiaTheme="minorEastAsia" w:cstheme="minorEastAsia"/>
          <w:color w:val="auto"/>
          <w:sz w:val="24"/>
          <w:highlight w:val="none"/>
        </w:rPr>
      </w:pPr>
    </w:p>
    <w:p w14:paraId="41A01D05">
      <w:pPr>
        <w:jc w:val="center"/>
        <w:rPr>
          <w:rFonts w:asciiTheme="minorEastAsia" w:hAnsiTheme="minorEastAsia" w:eastAsiaTheme="minorEastAsia" w:cstheme="minorEastAsia"/>
          <w:color w:val="auto"/>
          <w:sz w:val="24"/>
          <w:highlight w:val="none"/>
        </w:rPr>
      </w:pPr>
    </w:p>
    <w:p w14:paraId="2C472022">
      <w:pPr>
        <w:jc w:val="center"/>
        <w:rPr>
          <w:rFonts w:asciiTheme="minorEastAsia" w:hAnsiTheme="minorEastAsia" w:eastAsiaTheme="minorEastAsia" w:cstheme="minorEastAsia"/>
          <w:color w:val="auto"/>
          <w:sz w:val="24"/>
          <w:highlight w:val="none"/>
        </w:rPr>
      </w:pPr>
    </w:p>
    <w:p w14:paraId="30905A87">
      <w:pPr>
        <w:jc w:val="center"/>
        <w:rPr>
          <w:rFonts w:asciiTheme="minorEastAsia" w:hAnsiTheme="minorEastAsia" w:eastAsiaTheme="minorEastAsia" w:cstheme="minorEastAsia"/>
          <w:color w:val="auto"/>
          <w:sz w:val="24"/>
          <w:highlight w:val="none"/>
        </w:rPr>
      </w:pPr>
    </w:p>
    <w:p w14:paraId="0B2D6D0F">
      <w:pPr>
        <w:jc w:val="center"/>
        <w:rPr>
          <w:rFonts w:asciiTheme="minorEastAsia" w:hAnsiTheme="minorEastAsia" w:eastAsiaTheme="minorEastAsia" w:cstheme="minorEastAsia"/>
          <w:color w:val="auto"/>
          <w:sz w:val="24"/>
          <w:highlight w:val="none"/>
        </w:rPr>
      </w:pPr>
    </w:p>
    <w:p w14:paraId="6E8746EE">
      <w:pPr>
        <w:ind w:firstLine="2100" w:firstLineChars="875"/>
        <w:jc w:val="left"/>
        <w:rPr>
          <w:rFonts w:asciiTheme="minorEastAsia" w:hAnsiTheme="minorEastAsia" w:eastAsiaTheme="minorEastAsia" w:cstheme="minorEastAsia"/>
          <w:color w:val="auto"/>
          <w:sz w:val="24"/>
          <w:highlight w:val="none"/>
        </w:rPr>
      </w:pPr>
    </w:p>
    <w:p w14:paraId="2127A22B">
      <w:pPr>
        <w:ind w:firstLine="2280" w:firstLineChars="950"/>
        <w:rPr>
          <w:rFonts w:asciiTheme="minorEastAsia" w:hAnsiTheme="minorEastAsia" w:eastAsiaTheme="minorEastAsia" w:cstheme="minorEastAsia"/>
          <w:color w:val="auto"/>
          <w:sz w:val="24"/>
          <w:highlight w:val="none"/>
        </w:rPr>
      </w:pPr>
    </w:p>
    <w:p w14:paraId="66AEEA98">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1AEB12B1">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盖</w:t>
      </w:r>
      <w:r>
        <w:rPr>
          <w:rFonts w:hint="eastAsia" w:asciiTheme="minorEastAsia" w:hAnsiTheme="minorEastAsia" w:eastAsiaTheme="minorEastAsia" w:cstheme="minorEastAsia"/>
          <w:color w:val="auto"/>
          <w:sz w:val="24"/>
          <w:highlight w:val="none"/>
        </w:rPr>
        <w:t xml:space="preserve">  章：</w:t>
      </w:r>
    </w:p>
    <w:p w14:paraId="22B1861B">
      <w:pPr>
        <w:ind w:firstLine="3240" w:firstLineChars="1350"/>
        <w:rPr>
          <w:rFonts w:asciiTheme="minorEastAsia" w:hAnsiTheme="minorEastAsia" w:eastAsiaTheme="minorEastAsia" w:cstheme="minorEastAsia"/>
          <w:color w:val="auto"/>
          <w:sz w:val="24"/>
          <w:highlight w:val="none"/>
        </w:rPr>
      </w:pPr>
    </w:p>
    <w:p w14:paraId="37DF5A6A">
      <w:pPr>
        <w:ind w:firstLine="3240" w:firstLineChars="1350"/>
        <w:rPr>
          <w:rFonts w:asciiTheme="minorEastAsia" w:hAnsiTheme="minorEastAsia" w:eastAsiaTheme="minorEastAsia" w:cstheme="minorEastAsia"/>
          <w:color w:val="auto"/>
          <w:sz w:val="24"/>
          <w:highlight w:val="none"/>
          <w:u w:val="single"/>
        </w:rPr>
      </w:pPr>
    </w:p>
    <w:p w14:paraId="14B279A4">
      <w:pPr>
        <w:ind w:firstLine="3240" w:firstLineChars="1350"/>
        <w:rPr>
          <w:rFonts w:ascii="宋体" w:hAnsi="宋体" w:cs="宋体"/>
          <w:color w:val="auto"/>
          <w:sz w:val="24"/>
          <w:highlight w:val="none"/>
          <w:u w:val="single"/>
        </w:rPr>
      </w:pPr>
    </w:p>
    <w:p w14:paraId="42845675">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D7BBD1">
      <w:pPr>
        <w:pStyle w:val="36"/>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36" w:name="_Toc18671564"/>
      <w:bookmarkStart w:id="37" w:name="_Toc272163838"/>
      <w:bookmarkStart w:id="38" w:name="_Toc26899"/>
      <w:bookmarkStart w:id="39" w:name="_Hlk450146465"/>
      <w:bookmarkStart w:id="40" w:name="_Toc533314956"/>
      <w:r>
        <w:rPr>
          <w:rStyle w:val="39"/>
          <w:rFonts w:hint="eastAsia" w:ascii="宋体" w:hAnsi="宋体" w:eastAsia="宋体" w:cs="宋体"/>
          <w:b/>
          <w:color w:val="auto"/>
          <w:sz w:val="24"/>
          <w:szCs w:val="24"/>
          <w:highlight w:val="none"/>
        </w:rPr>
        <w:t>一、响应函格式</w:t>
      </w:r>
      <w:bookmarkEnd w:id="36"/>
      <w:bookmarkEnd w:id="37"/>
      <w:bookmarkEnd w:id="38"/>
      <w:bookmarkEnd w:id="39"/>
      <w:bookmarkEnd w:id="40"/>
    </w:p>
    <w:p w14:paraId="70353258">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6C6F698">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4CDE89E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1E0347FC">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865FEB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33716252">
      <w:pPr>
        <w:spacing w:line="500" w:lineRule="exact"/>
        <w:jc w:val="left"/>
        <w:rPr>
          <w:rFonts w:asciiTheme="minorEastAsia" w:hAnsiTheme="minorEastAsia" w:eastAsiaTheme="minorEastAsia" w:cstheme="minorEastAsia"/>
          <w:color w:val="auto"/>
          <w:sz w:val="24"/>
          <w:highlight w:val="none"/>
        </w:rPr>
      </w:pPr>
    </w:p>
    <w:p w14:paraId="17ADC50C">
      <w:pPr>
        <w:spacing w:line="500" w:lineRule="exact"/>
        <w:jc w:val="left"/>
        <w:rPr>
          <w:rFonts w:asciiTheme="minorEastAsia" w:hAnsiTheme="minorEastAsia" w:eastAsiaTheme="minorEastAsia" w:cstheme="minorEastAsia"/>
          <w:color w:val="auto"/>
          <w:sz w:val="24"/>
          <w:highlight w:val="none"/>
        </w:rPr>
      </w:pPr>
    </w:p>
    <w:p w14:paraId="702BCD2C">
      <w:pPr>
        <w:spacing w:line="500" w:lineRule="exact"/>
        <w:jc w:val="left"/>
        <w:rPr>
          <w:rFonts w:asciiTheme="minorEastAsia" w:hAnsiTheme="minorEastAsia" w:eastAsiaTheme="minorEastAsia" w:cstheme="minorEastAsia"/>
          <w:color w:val="auto"/>
          <w:sz w:val="24"/>
          <w:highlight w:val="none"/>
        </w:rPr>
      </w:pPr>
    </w:p>
    <w:p w14:paraId="13BAAF55">
      <w:pPr>
        <w:spacing w:line="500" w:lineRule="exact"/>
        <w:jc w:val="left"/>
        <w:rPr>
          <w:rFonts w:asciiTheme="minorEastAsia" w:hAnsiTheme="minorEastAsia" w:eastAsiaTheme="minorEastAsia" w:cstheme="minorEastAsia"/>
          <w:color w:val="auto"/>
          <w:sz w:val="24"/>
          <w:highlight w:val="none"/>
        </w:rPr>
      </w:pPr>
    </w:p>
    <w:p w14:paraId="71D544E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供应商：（签章）</w:t>
      </w:r>
    </w:p>
    <w:p w14:paraId="09F0322D">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6DDD3E26">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7F55FE6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5C905422">
      <w:pPr>
        <w:pStyle w:val="36"/>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1" w:name="_Toc2979"/>
    </w:p>
    <w:p w14:paraId="2CE6A728">
      <w:pPr>
        <w:pStyle w:val="3"/>
        <w:spacing w:before="156" w:beforeLines="50" w:after="156" w:afterLines="50" w:line="560" w:lineRule="exact"/>
        <w:jc w:val="center"/>
        <w:rPr>
          <w:rFonts w:ascii="宋体" w:hAnsi="宋体" w:eastAsia="宋体" w:cs="宋体"/>
          <w:color w:val="auto"/>
          <w:sz w:val="24"/>
          <w:szCs w:val="24"/>
          <w:highlight w:val="none"/>
        </w:rPr>
      </w:pPr>
      <w:bookmarkStart w:id="42" w:name="_Toc18671565"/>
      <w:bookmarkStart w:id="43" w:name="_Toc14608"/>
      <w:r>
        <w:rPr>
          <w:rFonts w:hint="eastAsia" w:ascii="宋体" w:hAnsi="宋体" w:eastAsia="宋体" w:cs="宋体"/>
          <w:color w:val="auto"/>
          <w:sz w:val="24"/>
          <w:szCs w:val="24"/>
          <w:highlight w:val="none"/>
        </w:rPr>
        <w:t>二、响应一览表</w:t>
      </w:r>
      <w:bookmarkEnd w:id="41"/>
      <w:bookmarkEnd w:id="42"/>
      <w:bookmarkEnd w:id="43"/>
    </w:p>
    <w:p w14:paraId="576C94CB">
      <w:pPr>
        <w:pStyle w:val="36"/>
        <w:ind w:firstLine="0" w:firstLineChars="0"/>
        <w:rPr>
          <w:rFonts w:asciiTheme="minorEastAsia" w:hAnsiTheme="minorEastAsia" w:eastAsiaTheme="minorEastAsia" w:cstheme="minorEastAsia"/>
          <w:color w:val="auto"/>
          <w:sz w:val="24"/>
          <w:highlight w:val="none"/>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BA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941BE0E">
            <w:pPr>
              <w:widowControl/>
              <w:spacing w:line="360" w:lineRule="exact"/>
              <w:jc w:val="center"/>
              <w:rPr>
                <w:rFonts w:asciiTheme="minorEastAsia" w:hAnsiTheme="minorEastAsia" w:eastAsiaTheme="minorEastAsia" w:cstheme="minorEastAsia"/>
                <w:b/>
                <w:color w:val="auto"/>
                <w:sz w:val="24"/>
                <w:highlight w:val="none"/>
              </w:rPr>
            </w:pPr>
            <w:bookmarkStart w:id="44" w:name="_Hlk450185766"/>
            <w:bookmarkStart w:id="45" w:name="_Toc293560332"/>
            <w:bookmarkStart w:id="46" w:name="_Toc272141475"/>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7868CAC">
            <w:pPr>
              <w:spacing w:line="360" w:lineRule="exact"/>
              <w:rPr>
                <w:rFonts w:asciiTheme="minorEastAsia" w:hAnsiTheme="minorEastAsia" w:eastAsiaTheme="minorEastAsia" w:cstheme="minorEastAsia"/>
                <w:bCs/>
                <w:color w:val="auto"/>
                <w:sz w:val="24"/>
                <w:highlight w:val="none"/>
                <w:u w:val="single"/>
              </w:rPr>
            </w:pPr>
          </w:p>
        </w:tc>
      </w:tr>
      <w:tr w14:paraId="475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2962079">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7C971F41">
            <w:pPr>
              <w:rPr>
                <w:rFonts w:asciiTheme="minorEastAsia" w:hAnsiTheme="minorEastAsia" w:eastAsiaTheme="minorEastAsia" w:cstheme="minorEastAsia"/>
                <w:bCs/>
                <w:color w:val="auto"/>
                <w:sz w:val="24"/>
                <w:highlight w:val="none"/>
              </w:rPr>
            </w:pPr>
          </w:p>
        </w:tc>
      </w:tr>
      <w:tr w14:paraId="66A8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1DAA431">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380FA52A">
            <w:pPr>
              <w:spacing w:line="360" w:lineRule="auto"/>
              <w:rPr>
                <w:rFonts w:asciiTheme="minorEastAsia" w:hAnsiTheme="minorEastAsia" w:eastAsiaTheme="minorEastAsia" w:cstheme="minorEastAsia"/>
                <w:bCs/>
                <w:color w:val="auto"/>
                <w:sz w:val="24"/>
                <w:highlight w:val="none"/>
              </w:rPr>
            </w:pPr>
          </w:p>
        </w:tc>
      </w:tr>
      <w:tr w14:paraId="6F16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321C69B">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02C1402E">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507C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502CC39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590B15B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633C106E">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291ACFC3">
            <w:pPr>
              <w:spacing w:line="360" w:lineRule="auto"/>
              <w:ind w:right="-670"/>
              <w:rPr>
                <w:rFonts w:asciiTheme="minorEastAsia" w:hAnsiTheme="minorEastAsia" w:eastAsiaTheme="minorEastAsia" w:cstheme="minorEastAsia"/>
                <w:bCs/>
                <w:color w:val="auto"/>
                <w:sz w:val="24"/>
                <w:highlight w:val="none"/>
              </w:rPr>
            </w:pPr>
          </w:p>
          <w:p w14:paraId="3AEDAEBC">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129D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632B8219">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1340EAB6">
            <w:pPr>
              <w:spacing w:line="360" w:lineRule="auto"/>
              <w:ind w:right="-670"/>
              <w:rPr>
                <w:rFonts w:asciiTheme="minorEastAsia" w:hAnsiTheme="minorEastAsia" w:eastAsiaTheme="minorEastAsia" w:cstheme="minorEastAsia"/>
                <w:bCs/>
                <w:color w:val="auto"/>
                <w:sz w:val="24"/>
                <w:highlight w:val="none"/>
              </w:rPr>
            </w:pPr>
          </w:p>
          <w:p w14:paraId="4A94A796">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49AB09E8">
            <w:pPr>
              <w:spacing w:line="360" w:lineRule="auto"/>
              <w:ind w:right="-670"/>
              <w:rPr>
                <w:rFonts w:asciiTheme="minorEastAsia" w:hAnsiTheme="minorEastAsia" w:eastAsiaTheme="minorEastAsia" w:cstheme="minorEastAsia"/>
                <w:bCs/>
                <w:color w:val="auto"/>
                <w:sz w:val="24"/>
                <w:highlight w:val="none"/>
              </w:rPr>
            </w:pPr>
          </w:p>
        </w:tc>
      </w:tr>
      <w:tr w14:paraId="4F22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6B6C7EB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4556268">
            <w:pPr>
              <w:spacing w:line="360" w:lineRule="auto"/>
              <w:jc w:val="left"/>
              <w:rPr>
                <w:rFonts w:asciiTheme="minorEastAsia" w:hAnsiTheme="minorEastAsia" w:eastAsiaTheme="minorEastAsia" w:cstheme="minorEastAsia"/>
                <w:bCs/>
                <w:color w:val="auto"/>
                <w:sz w:val="24"/>
                <w:highlight w:val="none"/>
              </w:rPr>
            </w:pPr>
          </w:p>
        </w:tc>
      </w:tr>
    </w:tbl>
    <w:p w14:paraId="31CAA37C">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7042363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响应供应商</w:t>
      </w:r>
      <w:r>
        <w:rPr>
          <w:rFonts w:hint="eastAsia" w:asciiTheme="minorEastAsia" w:hAnsiTheme="minorEastAsia" w:eastAsiaTheme="minorEastAsia" w:cstheme="minorEastAsia"/>
          <w:b/>
          <w:color w:val="auto"/>
          <w:sz w:val="24"/>
          <w:highlight w:val="none"/>
          <w:lang w:val="en-US" w:eastAsia="zh-CN"/>
        </w:rPr>
        <w:t>盖章</w:t>
      </w:r>
      <w:r>
        <w:rPr>
          <w:rFonts w:hint="eastAsia" w:asciiTheme="minorEastAsia" w:hAnsiTheme="minorEastAsia" w:eastAsiaTheme="minorEastAsia" w:cstheme="minorEastAsia"/>
          <w:b/>
          <w:color w:val="auto"/>
          <w:sz w:val="24"/>
          <w:highlight w:val="none"/>
        </w:rPr>
        <w:t xml:space="preserve">：   </w:t>
      </w:r>
    </w:p>
    <w:p w14:paraId="3A11BB5A">
      <w:pPr>
        <w:rPr>
          <w:rFonts w:asciiTheme="minorEastAsia" w:hAnsiTheme="minorEastAsia" w:eastAsiaTheme="minorEastAsia" w:cstheme="minorEastAsia"/>
          <w:color w:val="auto"/>
          <w:sz w:val="24"/>
          <w:highlight w:val="none"/>
        </w:rPr>
      </w:pPr>
    </w:p>
    <w:p w14:paraId="3FA557E3">
      <w:pPr>
        <w:rPr>
          <w:rFonts w:asciiTheme="minorEastAsia" w:hAnsiTheme="minorEastAsia" w:eastAsiaTheme="minorEastAsia" w:cstheme="minorEastAsia"/>
          <w:color w:val="auto"/>
          <w:sz w:val="24"/>
          <w:highlight w:val="none"/>
        </w:rPr>
      </w:pPr>
    </w:p>
    <w:p w14:paraId="238548BD">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69EF94DE">
      <w:pPr>
        <w:rPr>
          <w:rFonts w:asciiTheme="minorEastAsia" w:hAnsiTheme="minorEastAsia" w:eastAsiaTheme="minorEastAsia" w:cstheme="minorEastAsia"/>
          <w:color w:val="auto"/>
          <w:sz w:val="24"/>
          <w:highlight w:val="none"/>
        </w:rPr>
      </w:pPr>
    </w:p>
    <w:p w14:paraId="18BC0FFD">
      <w:pPr>
        <w:rPr>
          <w:rFonts w:asciiTheme="minorEastAsia" w:hAnsiTheme="minorEastAsia" w:eastAsiaTheme="minorEastAsia" w:cstheme="minorEastAsia"/>
          <w:color w:val="auto"/>
          <w:sz w:val="24"/>
          <w:highlight w:val="none"/>
        </w:rPr>
      </w:pPr>
    </w:p>
    <w:p w14:paraId="76720563">
      <w:pPr>
        <w:rPr>
          <w:rFonts w:asciiTheme="minorEastAsia" w:hAnsiTheme="minorEastAsia" w:eastAsiaTheme="minorEastAsia" w:cstheme="minorEastAsia"/>
          <w:color w:val="auto"/>
          <w:sz w:val="24"/>
          <w:highlight w:val="none"/>
        </w:rPr>
      </w:pPr>
    </w:p>
    <w:p w14:paraId="602784CF">
      <w:pPr>
        <w:rPr>
          <w:rFonts w:asciiTheme="minorEastAsia" w:hAnsiTheme="minorEastAsia" w:eastAsiaTheme="minorEastAsia" w:cstheme="minorEastAsia"/>
          <w:color w:val="auto"/>
          <w:sz w:val="24"/>
          <w:highlight w:val="none"/>
        </w:rPr>
      </w:pPr>
    </w:p>
    <w:p w14:paraId="08F88248">
      <w:pPr>
        <w:rPr>
          <w:rFonts w:asciiTheme="minorEastAsia" w:hAnsiTheme="minorEastAsia" w:eastAsiaTheme="minorEastAsia" w:cstheme="minorEastAsia"/>
          <w:color w:val="auto"/>
          <w:sz w:val="24"/>
          <w:highlight w:val="none"/>
        </w:rPr>
      </w:pPr>
    </w:p>
    <w:p w14:paraId="5EF0E251">
      <w:pPr>
        <w:rPr>
          <w:rFonts w:asciiTheme="minorEastAsia" w:hAnsiTheme="minorEastAsia" w:eastAsiaTheme="minorEastAsia" w:cstheme="minorEastAsia"/>
          <w:color w:val="auto"/>
          <w:sz w:val="24"/>
          <w:highlight w:val="none"/>
        </w:rPr>
      </w:pPr>
    </w:p>
    <w:p w14:paraId="1F9BC3AD">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47" w:name="_Toc3760"/>
      <w:r>
        <w:rPr>
          <w:rFonts w:hint="eastAsia" w:asciiTheme="minorEastAsia" w:hAnsiTheme="minorEastAsia" w:eastAsiaTheme="minorEastAsia" w:cstheme="minorEastAsia"/>
          <w:color w:val="auto"/>
          <w:sz w:val="24"/>
          <w:szCs w:val="24"/>
          <w:highlight w:val="none"/>
        </w:rPr>
        <w:br w:type="page"/>
      </w:r>
      <w:bookmarkStart w:id="48" w:name="_Toc2257"/>
      <w:bookmarkStart w:id="49" w:name="_Toc9309"/>
      <w:bookmarkStart w:id="50" w:name="_Toc18671566"/>
      <w:r>
        <w:rPr>
          <w:rFonts w:hint="eastAsia" w:ascii="宋体" w:hAnsi="宋体" w:eastAsia="宋体" w:cs="宋体"/>
          <w:color w:val="auto"/>
          <w:sz w:val="24"/>
          <w:szCs w:val="24"/>
          <w:highlight w:val="none"/>
        </w:rPr>
        <w:t>三、营业执照</w:t>
      </w:r>
      <w:bookmarkEnd w:id="48"/>
      <w:bookmarkEnd w:id="49"/>
    </w:p>
    <w:p w14:paraId="7E3ED950">
      <w:pPr>
        <w:jc w:val="center"/>
        <w:rPr>
          <w:rFonts w:ascii="宋体" w:hAnsi="宋体" w:cs="宋体"/>
          <w:color w:val="auto"/>
          <w:sz w:val="24"/>
          <w:highlight w:val="none"/>
        </w:rPr>
      </w:pPr>
      <w:bookmarkStart w:id="51" w:name="_Toc24176"/>
      <w:r>
        <w:rPr>
          <w:rFonts w:hint="eastAsia"/>
          <w:color w:val="auto"/>
          <w:sz w:val="24"/>
          <w:highlight w:val="none"/>
        </w:rPr>
        <w:t>（营业执照等信息）</w:t>
      </w:r>
    </w:p>
    <w:p w14:paraId="0A67B410">
      <w:pPr>
        <w:rPr>
          <w:rFonts w:ascii="宋体" w:hAnsi="宋体" w:cs="宋体"/>
          <w:color w:val="auto"/>
          <w:sz w:val="24"/>
          <w:highlight w:val="none"/>
        </w:rPr>
      </w:pPr>
      <w:r>
        <w:rPr>
          <w:rFonts w:hint="eastAsia" w:ascii="宋体" w:hAnsi="宋体" w:cs="宋体"/>
          <w:color w:val="auto"/>
          <w:sz w:val="24"/>
          <w:highlight w:val="none"/>
        </w:rPr>
        <w:br w:type="page"/>
      </w:r>
    </w:p>
    <w:p w14:paraId="4D56F52D">
      <w:pPr>
        <w:pStyle w:val="3"/>
        <w:spacing w:before="156" w:beforeLines="50" w:after="156" w:afterLines="50" w:line="560" w:lineRule="exact"/>
        <w:jc w:val="center"/>
        <w:rPr>
          <w:rFonts w:ascii="宋体" w:hAnsi="宋体" w:eastAsia="宋体" w:cs="宋体"/>
          <w:color w:val="auto"/>
          <w:sz w:val="24"/>
          <w:szCs w:val="24"/>
          <w:highlight w:val="none"/>
        </w:rPr>
      </w:pPr>
      <w:bookmarkStart w:id="52" w:name="_Toc1365"/>
      <w:r>
        <w:rPr>
          <w:rFonts w:hint="eastAsia" w:ascii="宋体" w:hAnsi="宋体" w:eastAsia="宋体" w:cs="宋体"/>
          <w:color w:val="auto"/>
          <w:sz w:val="24"/>
          <w:szCs w:val="24"/>
          <w:highlight w:val="none"/>
        </w:rPr>
        <w:t>四、授权委托书</w:t>
      </w:r>
      <w:bookmarkEnd w:id="51"/>
      <w:bookmarkEnd w:id="52"/>
    </w:p>
    <w:p w14:paraId="14CFAAD8">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10E4A6FA">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3269DCA1">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4605A72C">
      <w:pPr>
        <w:spacing w:line="360" w:lineRule="auto"/>
        <w:rPr>
          <w:rFonts w:asciiTheme="minorEastAsia" w:hAnsiTheme="minorEastAsia" w:eastAsiaTheme="minorEastAsia" w:cstheme="minorEastAsia"/>
          <w:color w:val="auto"/>
          <w:sz w:val="24"/>
          <w:highlight w:val="none"/>
        </w:rPr>
      </w:pPr>
    </w:p>
    <w:p w14:paraId="6C900534">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43C09D0B">
      <w:pPr>
        <w:spacing w:line="360" w:lineRule="auto"/>
        <w:rPr>
          <w:rFonts w:asciiTheme="minorEastAsia" w:hAnsiTheme="minorEastAsia" w:eastAsiaTheme="minorEastAsia" w:cstheme="minorEastAsia"/>
          <w:color w:val="auto"/>
          <w:sz w:val="24"/>
          <w:highlight w:val="none"/>
        </w:rPr>
      </w:pPr>
    </w:p>
    <w:p w14:paraId="0FF4D235">
      <w:pPr>
        <w:spacing w:line="360" w:lineRule="auto"/>
        <w:rPr>
          <w:rFonts w:asciiTheme="minorEastAsia" w:hAnsiTheme="minorEastAsia" w:eastAsiaTheme="minorEastAsia" w:cstheme="minorEastAsia"/>
          <w:color w:val="auto"/>
          <w:sz w:val="24"/>
          <w:highlight w:val="none"/>
        </w:rPr>
      </w:pPr>
    </w:p>
    <w:p w14:paraId="4BE52A52">
      <w:pPr>
        <w:spacing w:line="360" w:lineRule="auto"/>
        <w:rPr>
          <w:rFonts w:asciiTheme="minorEastAsia" w:hAnsiTheme="minorEastAsia" w:eastAsiaTheme="minorEastAsia" w:cstheme="minorEastAsia"/>
          <w:color w:val="auto"/>
          <w:sz w:val="24"/>
          <w:highlight w:val="none"/>
        </w:rPr>
      </w:pPr>
    </w:p>
    <w:p w14:paraId="16EC234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1DEB79E4">
      <w:pPr>
        <w:spacing w:line="360" w:lineRule="auto"/>
        <w:ind w:firstLine="645"/>
        <w:rPr>
          <w:rFonts w:asciiTheme="minorEastAsia" w:hAnsiTheme="minorEastAsia" w:eastAsiaTheme="minorEastAsia" w:cstheme="minorEastAsia"/>
          <w:color w:val="auto"/>
          <w:sz w:val="24"/>
          <w:highlight w:val="none"/>
        </w:rPr>
      </w:pPr>
    </w:p>
    <w:p w14:paraId="03D4CA94">
      <w:pPr>
        <w:spacing w:line="360" w:lineRule="auto"/>
        <w:rPr>
          <w:rFonts w:asciiTheme="minorEastAsia" w:hAnsiTheme="minorEastAsia" w:eastAsiaTheme="minorEastAsia" w:cstheme="minorEastAsia"/>
          <w:color w:val="auto"/>
          <w:sz w:val="24"/>
          <w:highlight w:val="none"/>
        </w:rPr>
      </w:pPr>
    </w:p>
    <w:p w14:paraId="18FB97F2">
      <w:pPr>
        <w:spacing w:line="360" w:lineRule="auto"/>
        <w:rPr>
          <w:rFonts w:asciiTheme="minorEastAsia" w:hAnsiTheme="minorEastAsia" w:eastAsiaTheme="minorEastAsia" w:cstheme="minorEastAsia"/>
          <w:color w:val="auto"/>
          <w:sz w:val="24"/>
          <w:highlight w:val="none"/>
        </w:rPr>
      </w:pPr>
    </w:p>
    <w:p w14:paraId="09B5218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073F32FF">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8E76048">
      <w:pPr>
        <w:rPr>
          <w:rFonts w:asciiTheme="minorEastAsia" w:hAnsiTheme="minorEastAsia" w:eastAsiaTheme="minorEastAsia" w:cstheme="minorEastAsia"/>
          <w:color w:val="auto"/>
          <w:sz w:val="24"/>
          <w:highlight w:val="none"/>
        </w:rPr>
      </w:pPr>
    </w:p>
    <w:p w14:paraId="11E23697">
      <w:pPr>
        <w:pStyle w:val="6"/>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648CD9A8">
      <w:pPr>
        <w:pStyle w:val="6"/>
        <w:numPr>
          <w:ilvl w:val="0"/>
          <w:numId w:val="2"/>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390F1E">
      <w:pPr>
        <w:pStyle w:val="6"/>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078069F7">
      <w:pPr>
        <w:rPr>
          <w:rFonts w:asciiTheme="minorEastAsia" w:hAnsiTheme="minorEastAsia" w:eastAsiaTheme="minorEastAsia" w:cstheme="minorEastAsia"/>
          <w:color w:val="auto"/>
          <w:sz w:val="24"/>
          <w:highlight w:val="none"/>
        </w:rPr>
      </w:pPr>
    </w:p>
    <w:bookmarkEnd w:id="44"/>
    <w:bookmarkEnd w:id="45"/>
    <w:bookmarkEnd w:id="46"/>
    <w:bookmarkEnd w:id="47"/>
    <w:bookmarkEnd w:id="50"/>
    <w:p w14:paraId="25FB72A4">
      <w:pPr>
        <w:rPr>
          <w:rStyle w:val="39"/>
          <w:rFonts w:ascii="宋体" w:hAnsi="宋体" w:eastAsia="宋体" w:cs="宋体"/>
          <w:color w:val="auto"/>
          <w:sz w:val="24"/>
          <w:szCs w:val="24"/>
          <w:highlight w:val="none"/>
        </w:rPr>
      </w:pPr>
      <w:bookmarkStart w:id="53" w:name="_Toc26032"/>
      <w:bookmarkStart w:id="54" w:name="_Toc18671568"/>
      <w:bookmarkStart w:id="55" w:name="_Toc272163840"/>
      <w:bookmarkStart w:id="56" w:name="_Toc533314960"/>
      <w:r>
        <w:rPr>
          <w:rStyle w:val="39"/>
          <w:rFonts w:hint="eastAsia" w:ascii="宋体" w:hAnsi="宋体" w:eastAsia="宋体" w:cs="宋体"/>
          <w:color w:val="auto"/>
          <w:sz w:val="24"/>
          <w:szCs w:val="24"/>
          <w:highlight w:val="none"/>
        </w:rPr>
        <w:br w:type="page"/>
      </w:r>
    </w:p>
    <w:p w14:paraId="3751C512">
      <w:pPr>
        <w:spacing w:line="560" w:lineRule="exact"/>
        <w:jc w:val="center"/>
        <w:rPr>
          <w:rFonts w:asciiTheme="minorEastAsia" w:hAnsiTheme="minorEastAsia" w:eastAsiaTheme="minorEastAsia" w:cstheme="minorEastAsia"/>
          <w:color w:val="auto"/>
          <w:sz w:val="24"/>
          <w:highlight w:val="none"/>
        </w:rPr>
      </w:pPr>
      <w:bookmarkStart w:id="57" w:name="_Toc7103"/>
      <w:r>
        <w:rPr>
          <w:rStyle w:val="39"/>
          <w:rFonts w:hint="eastAsia" w:ascii="宋体" w:hAnsi="宋体" w:eastAsia="宋体" w:cs="宋体"/>
          <w:color w:val="auto"/>
          <w:sz w:val="24"/>
          <w:szCs w:val="24"/>
          <w:highlight w:val="none"/>
        </w:rPr>
        <w:t>五、服务分项报价表</w:t>
      </w:r>
      <w:bookmarkEnd w:id="53"/>
      <w:bookmarkEnd w:id="57"/>
    </w:p>
    <w:p w14:paraId="3AFF66C7">
      <w:pPr>
        <w:pStyle w:val="36"/>
        <w:ind w:firstLine="0" w:firstLineChars="0"/>
        <w:rPr>
          <w:rFonts w:asciiTheme="minorEastAsia" w:hAnsiTheme="minorEastAsia" w:eastAsiaTheme="minorEastAsia" w:cstheme="minorEastAsia"/>
          <w:color w:val="auto"/>
          <w:sz w:val="24"/>
          <w:highlight w:val="none"/>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755DF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69F792FC">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39E33D">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7B116324">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194F114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12147811">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322F2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4344E21E">
            <w:pPr>
              <w:jc w:val="center"/>
              <w:rPr>
                <w:rFonts w:asciiTheme="minorEastAsia" w:hAnsiTheme="minorEastAsia" w:eastAsiaTheme="minorEastAsia" w:cstheme="minorEastAsia"/>
                <w:color w:val="auto"/>
                <w:sz w:val="24"/>
                <w:highlight w:val="none"/>
              </w:rPr>
            </w:pPr>
          </w:p>
        </w:tc>
        <w:tc>
          <w:tcPr>
            <w:tcW w:w="5234" w:type="dxa"/>
            <w:vAlign w:val="center"/>
          </w:tcPr>
          <w:p w14:paraId="224596A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641C02FE">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7961654F">
            <w:pPr>
              <w:jc w:val="center"/>
              <w:rPr>
                <w:rFonts w:asciiTheme="minorEastAsia" w:hAnsiTheme="minorEastAsia" w:eastAsiaTheme="minorEastAsia" w:cstheme="minorEastAsia"/>
                <w:color w:val="auto"/>
                <w:sz w:val="24"/>
                <w:highlight w:val="none"/>
              </w:rPr>
            </w:pPr>
          </w:p>
        </w:tc>
      </w:tr>
      <w:tr w14:paraId="2A7825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76CE377">
            <w:pPr>
              <w:jc w:val="center"/>
              <w:rPr>
                <w:rFonts w:asciiTheme="minorEastAsia" w:hAnsiTheme="minorEastAsia" w:eastAsiaTheme="minorEastAsia" w:cstheme="minorEastAsia"/>
                <w:color w:val="auto"/>
                <w:sz w:val="24"/>
                <w:highlight w:val="none"/>
              </w:rPr>
            </w:pPr>
          </w:p>
        </w:tc>
        <w:tc>
          <w:tcPr>
            <w:tcW w:w="5234" w:type="dxa"/>
            <w:vAlign w:val="center"/>
          </w:tcPr>
          <w:p w14:paraId="631EA396">
            <w:pPr>
              <w:jc w:val="center"/>
              <w:rPr>
                <w:rFonts w:asciiTheme="minorEastAsia" w:hAnsiTheme="minorEastAsia" w:eastAsiaTheme="minorEastAsia" w:cstheme="minorEastAsia"/>
                <w:color w:val="auto"/>
                <w:sz w:val="24"/>
                <w:highlight w:val="none"/>
              </w:rPr>
            </w:pPr>
          </w:p>
        </w:tc>
        <w:tc>
          <w:tcPr>
            <w:tcW w:w="1559" w:type="dxa"/>
            <w:vAlign w:val="center"/>
          </w:tcPr>
          <w:p w14:paraId="1641E855">
            <w:pPr>
              <w:jc w:val="center"/>
              <w:rPr>
                <w:rFonts w:asciiTheme="minorEastAsia" w:hAnsiTheme="minorEastAsia" w:eastAsiaTheme="minorEastAsia" w:cstheme="minorEastAsia"/>
                <w:color w:val="auto"/>
                <w:sz w:val="24"/>
                <w:highlight w:val="none"/>
              </w:rPr>
            </w:pPr>
          </w:p>
        </w:tc>
        <w:tc>
          <w:tcPr>
            <w:tcW w:w="1276" w:type="dxa"/>
            <w:vMerge w:val="continue"/>
          </w:tcPr>
          <w:p w14:paraId="1E1090C3">
            <w:pPr>
              <w:rPr>
                <w:rFonts w:asciiTheme="minorEastAsia" w:hAnsiTheme="minorEastAsia" w:eastAsiaTheme="minorEastAsia" w:cstheme="minorEastAsia"/>
                <w:color w:val="auto"/>
                <w:sz w:val="24"/>
                <w:highlight w:val="none"/>
              </w:rPr>
            </w:pPr>
          </w:p>
        </w:tc>
      </w:tr>
      <w:tr w14:paraId="5C22F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9EB5A5A">
            <w:pPr>
              <w:jc w:val="center"/>
              <w:rPr>
                <w:rFonts w:asciiTheme="minorEastAsia" w:hAnsiTheme="minorEastAsia" w:eastAsiaTheme="minorEastAsia" w:cstheme="minorEastAsia"/>
                <w:color w:val="auto"/>
                <w:sz w:val="24"/>
                <w:highlight w:val="none"/>
              </w:rPr>
            </w:pPr>
          </w:p>
        </w:tc>
        <w:tc>
          <w:tcPr>
            <w:tcW w:w="5234" w:type="dxa"/>
            <w:vAlign w:val="center"/>
          </w:tcPr>
          <w:p w14:paraId="0C97644D">
            <w:pPr>
              <w:jc w:val="center"/>
              <w:rPr>
                <w:rFonts w:asciiTheme="minorEastAsia" w:hAnsiTheme="minorEastAsia" w:eastAsiaTheme="minorEastAsia" w:cstheme="minorEastAsia"/>
                <w:color w:val="auto"/>
                <w:sz w:val="24"/>
                <w:highlight w:val="none"/>
              </w:rPr>
            </w:pPr>
          </w:p>
        </w:tc>
        <w:tc>
          <w:tcPr>
            <w:tcW w:w="1559" w:type="dxa"/>
            <w:vAlign w:val="center"/>
          </w:tcPr>
          <w:p w14:paraId="22CDB8FB">
            <w:pPr>
              <w:jc w:val="center"/>
              <w:rPr>
                <w:rFonts w:asciiTheme="minorEastAsia" w:hAnsiTheme="minorEastAsia" w:eastAsiaTheme="minorEastAsia" w:cstheme="minorEastAsia"/>
                <w:color w:val="auto"/>
                <w:sz w:val="24"/>
                <w:highlight w:val="none"/>
              </w:rPr>
            </w:pPr>
          </w:p>
        </w:tc>
        <w:tc>
          <w:tcPr>
            <w:tcW w:w="1276" w:type="dxa"/>
            <w:vMerge w:val="continue"/>
          </w:tcPr>
          <w:p w14:paraId="6F15C436">
            <w:pPr>
              <w:rPr>
                <w:rFonts w:asciiTheme="minorEastAsia" w:hAnsiTheme="minorEastAsia" w:eastAsiaTheme="minorEastAsia" w:cstheme="minorEastAsia"/>
                <w:color w:val="auto"/>
                <w:sz w:val="24"/>
                <w:highlight w:val="none"/>
              </w:rPr>
            </w:pPr>
          </w:p>
        </w:tc>
      </w:tr>
      <w:tr w14:paraId="5CEE86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107ECBF">
            <w:pPr>
              <w:jc w:val="center"/>
              <w:rPr>
                <w:rFonts w:asciiTheme="minorEastAsia" w:hAnsiTheme="minorEastAsia" w:eastAsiaTheme="minorEastAsia" w:cstheme="minorEastAsia"/>
                <w:color w:val="auto"/>
                <w:sz w:val="24"/>
                <w:highlight w:val="none"/>
              </w:rPr>
            </w:pPr>
          </w:p>
        </w:tc>
        <w:tc>
          <w:tcPr>
            <w:tcW w:w="5234" w:type="dxa"/>
            <w:vAlign w:val="center"/>
          </w:tcPr>
          <w:p w14:paraId="7D6705F0">
            <w:pPr>
              <w:jc w:val="center"/>
              <w:rPr>
                <w:rFonts w:asciiTheme="minorEastAsia" w:hAnsiTheme="minorEastAsia" w:eastAsiaTheme="minorEastAsia" w:cstheme="minorEastAsia"/>
                <w:color w:val="auto"/>
                <w:sz w:val="24"/>
                <w:highlight w:val="none"/>
              </w:rPr>
            </w:pPr>
          </w:p>
        </w:tc>
        <w:tc>
          <w:tcPr>
            <w:tcW w:w="1559" w:type="dxa"/>
            <w:vAlign w:val="center"/>
          </w:tcPr>
          <w:p w14:paraId="4E5A70B7">
            <w:pPr>
              <w:jc w:val="center"/>
              <w:rPr>
                <w:rFonts w:asciiTheme="minorEastAsia" w:hAnsiTheme="minorEastAsia" w:eastAsiaTheme="minorEastAsia" w:cstheme="minorEastAsia"/>
                <w:color w:val="auto"/>
                <w:sz w:val="24"/>
                <w:highlight w:val="none"/>
              </w:rPr>
            </w:pPr>
          </w:p>
        </w:tc>
        <w:tc>
          <w:tcPr>
            <w:tcW w:w="1276" w:type="dxa"/>
            <w:vMerge w:val="continue"/>
          </w:tcPr>
          <w:p w14:paraId="5679BBD8">
            <w:pPr>
              <w:rPr>
                <w:rFonts w:asciiTheme="minorEastAsia" w:hAnsiTheme="minorEastAsia" w:eastAsiaTheme="minorEastAsia" w:cstheme="minorEastAsia"/>
                <w:color w:val="auto"/>
                <w:sz w:val="24"/>
                <w:highlight w:val="none"/>
              </w:rPr>
            </w:pPr>
          </w:p>
        </w:tc>
      </w:tr>
      <w:tr w14:paraId="52B19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02D70A0">
            <w:pPr>
              <w:jc w:val="center"/>
              <w:rPr>
                <w:rFonts w:asciiTheme="minorEastAsia" w:hAnsiTheme="minorEastAsia" w:eastAsiaTheme="minorEastAsia" w:cstheme="minorEastAsia"/>
                <w:color w:val="auto"/>
                <w:sz w:val="24"/>
                <w:highlight w:val="none"/>
              </w:rPr>
            </w:pPr>
          </w:p>
        </w:tc>
        <w:tc>
          <w:tcPr>
            <w:tcW w:w="5234" w:type="dxa"/>
            <w:vAlign w:val="center"/>
          </w:tcPr>
          <w:p w14:paraId="455ACBC1">
            <w:pPr>
              <w:jc w:val="center"/>
              <w:rPr>
                <w:rFonts w:asciiTheme="minorEastAsia" w:hAnsiTheme="minorEastAsia" w:eastAsiaTheme="minorEastAsia" w:cstheme="minorEastAsia"/>
                <w:color w:val="auto"/>
                <w:sz w:val="24"/>
                <w:highlight w:val="none"/>
              </w:rPr>
            </w:pPr>
          </w:p>
        </w:tc>
        <w:tc>
          <w:tcPr>
            <w:tcW w:w="1559" w:type="dxa"/>
            <w:vAlign w:val="center"/>
          </w:tcPr>
          <w:p w14:paraId="00685CB3">
            <w:pPr>
              <w:jc w:val="center"/>
              <w:rPr>
                <w:rFonts w:asciiTheme="minorEastAsia" w:hAnsiTheme="minorEastAsia" w:eastAsiaTheme="minorEastAsia" w:cstheme="minorEastAsia"/>
                <w:color w:val="auto"/>
                <w:sz w:val="24"/>
                <w:highlight w:val="none"/>
              </w:rPr>
            </w:pPr>
          </w:p>
        </w:tc>
        <w:tc>
          <w:tcPr>
            <w:tcW w:w="1276" w:type="dxa"/>
            <w:vMerge w:val="continue"/>
          </w:tcPr>
          <w:p w14:paraId="42EAA35B">
            <w:pPr>
              <w:rPr>
                <w:rFonts w:asciiTheme="minorEastAsia" w:hAnsiTheme="minorEastAsia" w:eastAsiaTheme="minorEastAsia" w:cstheme="minorEastAsia"/>
                <w:color w:val="auto"/>
                <w:sz w:val="24"/>
                <w:highlight w:val="none"/>
              </w:rPr>
            </w:pPr>
          </w:p>
        </w:tc>
      </w:tr>
      <w:tr w14:paraId="05731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7D334A7">
            <w:pPr>
              <w:jc w:val="center"/>
              <w:rPr>
                <w:rFonts w:asciiTheme="minorEastAsia" w:hAnsiTheme="minorEastAsia" w:eastAsiaTheme="minorEastAsia" w:cstheme="minorEastAsia"/>
                <w:color w:val="auto"/>
                <w:sz w:val="24"/>
                <w:highlight w:val="none"/>
              </w:rPr>
            </w:pPr>
          </w:p>
        </w:tc>
        <w:tc>
          <w:tcPr>
            <w:tcW w:w="5234" w:type="dxa"/>
            <w:vAlign w:val="center"/>
          </w:tcPr>
          <w:p w14:paraId="6CAF316E">
            <w:pPr>
              <w:jc w:val="center"/>
              <w:rPr>
                <w:rFonts w:asciiTheme="minorEastAsia" w:hAnsiTheme="minorEastAsia" w:eastAsiaTheme="minorEastAsia" w:cstheme="minorEastAsia"/>
                <w:color w:val="auto"/>
                <w:sz w:val="24"/>
                <w:highlight w:val="none"/>
              </w:rPr>
            </w:pPr>
          </w:p>
        </w:tc>
        <w:tc>
          <w:tcPr>
            <w:tcW w:w="1559" w:type="dxa"/>
            <w:vAlign w:val="center"/>
          </w:tcPr>
          <w:p w14:paraId="65EBD4C5">
            <w:pPr>
              <w:jc w:val="center"/>
              <w:rPr>
                <w:rFonts w:asciiTheme="minorEastAsia" w:hAnsiTheme="minorEastAsia" w:eastAsiaTheme="minorEastAsia" w:cstheme="minorEastAsia"/>
                <w:color w:val="auto"/>
                <w:sz w:val="24"/>
                <w:highlight w:val="none"/>
              </w:rPr>
            </w:pPr>
          </w:p>
        </w:tc>
        <w:tc>
          <w:tcPr>
            <w:tcW w:w="1276" w:type="dxa"/>
            <w:vMerge w:val="continue"/>
          </w:tcPr>
          <w:p w14:paraId="022BD9B7">
            <w:pPr>
              <w:rPr>
                <w:rFonts w:asciiTheme="minorEastAsia" w:hAnsiTheme="minorEastAsia" w:eastAsiaTheme="minorEastAsia" w:cstheme="minorEastAsia"/>
                <w:color w:val="auto"/>
                <w:sz w:val="24"/>
                <w:highlight w:val="none"/>
              </w:rPr>
            </w:pPr>
          </w:p>
        </w:tc>
      </w:tr>
      <w:tr w14:paraId="674A8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4069577">
            <w:pPr>
              <w:jc w:val="center"/>
              <w:rPr>
                <w:rFonts w:asciiTheme="minorEastAsia" w:hAnsiTheme="minorEastAsia" w:eastAsiaTheme="minorEastAsia" w:cstheme="minorEastAsia"/>
                <w:color w:val="auto"/>
                <w:sz w:val="24"/>
                <w:highlight w:val="none"/>
              </w:rPr>
            </w:pPr>
          </w:p>
        </w:tc>
        <w:tc>
          <w:tcPr>
            <w:tcW w:w="5234" w:type="dxa"/>
            <w:vAlign w:val="center"/>
          </w:tcPr>
          <w:p w14:paraId="17337E7F">
            <w:pPr>
              <w:jc w:val="center"/>
              <w:rPr>
                <w:rFonts w:asciiTheme="minorEastAsia" w:hAnsiTheme="minorEastAsia" w:eastAsiaTheme="minorEastAsia" w:cstheme="minorEastAsia"/>
                <w:color w:val="auto"/>
                <w:sz w:val="24"/>
                <w:highlight w:val="none"/>
              </w:rPr>
            </w:pPr>
          </w:p>
        </w:tc>
        <w:tc>
          <w:tcPr>
            <w:tcW w:w="1559" w:type="dxa"/>
            <w:vAlign w:val="center"/>
          </w:tcPr>
          <w:p w14:paraId="012F4F6C">
            <w:pPr>
              <w:jc w:val="center"/>
              <w:rPr>
                <w:rFonts w:asciiTheme="minorEastAsia" w:hAnsiTheme="minorEastAsia" w:eastAsiaTheme="minorEastAsia" w:cstheme="minorEastAsia"/>
                <w:color w:val="auto"/>
                <w:sz w:val="24"/>
                <w:highlight w:val="none"/>
              </w:rPr>
            </w:pPr>
          </w:p>
        </w:tc>
        <w:tc>
          <w:tcPr>
            <w:tcW w:w="1276" w:type="dxa"/>
            <w:vMerge w:val="continue"/>
          </w:tcPr>
          <w:p w14:paraId="51B4347D">
            <w:pPr>
              <w:rPr>
                <w:rFonts w:asciiTheme="minorEastAsia" w:hAnsiTheme="minorEastAsia" w:eastAsiaTheme="minorEastAsia" w:cstheme="minorEastAsia"/>
                <w:color w:val="auto"/>
                <w:sz w:val="24"/>
                <w:highlight w:val="none"/>
              </w:rPr>
            </w:pPr>
          </w:p>
        </w:tc>
      </w:tr>
      <w:tr w14:paraId="364C0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84DC5D8">
            <w:pPr>
              <w:jc w:val="center"/>
              <w:rPr>
                <w:rFonts w:asciiTheme="minorEastAsia" w:hAnsiTheme="minorEastAsia" w:eastAsiaTheme="minorEastAsia" w:cstheme="minorEastAsia"/>
                <w:color w:val="auto"/>
                <w:sz w:val="24"/>
                <w:highlight w:val="none"/>
              </w:rPr>
            </w:pPr>
          </w:p>
        </w:tc>
        <w:tc>
          <w:tcPr>
            <w:tcW w:w="5234" w:type="dxa"/>
            <w:vAlign w:val="center"/>
          </w:tcPr>
          <w:p w14:paraId="721BA5FD">
            <w:pPr>
              <w:jc w:val="center"/>
              <w:rPr>
                <w:rFonts w:asciiTheme="minorEastAsia" w:hAnsiTheme="minorEastAsia" w:eastAsiaTheme="minorEastAsia" w:cstheme="minorEastAsia"/>
                <w:color w:val="auto"/>
                <w:sz w:val="24"/>
                <w:highlight w:val="none"/>
              </w:rPr>
            </w:pPr>
          </w:p>
        </w:tc>
        <w:tc>
          <w:tcPr>
            <w:tcW w:w="1559" w:type="dxa"/>
            <w:vAlign w:val="center"/>
          </w:tcPr>
          <w:p w14:paraId="05592D67">
            <w:pPr>
              <w:jc w:val="center"/>
              <w:rPr>
                <w:rFonts w:asciiTheme="minorEastAsia" w:hAnsiTheme="minorEastAsia" w:eastAsiaTheme="minorEastAsia" w:cstheme="minorEastAsia"/>
                <w:color w:val="auto"/>
                <w:sz w:val="24"/>
                <w:highlight w:val="none"/>
              </w:rPr>
            </w:pPr>
          </w:p>
        </w:tc>
        <w:tc>
          <w:tcPr>
            <w:tcW w:w="1276" w:type="dxa"/>
            <w:vMerge w:val="continue"/>
          </w:tcPr>
          <w:p w14:paraId="77009421">
            <w:pPr>
              <w:rPr>
                <w:rFonts w:asciiTheme="minorEastAsia" w:hAnsiTheme="minorEastAsia" w:eastAsiaTheme="minorEastAsia" w:cstheme="minorEastAsia"/>
                <w:color w:val="auto"/>
                <w:sz w:val="24"/>
                <w:highlight w:val="none"/>
              </w:rPr>
            </w:pPr>
          </w:p>
        </w:tc>
      </w:tr>
      <w:tr w14:paraId="14A01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163B9A9">
            <w:pPr>
              <w:jc w:val="center"/>
              <w:rPr>
                <w:rFonts w:asciiTheme="minorEastAsia" w:hAnsiTheme="minorEastAsia" w:eastAsiaTheme="minorEastAsia" w:cstheme="minorEastAsia"/>
                <w:color w:val="auto"/>
                <w:sz w:val="24"/>
                <w:highlight w:val="none"/>
              </w:rPr>
            </w:pPr>
          </w:p>
        </w:tc>
        <w:tc>
          <w:tcPr>
            <w:tcW w:w="5234" w:type="dxa"/>
            <w:vAlign w:val="center"/>
          </w:tcPr>
          <w:p w14:paraId="1D758431">
            <w:pPr>
              <w:jc w:val="center"/>
              <w:rPr>
                <w:rFonts w:asciiTheme="minorEastAsia" w:hAnsiTheme="minorEastAsia" w:eastAsiaTheme="minorEastAsia" w:cstheme="minorEastAsia"/>
                <w:color w:val="auto"/>
                <w:sz w:val="24"/>
                <w:highlight w:val="none"/>
              </w:rPr>
            </w:pPr>
          </w:p>
        </w:tc>
        <w:tc>
          <w:tcPr>
            <w:tcW w:w="1559" w:type="dxa"/>
            <w:vAlign w:val="center"/>
          </w:tcPr>
          <w:p w14:paraId="00D4CF61">
            <w:pPr>
              <w:jc w:val="center"/>
              <w:rPr>
                <w:rFonts w:asciiTheme="minorEastAsia" w:hAnsiTheme="minorEastAsia" w:eastAsiaTheme="minorEastAsia" w:cstheme="minorEastAsia"/>
                <w:color w:val="auto"/>
                <w:sz w:val="24"/>
                <w:highlight w:val="none"/>
              </w:rPr>
            </w:pPr>
          </w:p>
        </w:tc>
        <w:tc>
          <w:tcPr>
            <w:tcW w:w="1276" w:type="dxa"/>
            <w:vMerge w:val="continue"/>
          </w:tcPr>
          <w:p w14:paraId="297FD971">
            <w:pPr>
              <w:rPr>
                <w:rFonts w:asciiTheme="minorEastAsia" w:hAnsiTheme="minorEastAsia" w:eastAsiaTheme="minorEastAsia" w:cstheme="minorEastAsia"/>
                <w:color w:val="auto"/>
                <w:sz w:val="24"/>
                <w:highlight w:val="none"/>
              </w:rPr>
            </w:pPr>
          </w:p>
        </w:tc>
      </w:tr>
      <w:tr w14:paraId="28372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C81E58">
            <w:pPr>
              <w:jc w:val="center"/>
              <w:rPr>
                <w:rFonts w:asciiTheme="minorEastAsia" w:hAnsiTheme="minorEastAsia" w:eastAsiaTheme="minorEastAsia" w:cstheme="minorEastAsia"/>
                <w:color w:val="auto"/>
                <w:sz w:val="24"/>
                <w:highlight w:val="none"/>
              </w:rPr>
            </w:pPr>
          </w:p>
        </w:tc>
        <w:tc>
          <w:tcPr>
            <w:tcW w:w="5234" w:type="dxa"/>
            <w:vAlign w:val="center"/>
          </w:tcPr>
          <w:p w14:paraId="54D39120">
            <w:pPr>
              <w:jc w:val="center"/>
              <w:rPr>
                <w:rFonts w:asciiTheme="minorEastAsia" w:hAnsiTheme="minorEastAsia" w:eastAsiaTheme="minorEastAsia" w:cstheme="minorEastAsia"/>
                <w:color w:val="auto"/>
                <w:sz w:val="24"/>
                <w:highlight w:val="none"/>
              </w:rPr>
            </w:pPr>
          </w:p>
        </w:tc>
        <w:tc>
          <w:tcPr>
            <w:tcW w:w="1559" w:type="dxa"/>
            <w:vAlign w:val="center"/>
          </w:tcPr>
          <w:p w14:paraId="52CAAC07">
            <w:pPr>
              <w:jc w:val="center"/>
              <w:rPr>
                <w:rFonts w:asciiTheme="minorEastAsia" w:hAnsiTheme="minorEastAsia" w:eastAsiaTheme="minorEastAsia" w:cstheme="minorEastAsia"/>
                <w:color w:val="auto"/>
                <w:sz w:val="24"/>
                <w:highlight w:val="none"/>
              </w:rPr>
            </w:pPr>
          </w:p>
        </w:tc>
        <w:tc>
          <w:tcPr>
            <w:tcW w:w="1276" w:type="dxa"/>
            <w:vMerge w:val="continue"/>
          </w:tcPr>
          <w:p w14:paraId="615C68E8">
            <w:pPr>
              <w:rPr>
                <w:rFonts w:asciiTheme="minorEastAsia" w:hAnsiTheme="minorEastAsia" w:eastAsiaTheme="minorEastAsia" w:cstheme="minorEastAsia"/>
                <w:color w:val="auto"/>
                <w:sz w:val="24"/>
                <w:highlight w:val="none"/>
              </w:rPr>
            </w:pPr>
          </w:p>
        </w:tc>
      </w:tr>
      <w:tr w14:paraId="45CBC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C97AD26">
            <w:pPr>
              <w:jc w:val="center"/>
              <w:rPr>
                <w:rFonts w:asciiTheme="minorEastAsia" w:hAnsiTheme="minorEastAsia" w:eastAsiaTheme="minorEastAsia" w:cstheme="minorEastAsia"/>
                <w:color w:val="auto"/>
                <w:sz w:val="24"/>
                <w:highlight w:val="none"/>
              </w:rPr>
            </w:pPr>
          </w:p>
        </w:tc>
        <w:tc>
          <w:tcPr>
            <w:tcW w:w="5234" w:type="dxa"/>
            <w:vAlign w:val="center"/>
          </w:tcPr>
          <w:p w14:paraId="3EC8B64C">
            <w:pPr>
              <w:jc w:val="center"/>
              <w:rPr>
                <w:rFonts w:asciiTheme="minorEastAsia" w:hAnsiTheme="minorEastAsia" w:eastAsiaTheme="minorEastAsia" w:cstheme="minorEastAsia"/>
                <w:color w:val="auto"/>
                <w:sz w:val="24"/>
                <w:highlight w:val="none"/>
              </w:rPr>
            </w:pPr>
          </w:p>
        </w:tc>
        <w:tc>
          <w:tcPr>
            <w:tcW w:w="1559" w:type="dxa"/>
            <w:vAlign w:val="center"/>
          </w:tcPr>
          <w:p w14:paraId="3FC1F4F0">
            <w:pPr>
              <w:jc w:val="center"/>
              <w:rPr>
                <w:rFonts w:asciiTheme="minorEastAsia" w:hAnsiTheme="minorEastAsia" w:eastAsiaTheme="minorEastAsia" w:cstheme="minorEastAsia"/>
                <w:color w:val="auto"/>
                <w:sz w:val="24"/>
                <w:highlight w:val="none"/>
              </w:rPr>
            </w:pPr>
          </w:p>
        </w:tc>
        <w:tc>
          <w:tcPr>
            <w:tcW w:w="1276" w:type="dxa"/>
            <w:vMerge w:val="continue"/>
          </w:tcPr>
          <w:p w14:paraId="3F0FF7F3">
            <w:pPr>
              <w:rPr>
                <w:rFonts w:asciiTheme="minorEastAsia" w:hAnsiTheme="minorEastAsia" w:eastAsiaTheme="minorEastAsia" w:cstheme="minorEastAsia"/>
                <w:color w:val="auto"/>
                <w:sz w:val="24"/>
                <w:highlight w:val="none"/>
              </w:rPr>
            </w:pPr>
          </w:p>
        </w:tc>
      </w:tr>
      <w:tr w14:paraId="72A5A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DFAB47E">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33047382">
            <w:pPr>
              <w:jc w:val="center"/>
              <w:rPr>
                <w:rFonts w:asciiTheme="minorEastAsia" w:hAnsiTheme="minorEastAsia" w:eastAsiaTheme="minorEastAsia" w:cstheme="minorEastAsia"/>
                <w:b/>
                <w:color w:val="auto"/>
                <w:sz w:val="24"/>
                <w:highlight w:val="none"/>
              </w:rPr>
            </w:pPr>
          </w:p>
        </w:tc>
        <w:tc>
          <w:tcPr>
            <w:tcW w:w="1559" w:type="dxa"/>
            <w:vAlign w:val="center"/>
          </w:tcPr>
          <w:p w14:paraId="116ED130">
            <w:pPr>
              <w:jc w:val="center"/>
              <w:rPr>
                <w:rFonts w:asciiTheme="minorEastAsia" w:hAnsiTheme="minorEastAsia" w:eastAsiaTheme="minorEastAsia" w:cstheme="minorEastAsia"/>
                <w:b/>
                <w:color w:val="auto"/>
                <w:sz w:val="24"/>
                <w:highlight w:val="none"/>
              </w:rPr>
            </w:pPr>
          </w:p>
        </w:tc>
        <w:tc>
          <w:tcPr>
            <w:tcW w:w="1276" w:type="dxa"/>
            <w:vMerge w:val="continue"/>
          </w:tcPr>
          <w:p w14:paraId="44C93D5F">
            <w:pPr>
              <w:jc w:val="center"/>
              <w:rPr>
                <w:rFonts w:asciiTheme="minorEastAsia" w:hAnsiTheme="minorEastAsia" w:eastAsiaTheme="minorEastAsia" w:cstheme="minorEastAsia"/>
                <w:b/>
                <w:color w:val="auto"/>
                <w:sz w:val="24"/>
                <w:highlight w:val="none"/>
              </w:rPr>
            </w:pPr>
          </w:p>
        </w:tc>
      </w:tr>
    </w:tbl>
    <w:p w14:paraId="7D579890">
      <w:pPr>
        <w:rPr>
          <w:rFonts w:asciiTheme="minorEastAsia" w:hAnsiTheme="minorEastAsia" w:eastAsiaTheme="minorEastAsia" w:cstheme="minorEastAsia"/>
          <w:color w:val="auto"/>
          <w:sz w:val="24"/>
          <w:highlight w:val="none"/>
        </w:rPr>
      </w:pPr>
    </w:p>
    <w:p w14:paraId="438C893D">
      <w:pPr>
        <w:pStyle w:val="3"/>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58"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58"/>
    </w:p>
    <w:p w14:paraId="5240B6A3">
      <w:pPr>
        <w:rPr>
          <w:rFonts w:asciiTheme="minorEastAsia" w:hAnsiTheme="minorEastAsia" w:eastAsiaTheme="minorEastAsia" w:cstheme="minorEastAsia"/>
          <w:color w:val="auto"/>
          <w:sz w:val="24"/>
          <w:highlight w:val="none"/>
        </w:rPr>
      </w:pPr>
    </w:p>
    <w:p w14:paraId="266DD948">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1C162081">
      <w:pPr>
        <w:rPr>
          <w:color w:val="auto"/>
          <w:highlight w:val="none"/>
        </w:rPr>
      </w:pPr>
    </w:p>
    <w:p w14:paraId="0E5AD63F">
      <w:pPr>
        <w:pStyle w:val="3"/>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62D1126C">
      <w:pPr>
        <w:rPr>
          <w:color w:val="auto"/>
          <w:highlight w:val="none"/>
        </w:rPr>
      </w:pPr>
    </w:p>
    <w:p w14:paraId="1D5FD675">
      <w:pPr>
        <w:rPr>
          <w:rFonts w:ascii="宋体" w:hAnsi="宋体" w:cs="宋体"/>
          <w:color w:val="auto"/>
          <w:sz w:val="24"/>
          <w:highlight w:val="none"/>
        </w:rPr>
      </w:pPr>
      <w:r>
        <w:rPr>
          <w:rFonts w:hint="eastAsia" w:ascii="宋体" w:hAnsi="宋体" w:cs="宋体"/>
          <w:color w:val="auto"/>
          <w:sz w:val="24"/>
          <w:highlight w:val="none"/>
        </w:rPr>
        <w:br w:type="page"/>
      </w:r>
    </w:p>
    <w:p w14:paraId="6486358D">
      <w:pPr>
        <w:pStyle w:val="3"/>
        <w:spacing w:before="156" w:beforeLines="50" w:after="156" w:afterLines="50" w:line="560" w:lineRule="exact"/>
        <w:jc w:val="center"/>
        <w:rPr>
          <w:rFonts w:ascii="宋体" w:hAnsi="宋体" w:eastAsia="宋体" w:cs="宋体"/>
          <w:color w:val="auto"/>
          <w:sz w:val="24"/>
          <w:szCs w:val="24"/>
          <w:highlight w:val="none"/>
        </w:rPr>
      </w:pPr>
      <w:bookmarkStart w:id="59" w:name="_Toc27766"/>
      <w:r>
        <w:rPr>
          <w:rFonts w:hint="eastAsia" w:ascii="宋体" w:hAnsi="宋体" w:eastAsia="宋体" w:cs="宋体"/>
          <w:color w:val="auto"/>
          <w:sz w:val="24"/>
          <w:szCs w:val="24"/>
          <w:highlight w:val="none"/>
        </w:rPr>
        <w:t>六、</w:t>
      </w:r>
      <w:bookmarkEnd w:id="54"/>
      <w:bookmarkStart w:id="60" w:name="_Toc18671569"/>
      <w:r>
        <w:rPr>
          <w:rFonts w:hint="eastAsia" w:ascii="宋体" w:hAnsi="宋体" w:eastAsia="宋体" w:cs="宋体"/>
          <w:color w:val="auto"/>
          <w:sz w:val="24"/>
          <w:szCs w:val="24"/>
          <w:highlight w:val="none"/>
        </w:rPr>
        <w:t>服务要求响应情况表</w:t>
      </w:r>
      <w:bookmarkEnd w:id="59"/>
    </w:p>
    <w:p w14:paraId="5D97F22B">
      <w:pPr>
        <w:rPr>
          <w:rFonts w:asciiTheme="minorEastAsia" w:hAnsiTheme="minorEastAsia" w:eastAsiaTheme="minorEastAsia" w:cstheme="minorEastAsia"/>
          <w:color w:val="auto"/>
          <w:sz w:val="24"/>
          <w:highlight w:val="none"/>
        </w:rPr>
      </w:pPr>
    </w:p>
    <w:p w14:paraId="18924B6F">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72B94BA5">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4F9D33E2">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0FA1EC49">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5980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44C35007">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566D3BC2">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320B7B28">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52DD58A0">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0C07D1BD">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2581E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69780D1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3F5492F6">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18BEE5E">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C4F3A31">
            <w:pPr>
              <w:widowControl/>
              <w:jc w:val="left"/>
              <w:rPr>
                <w:rFonts w:asciiTheme="minorEastAsia" w:hAnsiTheme="minorEastAsia" w:eastAsiaTheme="minorEastAsia" w:cstheme="minorEastAsia"/>
                <w:color w:val="auto"/>
                <w:kern w:val="0"/>
                <w:sz w:val="24"/>
                <w:highlight w:val="none"/>
              </w:rPr>
            </w:pPr>
          </w:p>
        </w:tc>
      </w:tr>
      <w:tr w14:paraId="5085F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68FABF0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5E73DF6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36CBD596">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BB22DA8">
            <w:pPr>
              <w:widowControl/>
              <w:jc w:val="left"/>
              <w:rPr>
                <w:rFonts w:asciiTheme="minorEastAsia" w:hAnsiTheme="minorEastAsia" w:eastAsiaTheme="minorEastAsia" w:cstheme="minorEastAsia"/>
                <w:color w:val="auto"/>
                <w:kern w:val="0"/>
                <w:sz w:val="24"/>
                <w:highlight w:val="none"/>
              </w:rPr>
            </w:pPr>
          </w:p>
        </w:tc>
      </w:tr>
      <w:tr w14:paraId="6516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263C0ECC">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629D5A2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53543C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2A5009">
            <w:pPr>
              <w:widowControl/>
              <w:jc w:val="left"/>
              <w:rPr>
                <w:rFonts w:asciiTheme="minorEastAsia" w:hAnsiTheme="minorEastAsia" w:eastAsiaTheme="minorEastAsia" w:cstheme="minorEastAsia"/>
                <w:color w:val="auto"/>
                <w:kern w:val="0"/>
                <w:sz w:val="24"/>
                <w:highlight w:val="none"/>
              </w:rPr>
            </w:pPr>
          </w:p>
        </w:tc>
      </w:tr>
      <w:tr w14:paraId="3F026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63FFA56A">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10B77BB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B16455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45FA83">
            <w:pPr>
              <w:widowControl/>
              <w:jc w:val="left"/>
              <w:rPr>
                <w:rFonts w:asciiTheme="minorEastAsia" w:hAnsiTheme="minorEastAsia" w:eastAsiaTheme="minorEastAsia" w:cstheme="minorEastAsia"/>
                <w:color w:val="auto"/>
                <w:kern w:val="0"/>
                <w:sz w:val="24"/>
                <w:highlight w:val="none"/>
              </w:rPr>
            </w:pPr>
          </w:p>
        </w:tc>
      </w:tr>
    </w:tbl>
    <w:p w14:paraId="539382BF">
      <w:pPr>
        <w:spacing w:line="360" w:lineRule="auto"/>
        <w:rPr>
          <w:rFonts w:asciiTheme="minorEastAsia" w:hAnsiTheme="minorEastAsia" w:eastAsiaTheme="minorEastAsia" w:cstheme="minorEastAsia"/>
          <w:b/>
          <w:bCs/>
          <w:color w:val="auto"/>
          <w:sz w:val="24"/>
          <w:highlight w:val="none"/>
        </w:rPr>
      </w:pPr>
    </w:p>
    <w:p w14:paraId="116C80F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4649182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CB03031">
      <w:pPr>
        <w:rPr>
          <w:rFonts w:asciiTheme="minorEastAsia" w:hAnsiTheme="minorEastAsia" w:eastAsiaTheme="minorEastAsia" w:cstheme="minorEastAsia"/>
          <w:color w:val="auto"/>
          <w:kern w:val="0"/>
          <w:sz w:val="24"/>
          <w:highlight w:val="none"/>
        </w:rPr>
      </w:pPr>
    </w:p>
    <w:p w14:paraId="7B90451F">
      <w:pPr>
        <w:ind w:firstLine="5160" w:firstLineChars="2150"/>
        <w:rPr>
          <w:rFonts w:asciiTheme="minorEastAsia" w:hAnsiTheme="minorEastAsia" w:eastAsiaTheme="minorEastAsia" w:cstheme="minorEastAsia"/>
          <w:color w:val="auto"/>
          <w:kern w:val="0"/>
          <w:sz w:val="24"/>
          <w:highlight w:val="none"/>
        </w:rPr>
      </w:pPr>
    </w:p>
    <w:p w14:paraId="3383FD34">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2F5B93ED">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7379DD41">
      <w:pPr>
        <w:pStyle w:val="3"/>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55"/>
    <w:bookmarkEnd w:id="56"/>
    <w:bookmarkEnd w:id="60"/>
    <w:p w14:paraId="7578C221">
      <w:pPr>
        <w:pStyle w:val="3"/>
        <w:spacing w:before="156" w:beforeLines="50" w:after="156" w:afterLines="50" w:line="560" w:lineRule="exact"/>
        <w:jc w:val="center"/>
        <w:rPr>
          <w:rFonts w:ascii="宋体" w:hAnsi="宋体" w:eastAsia="宋体" w:cs="宋体"/>
          <w:color w:val="auto"/>
          <w:sz w:val="24"/>
          <w:szCs w:val="24"/>
          <w:highlight w:val="none"/>
        </w:rPr>
      </w:pPr>
      <w:bookmarkStart w:id="61" w:name="_Toc18671571"/>
      <w:bookmarkStart w:id="62" w:name="_Toc29403"/>
      <w:r>
        <w:rPr>
          <w:rFonts w:hint="eastAsia" w:ascii="宋体" w:hAnsi="宋体" w:eastAsia="宋体" w:cs="宋体"/>
          <w:color w:val="auto"/>
          <w:sz w:val="24"/>
          <w:szCs w:val="24"/>
          <w:highlight w:val="none"/>
        </w:rPr>
        <w:t>七、方案</w:t>
      </w:r>
      <w:bookmarkEnd w:id="61"/>
      <w:bookmarkEnd w:id="62"/>
    </w:p>
    <w:p w14:paraId="5553AB13">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5D84803">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28A4ED1A">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59460D81">
      <w:pPr>
        <w:numPr>
          <w:ilvl w:val="0"/>
          <w:numId w:val="3"/>
        </w:numPr>
        <w:spacing w:before="156" w:beforeLines="50" w:after="156" w:afterLines="50" w:line="5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63" w:name="_Toc18671573"/>
      <w:bookmarkStart w:id="64" w:name="_Toc15376906"/>
      <w:bookmarkStart w:id="65" w:name="_Toc30204"/>
      <w:r>
        <w:rPr>
          <w:rStyle w:val="39"/>
          <w:rFonts w:hint="eastAsia" w:ascii="宋体" w:hAnsi="宋体" w:eastAsia="宋体" w:cs="宋体"/>
          <w:color w:val="auto"/>
          <w:sz w:val="24"/>
          <w:szCs w:val="24"/>
          <w:highlight w:val="none"/>
        </w:rPr>
        <w:t>联合体协议</w:t>
      </w:r>
      <w:bookmarkEnd w:id="63"/>
      <w:bookmarkEnd w:id="64"/>
      <w:bookmarkEnd w:id="65"/>
    </w:p>
    <w:p w14:paraId="080CA607">
      <w:pPr>
        <w:jc w:val="center"/>
        <w:rPr>
          <w:rFonts w:asciiTheme="minorEastAsia" w:hAnsiTheme="minorEastAsia" w:eastAsiaTheme="minorEastAsia" w:cstheme="minorEastAsia"/>
          <w:color w:val="auto"/>
          <w:sz w:val="24"/>
          <w:highlight w:val="none"/>
        </w:rPr>
      </w:pPr>
      <w:r>
        <w:rPr>
          <w:rFonts w:hint="eastAsia"/>
          <w:color w:val="auto"/>
          <w:sz w:val="24"/>
          <w:highlight w:val="none"/>
        </w:rPr>
        <w:t>（不允许联合体投标或未组成联合体投标，不需此件）</w:t>
      </w:r>
    </w:p>
    <w:p w14:paraId="62E57FDF">
      <w:pPr>
        <w:rPr>
          <w:rFonts w:asciiTheme="minorEastAsia" w:hAnsiTheme="minorEastAsia" w:eastAsiaTheme="minorEastAsia" w:cstheme="minorEastAsia"/>
          <w:color w:val="auto"/>
          <w:sz w:val="24"/>
          <w:highlight w:val="none"/>
        </w:rPr>
      </w:pPr>
    </w:p>
    <w:p w14:paraId="17F7714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就“</w:t>
      </w:r>
      <w:r>
        <w:rPr>
          <w:rFonts w:hint="eastAsia" w:asciiTheme="minorEastAsia" w:hAnsiTheme="minorEastAsia" w:eastAsiaTheme="minorEastAsia" w:cstheme="minorEastAsia"/>
          <w:color w:val="auto"/>
          <w:sz w:val="24"/>
          <w:highlight w:val="none"/>
          <w:u w:val="single"/>
        </w:rPr>
        <w:t>某项目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）的响应有关事宜，经充分协商一致，达成如下协议：</w:t>
      </w:r>
    </w:p>
    <w:p w14:paraId="42BF998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参加，组成联合体共同参加本项目的单一来源活动。</w:t>
      </w:r>
    </w:p>
    <w:p w14:paraId="453C8F2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435762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三、如联合体成交，则主体方负责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等工作；参加方负责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等工作。各方各自承担相应的责任。</w:t>
      </w:r>
    </w:p>
    <w:p w14:paraId="59299D9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四、各方不得再以自己名义单独在本项目中参加单一来源活动，也不得组成新的联合体参加本项目单一来源活动。</w:t>
      </w:r>
    </w:p>
    <w:p w14:paraId="361FBBF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74DF83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六、主体方负责内容的合同金额占联合体协议合同总金额百分之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3CCF81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七、未成交，本协议自动废止。</w:t>
      </w:r>
    </w:p>
    <w:p w14:paraId="55BBA77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主体方：（公章）                       参加方：（公章）</w:t>
      </w:r>
    </w:p>
    <w:p w14:paraId="4558AF1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                           法定代表人： </w:t>
      </w:r>
    </w:p>
    <w:p w14:paraId="4F58CCB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地址：</w:t>
      </w:r>
    </w:p>
    <w:p w14:paraId="6D8FDB2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14:paraId="2F14F93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14:paraId="34511093">
      <w:pPr>
        <w:pStyle w:val="11"/>
        <w:spacing w:line="360" w:lineRule="auto"/>
        <w:rPr>
          <w:rFonts w:asciiTheme="minorEastAsia" w:hAnsiTheme="minorEastAsia" w:eastAsiaTheme="minorEastAsia" w:cstheme="minorEastAsia"/>
          <w:color w:val="auto"/>
          <w:szCs w:val="24"/>
          <w:highlight w:val="none"/>
        </w:rPr>
      </w:pPr>
    </w:p>
    <w:p w14:paraId="227F957D">
      <w:pPr>
        <w:rPr>
          <w:color w:val="auto"/>
          <w:highlight w:val="none"/>
        </w:rPr>
      </w:pPr>
    </w:p>
    <w:p w14:paraId="10012BEB">
      <w:pPr>
        <w:ind w:right="120"/>
        <w:jc w:val="righ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签订日期: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14:paraId="0FCA1766">
      <w:pPr>
        <w:rPr>
          <w:rFonts w:hAnsi="宋体" w:cs="宋体"/>
          <w:color w:val="auto"/>
          <w:sz w:val="24"/>
          <w:szCs w:val="32"/>
          <w:highlight w:val="none"/>
        </w:rPr>
      </w:pPr>
      <w:r>
        <w:rPr>
          <w:rFonts w:hAnsi="宋体" w:cs="宋体"/>
          <w:color w:val="auto"/>
          <w:sz w:val="24"/>
          <w:szCs w:val="32"/>
          <w:highlight w:val="none"/>
        </w:rPr>
        <w:br w:type="page"/>
      </w:r>
    </w:p>
    <w:p w14:paraId="1BC85ABB">
      <w:pPr>
        <w:outlineLvl w:val="0"/>
        <w:rPr>
          <w:rStyle w:val="56"/>
          <w:rFonts w:hint="eastAsia" w:ascii="宋体" w:hAnsi="宋体" w:eastAsia="宋体" w:cs="宋体"/>
          <w:color w:val="auto"/>
          <w:sz w:val="24"/>
          <w:szCs w:val="24"/>
          <w:highlight w:val="none"/>
          <w:lang w:val="en-US" w:eastAsia="zh-CN"/>
        </w:rPr>
      </w:pPr>
      <w:r>
        <w:rPr>
          <w:rStyle w:val="56"/>
          <w:rFonts w:hint="eastAsia" w:ascii="宋体" w:hAnsi="宋体" w:eastAsia="宋体" w:cs="宋体"/>
          <w:color w:val="auto"/>
          <w:sz w:val="24"/>
          <w:szCs w:val="24"/>
          <w:highlight w:val="none"/>
          <w:lang w:val="en-US" w:eastAsia="zh-CN"/>
        </w:rPr>
        <w:t>额外附件（无需编入响应文件）</w:t>
      </w:r>
    </w:p>
    <w:p w14:paraId="11BF8D6E">
      <w:pPr>
        <w:spacing w:line="360" w:lineRule="auto"/>
        <w:jc w:val="center"/>
        <w:rPr>
          <w:rFonts w:hint="eastAsia" w:ascii="宋体" w:hAnsi="宋体" w:eastAsia="宋体" w:cs="宋体"/>
          <w:b/>
          <w:bCs w:val="0"/>
          <w:color w:val="auto"/>
          <w:sz w:val="24"/>
          <w:szCs w:val="24"/>
          <w:highlight w:val="none"/>
        </w:rPr>
      </w:pPr>
    </w:p>
    <w:p w14:paraId="7904B0BB">
      <w:pPr>
        <w:spacing w:line="360" w:lineRule="auto"/>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六安市叶集区人民医院(六安市第六人民医院)全国严重创伤救治信息交互联动系统服务采购项目第</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轮</w:t>
      </w:r>
      <w:r>
        <w:rPr>
          <w:rFonts w:hint="eastAsia" w:ascii="宋体" w:hAnsi="宋体" w:eastAsia="宋体" w:cs="宋体"/>
          <w:b/>
          <w:bCs w:val="0"/>
          <w:color w:val="auto"/>
          <w:sz w:val="24"/>
          <w:szCs w:val="24"/>
          <w:highlight w:val="none"/>
        </w:rPr>
        <w:t>报价函</w:t>
      </w:r>
    </w:p>
    <w:p w14:paraId="391982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46513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2D20E0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4A442B2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95B10E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供应商：（盖</w:t>
      </w:r>
      <w:r>
        <w:rPr>
          <w:rFonts w:hint="eastAsia" w:ascii="宋体" w:hAnsi="宋体" w:eastAsia="宋体" w:cs="宋体"/>
          <w:bCs/>
          <w:color w:val="auto"/>
          <w:sz w:val="24"/>
          <w:szCs w:val="24"/>
          <w:highlight w:val="none"/>
          <w:lang w:val="en-US" w:eastAsia="zh-CN"/>
        </w:rPr>
        <w:t>公</w:t>
      </w:r>
      <w:r>
        <w:rPr>
          <w:rFonts w:hint="eastAsia" w:ascii="宋体" w:hAnsi="宋体" w:eastAsia="宋体" w:cs="宋体"/>
          <w:bCs/>
          <w:color w:val="auto"/>
          <w:sz w:val="24"/>
          <w:szCs w:val="24"/>
          <w:highlight w:val="none"/>
        </w:rPr>
        <w:t>章）</w:t>
      </w:r>
    </w:p>
    <w:p w14:paraId="1937A76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16DEF12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5CED3D01">
      <w:pPr>
        <w:spacing w:line="360" w:lineRule="auto"/>
        <w:jc w:val="center"/>
        <w:rPr>
          <w:rFonts w:hint="eastAsia" w:ascii="宋体" w:hAnsi="宋体" w:eastAsia="宋体" w:cs="宋体"/>
          <w:bCs/>
          <w:color w:val="auto"/>
          <w:sz w:val="24"/>
          <w:szCs w:val="24"/>
          <w:highlight w:val="none"/>
        </w:rPr>
      </w:pPr>
    </w:p>
    <w:p w14:paraId="631F7E2B">
      <w:pPr>
        <w:spacing w:line="360" w:lineRule="auto"/>
        <w:jc w:val="center"/>
        <w:rPr>
          <w:rFonts w:hint="eastAsia" w:ascii="宋体" w:hAnsi="宋体" w:eastAsia="宋体" w:cs="宋体"/>
          <w:bCs/>
          <w:color w:val="auto"/>
          <w:sz w:val="24"/>
          <w:szCs w:val="24"/>
          <w:highlight w:val="none"/>
        </w:rPr>
      </w:pPr>
    </w:p>
    <w:p w14:paraId="18034301">
      <w:pPr>
        <w:spacing w:line="360" w:lineRule="auto"/>
        <w:jc w:val="both"/>
        <w:rPr>
          <w:rFonts w:hint="eastAsia" w:ascii="宋体" w:hAnsi="宋体" w:eastAsia="宋体" w:cs="宋体"/>
          <w:bCs/>
          <w:color w:val="auto"/>
          <w:sz w:val="24"/>
          <w:szCs w:val="24"/>
          <w:highlight w:val="none"/>
        </w:rPr>
      </w:pPr>
    </w:p>
    <w:p w14:paraId="3784302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6AB76A89">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5D4EE873">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）各供应商单独备足空白“报价函”并加盖单位公章及签字，用于</w:t>
      </w:r>
      <w:r>
        <w:rPr>
          <w:rFonts w:hint="eastAsia" w:ascii="宋体" w:hAnsi="宋体" w:cs="宋体"/>
          <w:b/>
          <w:bCs w:val="0"/>
          <w:color w:val="auto"/>
          <w:sz w:val="24"/>
          <w:szCs w:val="24"/>
          <w:highlight w:val="none"/>
          <w:lang w:val="en-US" w:eastAsia="zh-CN"/>
        </w:rPr>
        <w:t>多</w:t>
      </w:r>
      <w:r>
        <w:rPr>
          <w:rFonts w:hint="eastAsia" w:ascii="宋体" w:hAnsi="宋体" w:eastAsia="宋体" w:cs="宋体"/>
          <w:b/>
          <w:bCs w:val="0"/>
          <w:color w:val="auto"/>
          <w:sz w:val="24"/>
          <w:szCs w:val="24"/>
          <w:highlight w:val="none"/>
          <w:lang w:val="en-US" w:eastAsia="zh-CN"/>
        </w:rPr>
        <w:t>次报价时填写。</w:t>
      </w:r>
    </w:p>
    <w:p w14:paraId="0F0BB8B6">
      <w:pPr>
        <w:pStyle w:val="15"/>
        <w:rPr>
          <w:color w:val="auto"/>
          <w:highlight w:val="none"/>
        </w:rPr>
      </w:pPr>
    </w:p>
    <w:sectPr>
      <w:headerReference r:id="rId5" w:type="default"/>
      <w:footerReference r:id="rId6" w:type="default"/>
      <w:footerReference r:id="rId7"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E15017-2D45-4F29-824D-24B128BC18D9}"/>
  </w:font>
  <w:font w:name="黑体">
    <w:panose1 w:val="02010609060101010101"/>
    <w:charset w:val="86"/>
    <w:family w:val="auto"/>
    <w:pitch w:val="default"/>
    <w:sig w:usb0="800002BF" w:usb1="38CF7CFA" w:usb2="00000016" w:usb3="00000000" w:csb0="00040001" w:csb1="00000000"/>
    <w:embedRegular r:id="rId2" w:fontKey="{2AA96052-1C24-4D39-BC19-E55161843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5DFB28D-A18C-46AA-BB66-19C11AFDFECF}"/>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4" w:fontKey="{68835C97-657C-49D4-B47E-E788A8EF8041}"/>
  </w:font>
  <w:font w:name="仿宋">
    <w:panose1 w:val="02010609060101010101"/>
    <w:charset w:val="86"/>
    <w:family w:val="auto"/>
    <w:pitch w:val="default"/>
    <w:sig w:usb0="800002BF" w:usb1="38CF7CFA" w:usb2="00000016" w:usb3="00000000" w:csb0="00040001" w:csb1="00000000"/>
    <w:embedRegular r:id="rId5" w:fontKey="{CB486D3B-65EB-4942-9FC8-C930686B5001}"/>
  </w:font>
  <w:font w:name="Segoe UI">
    <w:panose1 w:val="020B0502040204020203"/>
    <w:charset w:val="00"/>
    <w:family w:val="auto"/>
    <w:pitch w:val="default"/>
    <w:sig w:usb0="E4002EFF" w:usb1="C000E47F" w:usb2="00000009" w:usb3="00000000" w:csb0="200001FF" w:csb1="00000000"/>
    <w:embedRegular r:id="rId6" w:fontKey="{A7F10D51-CD43-4090-9BF9-DC6FBC5CD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54C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E586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2E586A">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208197A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FC1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79C9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D79C98">
                    <w:pPr>
                      <w:pStyle w:val="8"/>
                    </w:pPr>
                    <w:r>
                      <w:fldChar w:fldCharType="begin"/>
                    </w:r>
                    <w:r>
                      <w:instrText xml:space="preserve"> PAGE  \* MERGEFORMAT </w:instrText>
                    </w:r>
                    <w:r>
                      <w:fldChar w:fldCharType="separate"/>
                    </w:r>
                    <w:r>
                      <w:t>3</w:t>
                    </w:r>
                    <w:r>
                      <w:fldChar w:fldCharType="end"/>
                    </w:r>
                  </w:p>
                </w:txbxContent>
              </v:textbox>
            </v:shape>
          </w:pict>
        </mc:Fallback>
      </mc:AlternateContent>
    </w:r>
  </w:p>
  <w:p w14:paraId="54E65E8C">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7D4E">
    <w:pPr>
      <w:pStyle w:val="8"/>
      <w:pBdr>
        <w:top w:val="single" w:color="auto" w:sz="4" w:space="1"/>
      </w:pBdr>
      <w:ind w:right="360"/>
      <w:rPr>
        <w:sz w:val="24"/>
        <w:szCs w:val="24"/>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BB3B4">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1BB3B4">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v:textbox>
            </v:shape>
          </w:pict>
        </mc:Fallback>
      </mc:AlternateContent>
    </w:r>
  </w:p>
  <w:p w14:paraId="0C8DF0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626F">
    <w:pPr>
      <w:pStyle w:val="8"/>
      <w:framePr w:wrap="around" w:vAnchor="text" w:hAnchor="margin" w:xAlign="right" w:y="1"/>
      <w:rPr>
        <w:rStyle w:val="20"/>
      </w:rPr>
    </w:pPr>
    <w:r>
      <w:fldChar w:fldCharType="begin"/>
    </w:r>
    <w:r>
      <w:rPr>
        <w:rStyle w:val="20"/>
      </w:rPr>
      <w:instrText xml:space="preserve">PAGE  </w:instrText>
    </w:r>
    <w:r>
      <w:fldChar w:fldCharType="end"/>
    </w:r>
  </w:p>
  <w:p w14:paraId="765583CD">
    <w:pPr>
      <w:pStyle w:val="8"/>
      <w:ind w:right="360"/>
    </w:pPr>
  </w:p>
  <w:p w14:paraId="763810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5E0D">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7E98523"/>
    <w:multiLevelType w:val="singleLevel"/>
    <w:tmpl w:val="57E98523"/>
    <w:lvl w:ilvl="0" w:tentative="0">
      <w:start w:val="8"/>
      <w:numFmt w:val="chineseCounting"/>
      <w:suff w:val="nothing"/>
      <w:lvlText w:val="%1、"/>
      <w:lvlJc w:val="left"/>
      <w:rPr>
        <w:rFonts w:hint="eastAsia"/>
      </w:rPr>
    </w:lvl>
  </w:abstractNum>
  <w:abstractNum w:abstractNumId="2">
    <w:nsid w:val="5BAE1402"/>
    <w:multiLevelType w:val="singleLevel"/>
    <w:tmpl w:val="5BAE140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24B60"/>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41793"/>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01E68"/>
    <w:rsid w:val="008877ED"/>
    <w:rsid w:val="008B34A7"/>
    <w:rsid w:val="008E06AA"/>
    <w:rsid w:val="008E4B3E"/>
    <w:rsid w:val="008F5ACA"/>
    <w:rsid w:val="00910B63"/>
    <w:rsid w:val="00936ACC"/>
    <w:rsid w:val="0096212F"/>
    <w:rsid w:val="009C2971"/>
    <w:rsid w:val="009D484D"/>
    <w:rsid w:val="00A0731A"/>
    <w:rsid w:val="00A53F70"/>
    <w:rsid w:val="00A72BE0"/>
    <w:rsid w:val="00AB14BC"/>
    <w:rsid w:val="00AC096B"/>
    <w:rsid w:val="00AE137C"/>
    <w:rsid w:val="00AE30B0"/>
    <w:rsid w:val="00B0397C"/>
    <w:rsid w:val="00B11A1A"/>
    <w:rsid w:val="00B403CD"/>
    <w:rsid w:val="00B406C6"/>
    <w:rsid w:val="00B519D7"/>
    <w:rsid w:val="00B60525"/>
    <w:rsid w:val="00B75680"/>
    <w:rsid w:val="00B76409"/>
    <w:rsid w:val="00B91F55"/>
    <w:rsid w:val="00B92E69"/>
    <w:rsid w:val="00B93C87"/>
    <w:rsid w:val="00BA0C8C"/>
    <w:rsid w:val="00BB413B"/>
    <w:rsid w:val="00BC12F0"/>
    <w:rsid w:val="00BC3B7F"/>
    <w:rsid w:val="00BD2778"/>
    <w:rsid w:val="00C50B26"/>
    <w:rsid w:val="00C73E3E"/>
    <w:rsid w:val="00C75E31"/>
    <w:rsid w:val="00C84172"/>
    <w:rsid w:val="00C905B8"/>
    <w:rsid w:val="00D009EA"/>
    <w:rsid w:val="00D1645E"/>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6284A"/>
    <w:rsid w:val="00E815D1"/>
    <w:rsid w:val="00EC71D2"/>
    <w:rsid w:val="00ED4AA4"/>
    <w:rsid w:val="00EF7950"/>
    <w:rsid w:val="00F07E7E"/>
    <w:rsid w:val="00F24888"/>
    <w:rsid w:val="00F44726"/>
    <w:rsid w:val="00FA7A82"/>
    <w:rsid w:val="00FB3DFE"/>
    <w:rsid w:val="00FE651F"/>
    <w:rsid w:val="0119677B"/>
    <w:rsid w:val="01284C10"/>
    <w:rsid w:val="012B64AF"/>
    <w:rsid w:val="012F2443"/>
    <w:rsid w:val="016C0FA1"/>
    <w:rsid w:val="016C134C"/>
    <w:rsid w:val="016C71F3"/>
    <w:rsid w:val="019948FF"/>
    <w:rsid w:val="019B3634"/>
    <w:rsid w:val="01A52705"/>
    <w:rsid w:val="01A73D87"/>
    <w:rsid w:val="01A7647D"/>
    <w:rsid w:val="01B110AA"/>
    <w:rsid w:val="01E054EB"/>
    <w:rsid w:val="01E62509"/>
    <w:rsid w:val="01F36FCC"/>
    <w:rsid w:val="020044B1"/>
    <w:rsid w:val="02104022"/>
    <w:rsid w:val="022C6982"/>
    <w:rsid w:val="02313F99"/>
    <w:rsid w:val="02702D13"/>
    <w:rsid w:val="027345B1"/>
    <w:rsid w:val="027352AD"/>
    <w:rsid w:val="02785724"/>
    <w:rsid w:val="028265A2"/>
    <w:rsid w:val="0288500D"/>
    <w:rsid w:val="0297204E"/>
    <w:rsid w:val="029F74CA"/>
    <w:rsid w:val="02A209F3"/>
    <w:rsid w:val="02A23F5D"/>
    <w:rsid w:val="02AB3D4B"/>
    <w:rsid w:val="02B04EBD"/>
    <w:rsid w:val="02BA5D3C"/>
    <w:rsid w:val="02DF7AA4"/>
    <w:rsid w:val="02E86730"/>
    <w:rsid w:val="02E903CF"/>
    <w:rsid w:val="02F72AEC"/>
    <w:rsid w:val="031B2C7F"/>
    <w:rsid w:val="03357A55"/>
    <w:rsid w:val="03440AAD"/>
    <w:rsid w:val="03451AAA"/>
    <w:rsid w:val="03522419"/>
    <w:rsid w:val="035C474C"/>
    <w:rsid w:val="035E4919"/>
    <w:rsid w:val="0365214C"/>
    <w:rsid w:val="036A1510"/>
    <w:rsid w:val="036F4D79"/>
    <w:rsid w:val="03942A31"/>
    <w:rsid w:val="03975C7F"/>
    <w:rsid w:val="03AB7B6C"/>
    <w:rsid w:val="03AF33C7"/>
    <w:rsid w:val="03B14776"/>
    <w:rsid w:val="03B20153"/>
    <w:rsid w:val="03CF3A69"/>
    <w:rsid w:val="03D270B5"/>
    <w:rsid w:val="03E5328D"/>
    <w:rsid w:val="040A4AA1"/>
    <w:rsid w:val="040B2A74"/>
    <w:rsid w:val="04123CC2"/>
    <w:rsid w:val="041328BF"/>
    <w:rsid w:val="043F474B"/>
    <w:rsid w:val="044955CA"/>
    <w:rsid w:val="045F6B9B"/>
    <w:rsid w:val="0461636B"/>
    <w:rsid w:val="047B14FB"/>
    <w:rsid w:val="04A4420B"/>
    <w:rsid w:val="04A46CA4"/>
    <w:rsid w:val="04A96068"/>
    <w:rsid w:val="04FB16CE"/>
    <w:rsid w:val="0564343C"/>
    <w:rsid w:val="057E5747"/>
    <w:rsid w:val="0587339F"/>
    <w:rsid w:val="058D4B01"/>
    <w:rsid w:val="05942874"/>
    <w:rsid w:val="05CF2FDE"/>
    <w:rsid w:val="05E25CD6"/>
    <w:rsid w:val="05EA6938"/>
    <w:rsid w:val="05EF21A1"/>
    <w:rsid w:val="05F11A75"/>
    <w:rsid w:val="06222576"/>
    <w:rsid w:val="06622973"/>
    <w:rsid w:val="067D77AC"/>
    <w:rsid w:val="06952D48"/>
    <w:rsid w:val="06B342AD"/>
    <w:rsid w:val="06D25D4A"/>
    <w:rsid w:val="06D51397"/>
    <w:rsid w:val="06E15F8D"/>
    <w:rsid w:val="070F28B2"/>
    <w:rsid w:val="072A7934"/>
    <w:rsid w:val="07477E74"/>
    <w:rsid w:val="075954A1"/>
    <w:rsid w:val="075E138C"/>
    <w:rsid w:val="07937C68"/>
    <w:rsid w:val="07944DAE"/>
    <w:rsid w:val="07A20778"/>
    <w:rsid w:val="07A80859"/>
    <w:rsid w:val="07B733C4"/>
    <w:rsid w:val="07C338E5"/>
    <w:rsid w:val="07C5765D"/>
    <w:rsid w:val="07E06245"/>
    <w:rsid w:val="07ED349A"/>
    <w:rsid w:val="07FD6DF7"/>
    <w:rsid w:val="08055CAB"/>
    <w:rsid w:val="08092B10"/>
    <w:rsid w:val="080C528C"/>
    <w:rsid w:val="083B255B"/>
    <w:rsid w:val="087E15BA"/>
    <w:rsid w:val="0888779C"/>
    <w:rsid w:val="088968DD"/>
    <w:rsid w:val="08A40A20"/>
    <w:rsid w:val="08A47272"/>
    <w:rsid w:val="08CB57A5"/>
    <w:rsid w:val="08CE2E53"/>
    <w:rsid w:val="08D12A6B"/>
    <w:rsid w:val="08D538D0"/>
    <w:rsid w:val="08F024B8"/>
    <w:rsid w:val="08F655F4"/>
    <w:rsid w:val="09122521"/>
    <w:rsid w:val="091A3FB8"/>
    <w:rsid w:val="094822F4"/>
    <w:rsid w:val="09541963"/>
    <w:rsid w:val="095A6680"/>
    <w:rsid w:val="09732A37"/>
    <w:rsid w:val="097C116F"/>
    <w:rsid w:val="09971291"/>
    <w:rsid w:val="09A21F4E"/>
    <w:rsid w:val="09A45050"/>
    <w:rsid w:val="09AC2C7C"/>
    <w:rsid w:val="09D15427"/>
    <w:rsid w:val="09D405A0"/>
    <w:rsid w:val="09DE67B4"/>
    <w:rsid w:val="09F227D6"/>
    <w:rsid w:val="0A075837"/>
    <w:rsid w:val="0A08006A"/>
    <w:rsid w:val="0A210AF1"/>
    <w:rsid w:val="0A280703"/>
    <w:rsid w:val="0A410AF1"/>
    <w:rsid w:val="0A4834A5"/>
    <w:rsid w:val="0A495578"/>
    <w:rsid w:val="0A4C5E14"/>
    <w:rsid w:val="0A5B0423"/>
    <w:rsid w:val="0A5C3C67"/>
    <w:rsid w:val="0A5D1DCF"/>
    <w:rsid w:val="0A726EFC"/>
    <w:rsid w:val="0A7B4003"/>
    <w:rsid w:val="0A9607F5"/>
    <w:rsid w:val="0AAB0D8C"/>
    <w:rsid w:val="0AB1595C"/>
    <w:rsid w:val="0AC413A1"/>
    <w:rsid w:val="0AD55E09"/>
    <w:rsid w:val="0AEB1631"/>
    <w:rsid w:val="0AFA5870"/>
    <w:rsid w:val="0B0D1F83"/>
    <w:rsid w:val="0B13248D"/>
    <w:rsid w:val="0B1C059C"/>
    <w:rsid w:val="0B27418B"/>
    <w:rsid w:val="0B316DB7"/>
    <w:rsid w:val="0B344594"/>
    <w:rsid w:val="0B402762"/>
    <w:rsid w:val="0B957346"/>
    <w:rsid w:val="0BA772D1"/>
    <w:rsid w:val="0BC47C2C"/>
    <w:rsid w:val="0BCF2F63"/>
    <w:rsid w:val="0BD32EFE"/>
    <w:rsid w:val="0BEA7692"/>
    <w:rsid w:val="0C177D5B"/>
    <w:rsid w:val="0C1C7A68"/>
    <w:rsid w:val="0C201306"/>
    <w:rsid w:val="0C3C77C2"/>
    <w:rsid w:val="0C43404D"/>
    <w:rsid w:val="0C450D6C"/>
    <w:rsid w:val="0C605BA6"/>
    <w:rsid w:val="0C656D19"/>
    <w:rsid w:val="0C831895"/>
    <w:rsid w:val="0C8F023A"/>
    <w:rsid w:val="0CA06937"/>
    <w:rsid w:val="0CA248BC"/>
    <w:rsid w:val="0CA75589"/>
    <w:rsid w:val="0CAD246E"/>
    <w:rsid w:val="0CAF61E6"/>
    <w:rsid w:val="0CD0364E"/>
    <w:rsid w:val="0CD8573D"/>
    <w:rsid w:val="0CE42333"/>
    <w:rsid w:val="0CE75980"/>
    <w:rsid w:val="0CF92A3E"/>
    <w:rsid w:val="0D10137A"/>
    <w:rsid w:val="0D1843F4"/>
    <w:rsid w:val="0D240717"/>
    <w:rsid w:val="0D3A01A5"/>
    <w:rsid w:val="0D417786"/>
    <w:rsid w:val="0D4728C2"/>
    <w:rsid w:val="0D592054"/>
    <w:rsid w:val="0D614AED"/>
    <w:rsid w:val="0D851A87"/>
    <w:rsid w:val="0D896A37"/>
    <w:rsid w:val="0D925950"/>
    <w:rsid w:val="0D951880"/>
    <w:rsid w:val="0DB735A4"/>
    <w:rsid w:val="0DBA3094"/>
    <w:rsid w:val="0DC12675"/>
    <w:rsid w:val="0DCB52A1"/>
    <w:rsid w:val="0DD51251"/>
    <w:rsid w:val="0DED2C29"/>
    <w:rsid w:val="0DEE39B4"/>
    <w:rsid w:val="0E3833DA"/>
    <w:rsid w:val="0E4B725D"/>
    <w:rsid w:val="0E511C4A"/>
    <w:rsid w:val="0E572FD9"/>
    <w:rsid w:val="0EB94E27"/>
    <w:rsid w:val="0EE91E83"/>
    <w:rsid w:val="0EEF6D6E"/>
    <w:rsid w:val="0EFD148A"/>
    <w:rsid w:val="0F00663B"/>
    <w:rsid w:val="0F024CF3"/>
    <w:rsid w:val="0F0C791F"/>
    <w:rsid w:val="0F1A4EA2"/>
    <w:rsid w:val="0F2C6214"/>
    <w:rsid w:val="0F323C80"/>
    <w:rsid w:val="0F386966"/>
    <w:rsid w:val="0F4470B9"/>
    <w:rsid w:val="0F470958"/>
    <w:rsid w:val="0F515C7A"/>
    <w:rsid w:val="0F53554E"/>
    <w:rsid w:val="0F5372FC"/>
    <w:rsid w:val="0F692FC4"/>
    <w:rsid w:val="0F707EAE"/>
    <w:rsid w:val="0F827BE2"/>
    <w:rsid w:val="0F957915"/>
    <w:rsid w:val="0FAC2EB1"/>
    <w:rsid w:val="0FAD1102"/>
    <w:rsid w:val="0FB3426A"/>
    <w:rsid w:val="0FCB3337"/>
    <w:rsid w:val="10044A9B"/>
    <w:rsid w:val="1008681F"/>
    <w:rsid w:val="100F5919"/>
    <w:rsid w:val="1010343F"/>
    <w:rsid w:val="10260EB5"/>
    <w:rsid w:val="106F280D"/>
    <w:rsid w:val="107439CE"/>
    <w:rsid w:val="107E158A"/>
    <w:rsid w:val="10A03E8D"/>
    <w:rsid w:val="10C2298C"/>
    <w:rsid w:val="10D161C4"/>
    <w:rsid w:val="10DB57FB"/>
    <w:rsid w:val="10F20D97"/>
    <w:rsid w:val="10F44B0F"/>
    <w:rsid w:val="10FD7E68"/>
    <w:rsid w:val="11124F95"/>
    <w:rsid w:val="11545714"/>
    <w:rsid w:val="115B2DE0"/>
    <w:rsid w:val="115C2EBC"/>
    <w:rsid w:val="116003F7"/>
    <w:rsid w:val="11665A0D"/>
    <w:rsid w:val="1193658F"/>
    <w:rsid w:val="11A1491C"/>
    <w:rsid w:val="11A42091"/>
    <w:rsid w:val="11B5111E"/>
    <w:rsid w:val="11C40985"/>
    <w:rsid w:val="11D02E86"/>
    <w:rsid w:val="11D566EF"/>
    <w:rsid w:val="11DF756D"/>
    <w:rsid w:val="11FA6155"/>
    <w:rsid w:val="12260CF8"/>
    <w:rsid w:val="12274A70"/>
    <w:rsid w:val="124F46F3"/>
    <w:rsid w:val="12535865"/>
    <w:rsid w:val="125735A8"/>
    <w:rsid w:val="12647A72"/>
    <w:rsid w:val="12696E37"/>
    <w:rsid w:val="12751C80"/>
    <w:rsid w:val="12865C3B"/>
    <w:rsid w:val="128C7765"/>
    <w:rsid w:val="12A2123C"/>
    <w:rsid w:val="12B04A66"/>
    <w:rsid w:val="12CD5618"/>
    <w:rsid w:val="12DB2E87"/>
    <w:rsid w:val="12E110C3"/>
    <w:rsid w:val="12E666D9"/>
    <w:rsid w:val="12E84200"/>
    <w:rsid w:val="12EB6CA7"/>
    <w:rsid w:val="13023513"/>
    <w:rsid w:val="1313347E"/>
    <w:rsid w:val="131775E8"/>
    <w:rsid w:val="1334693B"/>
    <w:rsid w:val="134753CA"/>
    <w:rsid w:val="13482EF0"/>
    <w:rsid w:val="134A310C"/>
    <w:rsid w:val="13541895"/>
    <w:rsid w:val="135B124E"/>
    <w:rsid w:val="13653AA2"/>
    <w:rsid w:val="13685340"/>
    <w:rsid w:val="137B5074"/>
    <w:rsid w:val="13936861"/>
    <w:rsid w:val="139525D9"/>
    <w:rsid w:val="13C94031"/>
    <w:rsid w:val="13D83EAC"/>
    <w:rsid w:val="13E04764"/>
    <w:rsid w:val="14101C60"/>
    <w:rsid w:val="141D437D"/>
    <w:rsid w:val="141F1A80"/>
    <w:rsid w:val="142E6509"/>
    <w:rsid w:val="1433594E"/>
    <w:rsid w:val="143811B7"/>
    <w:rsid w:val="145A112D"/>
    <w:rsid w:val="14812B5E"/>
    <w:rsid w:val="148E0DD7"/>
    <w:rsid w:val="1497412F"/>
    <w:rsid w:val="14BB78A8"/>
    <w:rsid w:val="14D727D0"/>
    <w:rsid w:val="14D7452C"/>
    <w:rsid w:val="14E07884"/>
    <w:rsid w:val="14FB46BE"/>
    <w:rsid w:val="15035321"/>
    <w:rsid w:val="150D1F93"/>
    <w:rsid w:val="150F3CC6"/>
    <w:rsid w:val="1551198D"/>
    <w:rsid w:val="1565422D"/>
    <w:rsid w:val="15712BD2"/>
    <w:rsid w:val="1574621E"/>
    <w:rsid w:val="157B34A2"/>
    <w:rsid w:val="157F52EF"/>
    <w:rsid w:val="15C64088"/>
    <w:rsid w:val="15D05B4B"/>
    <w:rsid w:val="15EE4223"/>
    <w:rsid w:val="160C6457"/>
    <w:rsid w:val="161517B0"/>
    <w:rsid w:val="161A5018"/>
    <w:rsid w:val="161C0D90"/>
    <w:rsid w:val="161E0F3C"/>
    <w:rsid w:val="161E145D"/>
    <w:rsid w:val="163A2FC4"/>
    <w:rsid w:val="16436D08"/>
    <w:rsid w:val="16450281"/>
    <w:rsid w:val="164976AB"/>
    <w:rsid w:val="16573587"/>
    <w:rsid w:val="166D5BA5"/>
    <w:rsid w:val="167364D6"/>
    <w:rsid w:val="168626AD"/>
    <w:rsid w:val="16871B76"/>
    <w:rsid w:val="16923636"/>
    <w:rsid w:val="16BD4EA7"/>
    <w:rsid w:val="16BE59A3"/>
    <w:rsid w:val="16D01B7A"/>
    <w:rsid w:val="16DC7F11"/>
    <w:rsid w:val="16E16F3A"/>
    <w:rsid w:val="16E41182"/>
    <w:rsid w:val="16F45869"/>
    <w:rsid w:val="170B670F"/>
    <w:rsid w:val="17162FEC"/>
    <w:rsid w:val="172C2525"/>
    <w:rsid w:val="17377504"/>
    <w:rsid w:val="173C4B1A"/>
    <w:rsid w:val="173E0892"/>
    <w:rsid w:val="173F1128"/>
    <w:rsid w:val="17471E3D"/>
    <w:rsid w:val="174A246D"/>
    <w:rsid w:val="1752258F"/>
    <w:rsid w:val="175C51BC"/>
    <w:rsid w:val="175D340E"/>
    <w:rsid w:val="175E0F34"/>
    <w:rsid w:val="175E6B6A"/>
    <w:rsid w:val="1768590F"/>
    <w:rsid w:val="176A436F"/>
    <w:rsid w:val="176C53FF"/>
    <w:rsid w:val="17732C32"/>
    <w:rsid w:val="178A3AD7"/>
    <w:rsid w:val="178A7F7B"/>
    <w:rsid w:val="17AF353E"/>
    <w:rsid w:val="17B07BF3"/>
    <w:rsid w:val="17B648CC"/>
    <w:rsid w:val="17C678CB"/>
    <w:rsid w:val="17D36241"/>
    <w:rsid w:val="17EC4792"/>
    <w:rsid w:val="180A2E6A"/>
    <w:rsid w:val="181635BD"/>
    <w:rsid w:val="18267CA4"/>
    <w:rsid w:val="18291542"/>
    <w:rsid w:val="18365A0D"/>
    <w:rsid w:val="18381785"/>
    <w:rsid w:val="185C58A7"/>
    <w:rsid w:val="18702CCD"/>
    <w:rsid w:val="188B3FAB"/>
    <w:rsid w:val="18A40BC9"/>
    <w:rsid w:val="18B76B4E"/>
    <w:rsid w:val="18BD045D"/>
    <w:rsid w:val="18C43019"/>
    <w:rsid w:val="18C46CF3"/>
    <w:rsid w:val="18DC0363"/>
    <w:rsid w:val="18FB6DC4"/>
    <w:rsid w:val="18FD1A72"/>
    <w:rsid w:val="18FF22A3"/>
    <w:rsid w:val="19137AFC"/>
    <w:rsid w:val="191C4C03"/>
    <w:rsid w:val="19326F59"/>
    <w:rsid w:val="194D300E"/>
    <w:rsid w:val="19772A79"/>
    <w:rsid w:val="19B80DD0"/>
    <w:rsid w:val="19D379B8"/>
    <w:rsid w:val="19FD4A34"/>
    <w:rsid w:val="1A07140F"/>
    <w:rsid w:val="1A0C7826"/>
    <w:rsid w:val="1A1104E0"/>
    <w:rsid w:val="1A136006"/>
    <w:rsid w:val="1A2F1DF7"/>
    <w:rsid w:val="1A385A6D"/>
    <w:rsid w:val="1A437ED6"/>
    <w:rsid w:val="1A484105"/>
    <w:rsid w:val="1A525767"/>
    <w:rsid w:val="1A69031C"/>
    <w:rsid w:val="1A815666"/>
    <w:rsid w:val="1A8C7B66"/>
    <w:rsid w:val="1AB01AA7"/>
    <w:rsid w:val="1ACB068F"/>
    <w:rsid w:val="1ADA2FC8"/>
    <w:rsid w:val="1ADA4D76"/>
    <w:rsid w:val="1AF75EF5"/>
    <w:rsid w:val="1AFD0A64"/>
    <w:rsid w:val="1B0B5973"/>
    <w:rsid w:val="1B102545"/>
    <w:rsid w:val="1B133E17"/>
    <w:rsid w:val="1B177D78"/>
    <w:rsid w:val="1B21350A"/>
    <w:rsid w:val="1B3E5305"/>
    <w:rsid w:val="1B544B28"/>
    <w:rsid w:val="1B8371BB"/>
    <w:rsid w:val="1BA01BB2"/>
    <w:rsid w:val="1BB455C7"/>
    <w:rsid w:val="1BC577D4"/>
    <w:rsid w:val="1BD417C5"/>
    <w:rsid w:val="1BE0460E"/>
    <w:rsid w:val="1BE22134"/>
    <w:rsid w:val="1BF80FCF"/>
    <w:rsid w:val="1C1553FF"/>
    <w:rsid w:val="1C283304"/>
    <w:rsid w:val="1C2838BF"/>
    <w:rsid w:val="1C3B7A96"/>
    <w:rsid w:val="1C4E77C9"/>
    <w:rsid w:val="1C534DE0"/>
    <w:rsid w:val="1C641230"/>
    <w:rsid w:val="1C9F0025"/>
    <w:rsid w:val="1CA27B15"/>
    <w:rsid w:val="1CAB5C51"/>
    <w:rsid w:val="1CAC2742"/>
    <w:rsid w:val="1CAC3B3D"/>
    <w:rsid w:val="1CB533A4"/>
    <w:rsid w:val="1CBA4E5F"/>
    <w:rsid w:val="1CC400CA"/>
    <w:rsid w:val="1CCC06EE"/>
    <w:rsid w:val="1CD2349E"/>
    <w:rsid w:val="1CED18DB"/>
    <w:rsid w:val="1CEF00ED"/>
    <w:rsid w:val="1CFA16FF"/>
    <w:rsid w:val="1CFE11EF"/>
    <w:rsid w:val="1D022362"/>
    <w:rsid w:val="1D0866CB"/>
    <w:rsid w:val="1D1E3640"/>
    <w:rsid w:val="1D3159D0"/>
    <w:rsid w:val="1D3D339A"/>
    <w:rsid w:val="1D3F7112"/>
    <w:rsid w:val="1D4209B0"/>
    <w:rsid w:val="1D530C7D"/>
    <w:rsid w:val="1D632B53"/>
    <w:rsid w:val="1D6B43AB"/>
    <w:rsid w:val="1D6D0123"/>
    <w:rsid w:val="1D7B2840"/>
    <w:rsid w:val="1D940DB0"/>
    <w:rsid w:val="1DA72630"/>
    <w:rsid w:val="1DC835AB"/>
    <w:rsid w:val="1DDC7057"/>
    <w:rsid w:val="1DE960B7"/>
    <w:rsid w:val="1DEF77E3"/>
    <w:rsid w:val="1DFB74DD"/>
    <w:rsid w:val="1E110AAE"/>
    <w:rsid w:val="1E220F0E"/>
    <w:rsid w:val="1E2527AC"/>
    <w:rsid w:val="1E3173A3"/>
    <w:rsid w:val="1E3D5D47"/>
    <w:rsid w:val="1E8821E9"/>
    <w:rsid w:val="1EA27958"/>
    <w:rsid w:val="1EC91389"/>
    <w:rsid w:val="1EE91A2B"/>
    <w:rsid w:val="1F095C2A"/>
    <w:rsid w:val="1F242A63"/>
    <w:rsid w:val="1F301408"/>
    <w:rsid w:val="1F396124"/>
    <w:rsid w:val="1F3A5DE3"/>
    <w:rsid w:val="1F422EEA"/>
    <w:rsid w:val="1F435B57"/>
    <w:rsid w:val="1F5A0233"/>
    <w:rsid w:val="1F5A6485"/>
    <w:rsid w:val="1F5F074C"/>
    <w:rsid w:val="1F647304"/>
    <w:rsid w:val="1F95570F"/>
    <w:rsid w:val="1FE521F3"/>
    <w:rsid w:val="1FEB532F"/>
    <w:rsid w:val="2001472C"/>
    <w:rsid w:val="20014B53"/>
    <w:rsid w:val="20016901"/>
    <w:rsid w:val="20166850"/>
    <w:rsid w:val="203B19C0"/>
    <w:rsid w:val="204B7267"/>
    <w:rsid w:val="20803CC9"/>
    <w:rsid w:val="20A51982"/>
    <w:rsid w:val="20A73065"/>
    <w:rsid w:val="20A83220"/>
    <w:rsid w:val="20B16579"/>
    <w:rsid w:val="20C46ABB"/>
    <w:rsid w:val="20CC72B6"/>
    <w:rsid w:val="20DB35F6"/>
    <w:rsid w:val="20E06E5E"/>
    <w:rsid w:val="21052AC9"/>
    <w:rsid w:val="210669F5"/>
    <w:rsid w:val="21182CA5"/>
    <w:rsid w:val="21222FD3"/>
    <w:rsid w:val="21224918"/>
    <w:rsid w:val="21246D4B"/>
    <w:rsid w:val="2126612C"/>
    <w:rsid w:val="2130749E"/>
    <w:rsid w:val="2139763B"/>
    <w:rsid w:val="214B166A"/>
    <w:rsid w:val="2197751D"/>
    <w:rsid w:val="21983295"/>
    <w:rsid w:val="219C7306"/>
    <w:rsid w:val="219C7685"/>
    <w:rsid w:val="21A51C1A"/>
    <w:rsid w:val="21B6299C"/>
    <w:rsid w:val="21B87493"/>
    <w:rsid w:val="21C83B7A"/>
    <w:rsid w:val="21CA1C53"/>
    <w:rsid w:val="21CD2F3E"/>
    <w:rsid w:val="21FC7CC7"/>
    <w:rsid w:val="21FE759C"/>
    <w:rsid w:val="221E7C3E"/>
    <w:rsid w:val="222F1E4B"/>
    <w:rsid w:val="223F5AB8"/>
    <w:rsid w:val="224A0A33"/>
    <w:rsid w:val="226002D5"/>
    <w:rsid w:val="22791FE0"/>
    <w:rsid w:val="22833F45"/>
    <w:rsid w:val="22873A35"/>
    <w:rsid w:val="22943A5C"/>
    <w:rsid w:val="22A16179"/>
    <w:rsid w:val="22A30143"/>
    <w:rsid w:val="22B10AB2"/>
    <w:rsid w:val="22B66D05"/>
    <w:rsid w:val="22BA5184"/>
    <w:rsid w:val="22C5455D"/>
    <w:rsid w:val="22CC1448"/>
    <w:rsid w:val="22F62969"/>
    <w:rsid w:val="22FD3CF7"/>
    <w:rsid w:val="23047D7C"/>
    <w:rsid w:val="23122DE5"/>
    <w:rsid w:val="231A178A"/>
    <w:rsid w:val="23393203"/>
    <w:rsid w:val="233D205C"/>
    <w:rsid w:val="234B73CC"/>
    <w:rsid w:val="23515DF1"/>
    <w:rsid w:val="2358717F"/>
    <w:rsid w:val="235F22BC"/>
    <w:rsid w:val="237C10C0"/>
    <w:rsid w:val="23812232"/>
    <w:rsid w:val="238A7DBA"/>
    <w:rsid w:val="239312F5"/>
    <w:rsid w:val="23980A4F"/>
    <w:rsid w:val="23983A20"/>
    <w:rsid w:val="23AD74CB"/>
    <w:rsid w:val="23AE4FF1"/>
    <w:rsid w:val="23C465C3"/>
    <w:rsid w:val="23C87E61"/>
    <w:rsid w:val="23CB5BA3"/>
    <w:rsid w:val="23DC1B5F"/>
    <w:rsid w:val="23DD3661"/>
    <w:rsid w:val="23F92711"/>
    <w:rsid w:val="23FC5D5D"/>
    <w:rsid w:val="24044C11"/>
    <w:rsid w:val="240F3CE2"/>
    <w:rsid w:val="24107A5A"/>
    <w:rsid w:val="24253506"/>
    <w:rsid w:val="242D4168"/>
    <w:rsid w:val="24341EB9"/>
    <w:rsid w:val="2435126F"/>
    <w:rsid w:val="24373239"/>
    <w:rsid w:val="244D65B8"/>
    <w:rsid w:val="244F0582"/>
    <w:rsid w:val="245416F5"/>
    <w:rsid w:val="245B0CD5"/>
    <w:rsid w:val="245B7E1B"/>
    <w:rsid w:val="246B4C91"/>
    <w:rsid w:val="24724271"/>
    <w:rsid w:val="247B3126"/>
    <w:rsid w:val="247E76DD"/>
    <w:rsid w:val="2480073C"/>
    <w:rsid w:val="248D5F2E"/>
    <w:rsid w:val="24A32B10"/>
    <w:rsid w:val="24AB2614"/>
    <w:rsid w:val="24B808B0"/>
    <w:rsid w:val="24F609FE"/>
    <w:rsid w:val="250274DC"/>
    <w:rsid w:val="2504136D"/>
    <w:rsid w:val="250749B9"/>
    <w:rsid w:val="251009E1"/>
    <w:rsid w:val="251B2213"/>
    <w:rsid w:val="25237319"/>
    <w:rsid w:val="25461985"/>
    <w:rsid w:val="255319AC"/>
    <w:rsid w:val="255816B9"/>
    <w:rsid w:val="256040C9"/>
    <w:rsid w:val="25665B84"/>
    <w:rsid w:val="25787665"/>
    <w:rsid w:val="25A246E2"/>
    <w:rsid w:val="25A428FF"/>
    <w:rsid w:val="25C26B32"/>
    <w:rsid w:val="25CB1E8B"/>
    <w:rsid w:val="25CD5AD7"/>
    <w:rsid w:val="25F50CB6"/>
    <w:rsid w:val="26025181"/>
    <w:rsid w:val="2604634A"/>
    <w:rsid w:val="26062EC3"/>
    <w:rsid w:val="260F621B"/>
    <w:rsid w:val="26211AAB"/>
    <w:rsid w:val="262670C1"/>
    <w:rsid w:val="262F241A"/>
    <w:rsid w:val="2633160E"/>
    <w:rsid w:val="265C24B0"/>
    <w:rsid w:val="2696426F"/>
    <w:rsid w:val="2697245B"/>
    <w:rsid w:val="269A4809"/>
    <w:rsid w:val="26A024D9"/>
    <w:rsid w:val="26A338B2"/>
    <w:rsid w:val="26A821CC"/>
    <w:rsid w:val="26A84A0A"/>
    <w:rsid w:val="26A85D28"/>
    <w:rsid w:val="26B172D2"/>
    <w:rsid w:val="26B50445"/>
    <w:rsid w:val="26CD1546"/>
    <w:rsid w:val="26E641FB"/>
    <w:rsid w:val="26EC030B"/>
    <w:rsid w:val="26ED5E31"/>
    <w:rsid w:val="26ED7BDF"/>
    <w:rsid w:val="26F471BF"/>
    <w:rsid w:val="26F62F37"/>
    <w:rsid w:val="270C275B"/>
    <w:rsid w:val="27361586"/>
    <w:rsid w:val="274517C9"/>
    <w:rsid w:val="274A6DDF"/>
    <w:rsid w:val="275807AF"/>
    <w:rsid w:val="2768712B"/>
    <w:rsid w:val="27787DF0"/>
    <w:rsid w:val="277D71B5"/>
    <w:rsid w:val="27B90C4D"/>
    <w:rsid w:val="27CA2B44"/>
    <w:rsid w:val="27F03E2A"/>
    <w:rsid w:val="27F52125"/>
    <w:rsid w:val="28043B56"/>
    <w:rsid w:val="280B3CFB"/>
    <w:rsid w:val="280B656E"/>
    <w:rsid w:val="28161985"/>
    <w:rsid w:val="285148C4"/>
    <w:rsid w:val="285F4B0C"/>
    <w:rsid w:val="28734E32"/>
    <w:rsid w:val="288051AE"/>
    <w:rsid w:val="289C366A"/>
    <w:rsid w:val="28B72697"/>
    <w:rsid w:val="28BB09C3"/>
    <w:rsid w:val="28CB1816"/>
    <w:rsid w:val="28E31299"/>
    <w:rsid w:val="28E60D8A"/>
    <w:rsid w:val="29665200"/>
    <w:rsid w:val="296672B1"/>
    <w:rsid w:val="298365D8"/>
    <w:rsid w:val="29954C89"/>
    <w:rsid w:val="29A273A6"/>
    <w:rsid w:val="29BA649E"/>
    <w:rsid w:val="29D357B2"/>
    <w:rsid w:val="29E67293"/>
    <w:rsid w:val="29FA0F90"/>
    <w:rsid w:val="2A046DA4"/>
    <w:rsid w:val="2A3E70CF"/>
    <w:rsid w:val="2A5A558B"/>
    <w:rsid w:val="2A5E66E7"/>
    <w:rsid w:val="2A6308E4"/>
    <w:rsid w:val="2A693A20"/>
    <w:rsid w:val="2A915A0E"/>
    <w:rsid w:val="2A9D3745"/>
    <w:rsid w:val="2AB2780B"/>
    <w:rsid w:val="2AB7478C"/>
    <w:rsid w:val="2ACD0453"/>
    <w:rsid w:val="2ACF41CB"/>
    <w:rsid w:val="2AD90BA6"/>
    <w:rsid w:val="2AEA0A59"/>
    <w:rsid w:val="2AF849C9"/>
    <w:rsid w:val="2B0602BE"/>
    <w:rsid w:val="2B2A1401"/>
    <w:rsid w:val="2B392F3E"/>
    <w:rsid w:val="2B45448D"/>
    <w:rsid w:val="2B724B56"/>
    <w:rsid w:val="2B7663F5"/>
    <w:rsid w:val="2BB1633C"/>
    <w:rsid w:val="2BB313F7"/>
    <w:rsid w:val="2BDD46C6"/>
    <w:rsid w:val="2BE5357A"/>
    <w:rsid w:val="2C1D0F66"/>
    <w:rsid w:val="2C210F6D"/>
    <w:rsid w:val="2C2B5431"/>
    <w:rsid w:val="2C4B5AD3"/>
    <w:rsid w:val="2C7A3CC3"/>
    <w:rsid w:val="2C7F39CF"/>
    <w:rsid w:val="2CA945A8"/>
    <w:rsid w:val="2CBA0563"/>
    <w:rsid w:val="2CBE44F7"/>
    <w:rsid w:val="2CD71115"/>
    <w:rsid w:val="2CDF639B"/>
    <w:rsid w:val="2CE82102"/>
    <w:rsid w:val="2CEA709A"/>
    <w:rsid w:val="2D0A14EA"/>
    <w:rsid w:val="2D1660E1"/>
    <w:rsid w:val="2D3B71AD"/>
    <w:rsid w:val="2D443D65"/>
    <w:rsid w:val="2D4A18E7"/>
    <w:rsid w:val="2D5D3C4E"/>
    <w:rsid w:val="2D8E201B"/>
    <w:rsid w:val="2DA30746"/>
    <w:rsid w:val="2DB94CBF"/>
    <w:rsid w:val="2DC53663"/>
    <w:rsid w:val="2DC86CB0"/>
    <w:rsid w:val="2DCC2C44"/>
    <w:rsid w:val="2DD6761F"/>
    <w:rsid w:val="2DDF3957"/>
    <w:rsid w:val="2DE63220"/>
    <w:rsid w:val="2DE9470A"/>
    <w:rsid w:val="2E035D14"/>
    <w:rsid w:val="2E0E6A8A"/>
    <w:rsid w:val="2E156399"/>
    <w:rsid w:val="2E1B7727"/>
    <w:rsid w:val="2E8A5B37"/>
    <w:rsid w:val="2E935510"/>
    <w:rsid w:val="2E9F2106"/>
    <w:rsid w:val="2EAE60AC"/>
    <w:rsid w:val="2EC27BA3"/>
    <w:rsid w:val="2EE67D35"/>
    <w:rsid w:val="2EED4C20"/>
    <w:rsid w:val="2EF20488"/>
    <w:rsid w:val="2EFF2BA5"/>
    <w:rsid w:val="2F017751"/>
    <w:rsid w:val="2F0506B8"/>
    <w:rsid w:val="2F063F34"/>
    <w:rsid w:val="2F536455"/>
    <w:rsid w:val="2F6A2714"/>
    <w:rsid w:val="2F7E7A94"/>
    <w:rsid w:val="2F927A56"/>
    <w:rsid w:val="2F930C2B"/>
    <w:rsid w:val="2FA07EE4"/>
    <w:rsid w:val="2FA63021"/>
    <w:rsid w:val="2FBC1EE1"/>
    <w:rsid w:val="2FD31515"/>
    <w:rsid w:val="2FDE27BA"/>
    <w:rsid w:val="2FEA2971"/>
    <w:rsid w:val="2FEB5ED5"/>
    <w:rsid w:val="2FF26266"/>
    <w:rsid w:val="2FFA689C"/>
    <w:rsid w:val="300264A9"/>
    <w:rsid w:val="300F20AC"/>
    <w:rsid w:val="30403541"/>
    <w:rsid w:val="306233EC"/>
    <w:rsid w:val="30631D01"/>
    <w:rsid w:val="307849BD"/>
    <w:rsid w:val="307D6477"/>
    <w:rsid w:val="307E5AA8"/>
    <w:rsid w:val="308360CB"/>
    <w:rsid w:val="30980BBB"/>
    <w:rsid w:val="30C52318"/>
    <w:rsid w:val="30C776F3"/>
    <w:rsid w:val="30CB7EF2"/>
    <w:rsid w:val="30CE542D"/>
    <w:rsid w:val="30EB518F"/>
    <w:rsid w:val="30EF0CD6"/>
    <w:rsid w:val="31077AEF"/>
    <w:rsid w:val="31175D92"/>
    <w:rsid w:val="311961A0"/>
    <w:rsid w:val="311A0B44"/>
    <w:rsid w:val="312A17C7"/>
    <w:rsid w:val="312C15FD"/>
    <w:rsid w:val="31413001"/>
    <w:rsid w:val="3152520E"/>
    <w:rsid w:val="31540F86"/>
    <w:rsid w:val="31554CFE"/>
    <w:rsid w:val="316118F5"/>
    <w:rsid w:val="31692558"/>
    <w:rsid w:val="31784752"/>
    <w:rsid w:val="31905D36"/>
    <w:rsid w:val="31AA329C"/>
    <w:rsid w:val="31B82C24"/>
    <w:rsid w:val="31BB1005"/>
    <w:rsid w:val="31CA1248"/>
    <w:rsid w:val="31D67BED"/>
    <w:rsid w:val="31D75713"/>
    <w:rsid w:val="31E22A36"/>
    <w:rsid w:val="31F42769"/>
    <w:rsid w:val="31FE63E8"/>
    <w:rsid w:val="32195D2C"/>
    <w:rsid w:val="32222E32"/>
    <w:rsid w:val="32292413"/>
    <w:rsid w:val="323A4620"/>
    <w:rsid w:val="323F6B41"/>
    <w:rsid w:val="32546D64"/>
    <w:rsid w:val="325A081E"/>
    <w:rsid w:val="32766DAF"/>
    <w:rsid w:val="327A2C6E"/>
    <w:rsid w:val="328B4E7C"/>
    <w:rsid w:val="32B1065A"/>
    <w:rsid w:val="333C43C8"/>
    <w:rsid w:val="333F5C66"/>
    <w:rsid w:val="334D7931"/>
    <w:rsid w:val="33615BDC"/>
    <w:rsid w:val="33760038"/>
    <w:rsid w:val="33833DA5"/>
    <w:rsid w:val="3390201E"/>
    <w:rsid w:val="33947D60"/>
    <w:rsid w:val="33A65CE5"/>
    <w:rsid w:val="33C61EE3"/>
    <w:rsid w:val="33CD760B"/>
    <w:rsid w:val="33DE547F"/>
    <w:rsid w:val="33F22CD8"/>
    <w:rsid w:val="33FE342B"/>
    <w:rsid w:val="340D2BF5"/>
    <w:rsid w:val="34164C19"/>
    <w:rsid w:val="342015F4"/>
    <w:rsid w:val="34433534"/>
    <w:rsid w:val="344A1462"/>
    <w:rsid w:val="345E3ECA"/>
    <w:rsid w:val="34676195"/>
    <w:rsid w:val="349B511E"/>
    <w:rsid w:val="34A042EE"/>
    <w:rsid w:val="34A246FE"/>
    <w:rsid w:val="35007112"/>
    <w:rsid w:val="35123632"/>
    <w:rsid w:val="351F5D4F"/>
    <w:rsid w:val="352073D1"/>
    <w:rsid w:val="35213875"/>
    <w:rsid w:val="35305866"/>
    <w:rsid w:val="353C06AF"/>
    <w:rsid w:val="355D635D"/>
    <w:rsid w:val="355E0625"/>
    <w:rsid w:val="355E22C9"/>
    <w:rsid w:val="35651D20"/>
    <w:rsid w:val="35702107"/>
    <w:rsid w:val="357B1FA8"/>
    <w:rsid w:val="35A26038"/>
    <w:rsid w:val="35B446E9"/>
    <w:rsid w:val="35B50461"/>
    <w:rsid w:val="35DF103A"/>
    <w:rsid w:val="35E02753"/>
    <w:rsid w:val="35F66AB0"/>
    <w:rsid w:val="35FC7E3E"/>
    <w:rsid w:val="35FF348B"/>
    <w:rsid w:val="360F36CE"/>
    <w:rsid w:val="362178A5"/>
    <w:rsid w:val="3627310D"/>
    <w:rsid w:val="3636463B"/>
    <w:rsid w:val="364A6DFC"/>
    <w:rsid w:val="364C2B74"/>
    <w:rsid w:val="36592B9B"/>
    <w:rsid w:val="367B0D63"/>
    <w:rsid w:val="368D6CE8"/>
    <w:rsid w:val="36914A2B"/>
    <w:rsid w:val="36AA789A"/>
    <w:rsid w:val="36AC716F"/>
    <w:rsid w:val="36BD5820"/>
    <w:rsid w:val="36BD75CE"/>
    <w:rsid w:val="36DB5CA6"/>
    <w:rsid w:val="36E60BE0"/>
    <w:rsid w:val="3701395E"/>
    <w:rsid w:val="3709636F"/>
    <w:rsid w:val="371511B8"/>
    <w:rsid w:val="37294C63"/>
    <w:rsid w:val="373D24BC"/>
    <w:rsid w:val="37425D25"/>
    <w:rsid w:val="37461371"/>
    <w:rsid w:val="376302F8"/>
    <w:rsid w:val="376D2DA2"/>
    <w:rsid w:val="37754C22"/>
    <w:rsid w:val="378123A9"/>
    <w:rsid w:val="378679C0"/>
    <w:rsid w:val="37920A5A"/>
    <w:rsid w:val="37987968"/>
    <w:rsid w:val="37991DE9"/>
    <w:rsid w:val="37A2797E"/>
    <w:rsid w:val="37A46C12"/>
    <w:rsid w:val="37AE5168"/>
    <w:rsid w:val="37C52BDE"/>
    <w:rsid w:val="37E56DDC"/>
    <w:rsid w:val="3809239F"/>
    <w:rsid w:val="380D00E1"/>
    <w:rsid w:val="381274A5"/>
    <w:rsid w:val="382507E6"/>
    <w:rsid w:val="38303DCF"/>
    <w:rsid w:val="38393E83"/>
    <w:rsid w:val="3845787B"/>
    <w:rsid w:val="385B0BBC"/>
    <w:rsid w:val="38AD71CE"/>
    <w:rsid w:val="38B62526"/>
    <w:rsid w:val="38C06F01"/>
    <w:rsid w:val="38C67BD5"/>
    <w:rsid w:val="38D46734"/>
    <w:rsid w:val="39126EC4"/>
    <w:rsid w:val="39225E0E"/>
    <w:rsid w:val="39241B86"/>
    <w:rsid w:val="393731E6"/>
    <w:rsid w:val="39382F3B"/>
    <w:rsid w:val="393D2C48"/>
    <w:rsid w:val="393F076E"/>
    <w:rsid w:val="3949339B"/>
    <w:rsid w:val="3958538C"/>
    <w:rsid w:val="39616936"/>
    <w:rsid w:val="39763A64"/>
    <w:rsid w:val="39B20F40"/>
    <w:rsid w:val="39C40C73"/>
    <w:rsid w:val="39CE641A"/>
    <w:rsid w:val="39D210D0"/>
    <w:rsid w:val="39D72754"/>
    <w:rsid w:val="39EA2D8B"/>
    <w:rsid w:val="39EC3D26"/>
    <w:rsid w:val="39F96B6F"/>
    <w:rsid w:val="3A064DE8"/>
    <w:rsid w:val="3A125E82"/>
    <w:rsid w:val="3A305520"/>
    <w:rsid w:val="3A361B71"/>
    <w:rsid w:val="3A6A35C8"/>
    <w:rsid w:val="3A6D130B"/>
    <w:rsid w:val="3A7E7074"/>
    <w:rsid w:val="3A8328DC"/>
    <w:rsid w:val="3A96552E"/>
    <w:rsid w:val="3AA06FEA"/>
    <w:rsid w:val="3AA30888"/>
    <w:rsid w:val="3AAF722D"/>
    <w:rsid w:val="3AB17449"/>
    <w:rsid w:val="3AC802EF"/>
    <w:rsid w:val="3ACA22B9"/>
    <w:rsid w:val="3ACE5550"/>
    <w:rsid w:val="3AE3337B"/>
    <w:rsid w:val="3AEF1D0C"/>
    <w:rsid w:val="3B0F5F1E"/>
    <w:rsid w:val="3B133C60"/>
    <w:rsid w:val="3B1479D8"/>
    <w:rsid w:val="3B42010B"/>
    <w:rsid w:val="3B567FF1"/>
    <w:rsid w:val="3B574410"/>
    <w:rsid w:val="3B637E13"/>
    <w:rsid w:val="3B7D37CF"/>
    <w:rsid w:val="3B844B5E"/>
    <w:rsid w:val="3B936BDE"/>
    <w:rsid w:val="3BA1126C"/>
    <w:rsid w:val="3BAB20EB"/>
    <w:rsid w:val="3BB24DE0"/>
    <w:rsid w:val="3BC96A15"/>
    <w:rsid w:val="3BD9707D"/>
    <w:rsid w:val="3BE850ED"/>
    <w:rsid w:val="3C616C4D"/>
    <w:rsid w:val="3C776471"/>
    <w:rsid w:val="3C8A7F52"/>
    <w:rsid w:val="3C921909"/>
    <w:rsid w:val="3C990195"/>
    <w:rsid w:val="3CA52FDE"/>
    <w:rsid w:val="3CA65F73"/>
    <w:rsid w:val="3CAF1767"/>
    <w:rsid w:val="3CB7686D"/>
    <w:rsid w:val="3CBD0327"/>
    <w:rsid w:val="3CBE19AA"/>
    <w:rsid w:val="3CEB6517"/>
    <w:rsid w:val="3CED6733"/>
    <w:rsid w:val="3CF74EBC"/>
    <w:rsid w:val="3CF80E92"/>
    <w:rsid w:val="3CFB2BFE"/>
    <w:rsid w:val="3D09356D"/>
    <w:rsid w:val="3D0E080C"/>
    <w:rsid w:val="3D167A38"/>
    <w:rsid w:val="3D193084"/>
    <w:rsid w:val="3D197528"/>
    <w:rsid w:val="3D2D6B2F"/>
    <w:rsid w:val="3D324D36"/>
    <w:rsid w:val="3D9F17DB"/>
    <w:rsid w:val="3DA96E02"/>
    <w:rsid w:val="3DB72FC9"/>
    <w:rsid w:val="3DBFFBF0"/>
    <w:rsid w:val="3DC454EF"/>
    <w:rsid w:val="3DCE3E6E"/>
    <w:rsid w:val="3DD25B93"/>
    <w:rsid w:val="3DE511B8"/>
    <w:rsid w:val="3DF2454E"/>
    <w:rsid w:val="3E0F771B"/>
    <w:rsid w:val="3E140565"/>
    <w:rsid w:val="3E155F41"/>
    <w:rsid w:val="3E1B5535"/>
    <w:rsid w:val="3E203BE4"/>
    <w:rsid w:val="3E3F4D6C"/>
    <w:rsid w:val="3E916C1F"/>
    <w:rsid w:val="3EBE0387"/>
    <w:rsid w:val="3EC94FA6"/>
    <w:rsid w:val="3ED05677"/>
    <w:rsid w:val="3EF63F99"/>
    <w:rsid w:val="3F067638"/>
    <w:rsid w:val="3F0C10F2"/>
    <w:rsid w:val="3F281CA4"/>
    <w:rsid w:val="3F3423F7"/>
    <w:rsid w:val="3F375A43"/>
    <w:rsid w:val="3F491BC0"/>
    <w:rsid w:val="3F5C04AC"/>
    <w:rsid w:val="3F634A8A"/>
    <w:rsid w:val="3F6727CC"/>
    <w:rsid w:val="3F7453DF"/>
    <w:rsid w:val="3F7B211F"/>
    <w:rsid w:val="3F827606"/>
    <w:rsid w:val="3F917849"/>
    <w:rsid w:val="3F95733A"/>
    <w:rsid w:val="3FA05CDE"/>
    <w:rsid w:val="3FA23805"/>
    <w:rsid w:val="3FAE03FB"/>
    <w:rsid w:val="400C205E"/>
    <w:rsid w:val="402E5885"/>
    <w:rsid w:val="40381A73"/>
    <w:rsid w:val="403F2E01"/>
    <w:rsid w:val="40490124"/>
    <w:rsid w:val="405014B2"/>
    <w:rsid w:val="405A40DF"/>
    <w:rsid w:val="40610FCA"/>
    <w:rsid w:val="40AD06B3"/>
    <w:rsid w:val="40CD2B03"/>
    <w:rsid w:val="40E36EF3"/>
    <w:rsid w:val="40E901A0"/>
    <w:rsid w:val="40F167F2"/>
    <w:rsid w:val="410022C0"/>
    <w:rsid w:val="410A340F"/>
    <w:rsid w:val="411C75E7"/>
    <w:rsid w:val="41494DE3"/>
    <w:rsid w:val="414A76CF"/>
    <w:rsid w:val="414C66FF"/>
    <w:rsid w:val="41670862"/>
    <w:rsid w:val="41685B7A"/>
    <w:rsid w:val="416D1BF0"/>
    <w:rsid w:val="41792343"/>
    <w:rsid w:val="418036D2"/>
    <w:rsid w:val="41EC6FB9"/>
    <w:rsid w:val="41FB544E"/>
    <w:rsid w:val="4203048B"/>
    <w:rsid w:val="420E40CE"/>
    <w:rsid w:val="42106E96"/>
    <w:rsid w:val="42132798"/>
    <w:rsid w:val="42293D69"/>
    <w:rsid w:val="423D7815"/>
    <w:rsid w:val="42562684"/>
    <w:rsid w:val="42567CAB"/>
    <w:rsid w:val="425A6618"/>
    <w:rsid w:val="42703746"/>
    <w:rsid w:val="42A47894"/>
    <w:rsid w:val="42AC04F6"/>
    <w:rsid w:val="42AF11ED"/>
    <w:rsid w:val="42B25F39"/>
    <w:rsid w:val="42BC2E2F"/>
    <w:rsid w:val="42BF46CD"/>
    <w:rsid w:val="42E163F2"/>
    <w:rsid w:val="42E859D2"/>
    <w:rsid w:val="42FE0D52"/>
    <w:rsid w:val="43201866"/>
    <w:rsid w:val="43212C92"/>
    <w:rsid w:val="4328518F"/>
    <w:rsid w:val="4334739A"/>
    <w:rsid w:val="433504EC"/>
    <w:rsid w:val="4340600B"/>
    <w:rsid w:val="4355293C"/>
    <w:rsid w:val="4356724C"/>
    <w:rsid w:val="435B2648"/>
    <w:rsid w:val="436D5ED7"/>
    <w:rsid w:val="43707776"/>
    <w:rsid w:val="43720088"/>
    <w:rsid w:val="43743CE6"/>
    <w:rsid w:val="439671DC"/>
    <w:rsid w:val="43A044FF"/>
    <w:rsid w:val="43C006FD"/>
    <w:rsid w:val="43DD12AF"/>
    <w:rsid w:val="43F108B7"/>
    <w:rsid w:val="4404683C"/>
    <w:rsid w:val="44056110"/>
    <w:rsid w:val="441D78FE"/>
    <w:rsid w:val="444200F5"/>
    <w:rsid w:val="445A46AE"/>
    <w:rsid w:val="4466124E"/>
    <w:rsid w:val="446E63AB"/>
    <w:rsid w:val="4475773A"/>
    <w:rsid w:val="447F5EC2"/>
    <w:rsid w:val="44B10046"/>
    <w:rsid w:val="44C77869"/>
    <w:rsid w:val="44D73F50"/>
    <w:rsid w:val="44EF6789"/>
    <w:rsid w:val="45054FDF"/>
    <w:rsid w:val="450562E2"/>
    <w:rsid w:val="45156827"/>
    <w:rsid w:val="451C7BB5"/>
    <w:rsid w:val="45341138"/>
    <w:rsid w:val="453E7B2C"/>
    <w:rsid w:val="45444586"/>
    <w:rsid w:val="45576E3F"/>
    <w:rsid w:val="45614516"/>
    <w:rsid w:val="456A6B72"/>
    <w:rsid w:val="457C5F26"/>
    <w:rsid w:val="45800144"/>
    <w:rsid w:val="458C3E37"/>
    <w:rsid w:val="45A7777B"/>
    <w:rsid w:val="45A90649"/>
    <w:rsid w:val="45B33B9B"/>
    <w:rsid w:val="45C02C36"/>
    <w:rsid w:val="45C6267D"/>
    <w:rsid w:val="45CE5353"/>
    <w:rsid w:val="45ED3300"/>
    <w:rsid w:val="45ED50AE"/>
    <w:rsid w:val="45F40516"/>
    <w:rsid w:val="460102A4"/>
    <w:rsid w:val="461C6EB7"/>
    <w:rsid w:val="462A4554"/>
    <w:rsid w:val="464216D6"/>
    <w:rsid w:val="46504C6F"/>
    <w:rsid w:val="4651388E"/>
    <w:rsid w:val="465D0485"/>
    <w:rsid w:val="465E7D59"/>
    <w:rsid w:val="46937059"/>
    <w:rsid w:val="46957C1F"/>
    <w:rsid w:val="46A95479"/>
    <w:rsid w:val="46AC4F69"/>
    <w:rsid w:val="46BA1434"/>
    <w:rsid w:val="46C73B51"/>
    <w:rsid w:val="46C92DA7"/>
    <w:rsid w:val="46D52711"/>
    <w:rsid w:val="46D958AA"/>
    <w:rsid w:val="46DC75FC"/>
    <w:rsid w:val="46EB5A91"/>
    <w:rsid w:val="470E352E"/>
    <w:rsid w:val="470E79D1"/>
    <w:rsid w:val="471E7C15"/>
    <w:rsid w:val="472471F5"/>
    <w:rsid w:val="472D42FC"/>
    <w:rsid w:val="472E597E"/>
    <w:rsid w:val="47372465"/>
    <w:rsid w:val="477041E8"/>
    <w:rsid w:val="477A6E15"/>
    <w:rsid w:val="47DB78B4"/>
    <w:rsid w:val="47FD3CCE"/>
    <w:rsid w:val="47FE7A46"/>
    <w:rsid w:val="480F3A01"/>
    <w:rsid w:val="481E3AAF"/>
    <w:rsid w:val="48207910"/>
    <w:rsid w:val="48253225"/>
    <w:rsid w:val="48335D86"/>
    <w:rsid w:val="483A4518"/>
    <w:rsid w:val="483B08B4"/>
    <w:rsid w:val="48484C47"/>
    <w:rsid w:val="484C255F"/>
    <w:rsid w:val="48541414"/>
    <w:rsid w:val="48623B31"/>
    <w:rsid w:val="48684EBF"/>
    <w:rsid w:val="48724537"/>
    <w:rsid w:val="48895562"/>
    <w:rsid w:val="488B69F8"/>
    <w:rsid w:val="48965ED0"/>
    <w:rsid w:val="48C447EC"/>
    <w:rsid w:val="48C90054"/>
    <w:rsid w:val="48D84455"/>
    <w:rsid w:val="48FA296C"/>
    <w:rsid w:val="490231AB"/>
    <w:rsid w:val="49027548"/>
    <w:rsid w:val="49115557"/>
    <w:rsid w:val="49211C3E"/>
    <w:rsid w:val="493354CD"/>
    <w:rsid w:val="49351245"/>
    <w:rsid w:val="49421DD0"/>
    <w:rsid w:val="49465201"/>
    <w:rsid w:val="49494CF1"/>
    <w:rsid w:val="4950590D"/>
    <w:rsid w:val="495105E0"/>
    <w:rsid w:val="495C67D2"/>
    <w:rsid w:val="49634005"/>
    <w:rsid w:val="496833C9"/>
    <w:rsid w:val="496B2C2B"/>
    <w:rsid w:val="49886DB4"/>
    <w:rsid w:val="49970D05"/>
    <w:rsid w:val="49A91C65"/>
    <w:rsid w:val="49AD34D2"/>
    <w:rsid w:val="49BE56DF"/>
    <w:rsid w:val="49CF51F6"/>
    <w:rsid w:val="49E36EF3"/>
    <w:rsid w:val="49FE1F7F"/>
    <w:rsid w:val="4A2F038B"/>
    <w:rsid w:val="4A431F7F"/>
    <w:rsid w:val="4A4F27DB"/>
    <w:rsid w:val="4A565917"/>
    <w:rsid w:val="4A5E47CC"/>
    <w:rsid w:val="4A6F4C2B"/>
    <w:rsid w:val="4A791606"/>
    <w:rsid w:val="4A8E50B1"/>
    <w:rsid w:val="4A9C0758"/>
    <w:rsid w:val="4AA34422"/>
    <w:rsid w:val="4AAA7A11"/>
    <w:rsid w:val="4AB26488"/>
    <w:rsid w:val="4ABF170F"/>
    <w:rsid w:val="4ACC7988"/>
    <w:rsid w:val="4AD30D16"/>
    <w:rsid w:val="4AEA53B9"/>
    <w:rsid w:val="4AF15640"/>
    <w:rsid w:val="4B094738"/>
    <w:rsid w:val="4B1C7C90"/>
    <w:rsid w:val="4B2E6D15"/>
    <w:rsid w:val="4B375749"/>
    <w:rsid w:val="4B50680B"/>
    <w:rsid w:val="4B5A4F93"/>
    <w:rsid w:val="4B5C51AF"/>
    <w:rsid w:val="4B6B71A0"/>
    <w:rsid w:val="4B6D78CD"/>
    <w:rsid w:val="4B884025"/>
    <w:rsid w:val="4B9106E2"/>
    <w:rsid w:val="4BD05255"/>
    <w:rsid w:val="4BE60F1D"/>
    <w:rsid w:val="4BF8453E"/>
    <w:rsid w:val="4C194E4E"/>
    <w:rsid w:val="4C231829"/>
    <w:rsid w:val="4C2630C7"/>
    <w:rsid w:val="4C4579F1"/>
    <w:rsid w:val="4C6E62A3"/>
    <w:rsid w:val="4C742085"/>
    <w:rsid w:val="4CA23096"/>
    <w:rsid w:val="4CA50490"/>
    <w:rsid w:val="4CB608EF"/>
    <w:rsid w:val="4CB84667"/>
    <w:rsid w:val="4CC56D84"/>
    <w:rsid w:val="4CE27936"/>
    <w:rsid w:val="4CEC4311"/>
    <w:rsid w:val="4CFA6A2E"/>
    <w:rsid w:val="4D04165B"/>
    <w:rsid w:val="4D0C050F"/>
    <w:rsid w:val="4D0C6BFE"/>
    <w:rsid w:val="4D0E4287"/>
    <w:rsid w:val="4D185106"/>
    <w:rsid w:val="4D1A2C2C"/>
    <w:rsid w:val="4D1D0636"/>
    <w:rsid w:val="4D5A127B"/>
    <w:rsid w:val="4D77007F"/>
    <w:rsid w:val="4D8207D1"/>
    <w:rsid w:val="4D8C1650"/>
    <w:rsid w:val="4DA30E74"/>
    <w:rsid w:val="4DB27309"/>
    <w:rsid w:val="4DB52955"/>
    <w:rsid w:val="4DBA61BD"/>
    <w:rsid w:val="4DBB3CB6"/>
    <w:rsid w:val="4DC813F1"/>
    <w:rsid w:val="4DCB2178"/>
    <w:rsid w:val="4DEC481B"/>
    <w:rsid w:val="4E165AE9"/>
    <w:rsid w:val="4E7E368F"/>
    <w:rsid w:val="4E8862BB"/>
    <w:rsid w:val="4E922C96"/>
    <w:rsid w:val="4E9702AC"/>
    <w:rsid w:val="4EC30EDE"/>
    <w:rsid w:val="4ECC264C"/>
    <w:rsid w:val="4ECE0172"/>
    <w:rsid w:val="4EF92D15"/>
    <w:rsid w:val="4EFF4E69"/>
    <w:rsid w:val="4F1B2C8C"/>
    <w:rsid w:val="4F1B712F"/>
    <w:rsid w:val="4F2E36A3"/>
    <w:rsid w:val="4F4C6AE6"/>
    <w:rsid w:val="4F544CA2"/>
    <w:rsid w:val="4F5A5BD2"/>
    <w:rsid w:val="4F5A7C58"/>
    <w:rsid w:val="4F624D5E"/>
    <w:rsid w:val="4F7A20A8"/>
    <w:rsid w:val="4F9B0FCB"/>
    <w:rsid w:val="4F9D18F3"/>
    <w:rsid w:val="4FBD1F95"/>
    <w:rsid w:val="4FC357FD"/>
    <w:rsid w:val="4FD07F1A"/>
    <w:rsid w:val="4FD73056"/>
    <w:rsid w:val="4FF5172F"/>
    <w:rsid w:val="4FFA4F97"/>
    <w:rsid w:val="500C2E3A"/>
    <w:rsid w:val="502142D2"/>
    <w:rsid w:val="502C7E07"/>
    <w:rsid w:val="5032028D"/>
    <w:rsid w:val="50586F25"/>
    <w:rsid w:val="50593A6B"/>
    <w:rsid w:val="506A1275"/>
    <w:rsid w:val="5086682B"/>
    <w:rsid w:val="50A35B95"/>
    <w:rsid w:val="50B27620"/>
    <w:rsid w:val="50BB64D4"/>
    <w:rsid w:val="50BD1F39"/>
    <w:rsid w:val="50D43A3A"/>
    <w:rsid w:val="50D50081"/>
    <w:rsid w:val="50E13A61"/>
    <w:rsid w:val="50F10148"/>
    <w:rsid w:val="50FC1EF9"/>
    <w:rsid w:val="51051E45"/>
    <w:rsid w:val="510D1493"/>
    <w:rsid w:val="510F6820"/>
    <w:rsid w:val="511F2F07"/>
    <w:rsid w:val="512027DB"/>
    <w:rsid w:val="5124051D"/>
    <w:rsid w:val="513322A0"/>
    <w:rsid w:val="513B13C3"/>
    <w:rsid w:val="514A5AAA"/>
    <w:rsid w:val="5151508A"/>
    <w:rsid w:val="5167040A"/>
    <w:rsid w:val="516C3C72"/>
    <w:rsid w:val="516D233C"/>
    <w:rsid w:val="516E1798"/>
    <w:rsid w:val="51870AAC"/>
    <w:rsid w:val="5187285A"/>
    <w:rsid w:val="518965D2"/>
    <w:rsid w:val="51B7529F"/>
    <w:rsid w:val="51B80C66"/>
    <w:rsid w:val="51B82A14"/>
    <w:rsid w:val="51BF0246"/>
    <w:rsid w:val="51C63383"/>
    <w:rsid w:val="51C92E73"/>
    <w:rsid w:val="51E30784"/>
    <w:rsid w:val="51EC090F"/>
    <w:rsid w:val="51EF7C55"/>
    <w:rsid w:val="51FD0C55"/>
    <w:rsid w:val="52043EAB"/>
    <w:rsid w:val="5244074B"/>
    <w:rsid w:val="52592449"/>
    <w:rsid w:val="525B1B56"/>
    <w:rsid w:val="525C5A95"/>
    <w:rsid w:val="526B3F2A"/>
    <w:rsid w:val="52843CD5"/>
    <w:rsid w:val="52854FEC"/>
    <w:rsid w:val="528D20F2"/>
    <w:rsid w:val="52A01E26"/>
    <w:rsid w:val="52A86F2C"/>
    <w:rsid w:val="52AF3C79"/>
    <w:rsid w:val="52B256B5"/>
    <w:rsid w:val="52CA50F4"/>
    <w:rsid w:val="52D10166"/>
    <w:rsid w:val="52D852D5"/>
    <w:rsid w:val="52DE46FC"/>
    <w:rsid w:val="52F97788"/>
    <w:rsid w:val="530C03BE"/>
    <w:rsid w:val="530F0D59"/>
    <w:rsid w:val="532076DA"/>
    <w:rsid w:val="535F3A8F"/>
    <w:rsid w:val="536E13A9"/>
    <w:rsid w:val="537E1A3B"/>
    <w:rsid w:val="537F5EDF"/>
    <w:rsid w:val="537F7C8D"/>
    <w:rsid w:val="53966D85"/>
    <w:rsid w:val="53987EBC"/>
    <w:rsid w:val="53A40EB9"/>
    <w:rsid w:val="53C63C53"/>
    <w:rsid w:val="53C66AC7"/>
    <w:rsid w:val="53F561A1"/>
    <w:rsid w:val="53F66196"/>
    <w:rsid w:val="53F71F19"/>
    <w:rsid w:val="53FC471D"/>
    <w:rsid w:val="5406215C"/>
    <w:rsid w:val="5458228C"/>
    <w:rsid w:val="54905ECA"/>
    <w:rsid w:val="549362B3"/>
    <w:rsid w:val="549E0B9F"/>
    <w:rsid w:val="54A6749B"/>
    <w:rsid w:val="54A86D6F"/>
    <w:rsid w:val="54B020C8"/>
    <w:rsid w:val="54B03E76"/>
    <w:rsid w:val="54DD5EE3"/>
    <w:rsid w:val="54EA7388"/>
    <w:rsid w:val="54F40207"/>
    <w:rsid w:val="55052414"/>
    <w:rsid w:val="55256612"/>
    <w:rsid w:val="55393E6B"/>
    <w:rsid w:val="553C395C"/>
    <w:rsid w:val="55456CB4"/>
    <w:rsid w:val="555111B5"/>
    <w:rsid w:val="55524F2D"/>
    <w:rsid w:val="556829A3"/>
    <w:rsid w:val="5579695E"/>
    <w:rsid w:val="557B0928"/>
    <w:rsid w:val="559F4616"/>
    <w:rsid w:val="55A82D9F"/>
    <w:rsid w:val="55BF6A67"/>
    <w:rsid w:val="55CD51E6"/>
    <w:rsid w:val="55D7082B"/>
    <w:rsid w:val="55F81F79"/>
    <w:rsid w:val="56075D18"/>
    <w:rsid w:val="560A5808"/>
    <w:rsid w:val="56141C33"/>
    <w:rsid w:val="562763BA"/>
    <w:rsid w:val="562E7748"/>
    <w:rsid w:val="56336B0D"/>
    <w:rsid w:val="563C1E65"/>
    <w:rsid w:val="565151E5"/>
    <w:rsid w:val="567A0BDF"/>
    <w:rsid w:val="56955A19"/>
    <w:rsid w:val="56B310C2"/>
    <w:rsid w:val="56B45E9F"/>
    <w:rsid w:val="56B62522"/>
    <w:rsid w:val="56D46542"/>
    <w:rsid w:val="56DB78D0"/>
    <w:rsid w:val="56F02C50"/>
    <w:rsid w:val="56FB1D20"/>
    <w:rsid w:val="5705494D"/>
    <w:rsid w:val="570B5583"/>
    <w:rsid w:val="571E5A0F"/>
    <w:rsid w:val="571E77BD"/>
    <w:rsid w:val="57286DB3"/>
    <w:rsid w:val="573C40E7"/>
    <w:rsid w:val="574865E8"/>
    <w:rsid w:val="575431DF"/>
    <w:rsid w:val="577044C9"/>
    <w:rsid w:val="57713D91"/>
    <w:rsid w:val="577B4C0F"/>
    <w:rsid w:val="577E025B"/>
    <w:rsid w:val="57A37CC2"/>
    <w:rsid w:val="57B1418D"/>
    <w:rsid w:val="57B65C47"/>
    <w:rsid w:val="57C53579"/>
    <w:rsid w:val="57D936E4"/>
    <w:rsid w:val="580B1D35"/>
    <w:rsid w:val="58150BC0"/>
    <w:rsid w:val="58220F38"/>
    <w:rsid w:val="58237473"/>
    <w:rsid w:val="5829466B"/>
    <w:rsid w:val="582D2ECA"/>
    <w:rsid w:val="58675193"/>
    <w:rsid w:val="58690F0C"/>
    <w:rsid w:val="588B0E82"/>
    <w:rsid w:val="588E44CE"/>
    <w:rsid w:val="589E62EB"/>
    <w:rsid w:val="58B5571B"/>
    <w:rsid w:val="58C148A4"/>
    <w:rsid w:val="58C52E9E"/>
    <w:rsid w:val="58D06FBA"/>
    <w:rsid w:val="58DD0763"/>
    <w:rsid w:val="590A0F1B"/>
    <w:rsid w:val="5936284C"/>
    <w:rsid w:val="593A4CA4"/>
    <w:rsid w:val="593E5EF4"/>
    <w:rsid w:val="594B23BF"/>
    <w:rsid w:val="59592D2E"/>
    <w:rsid w:val="597436C4"/>
    <w:rsid w:val="59747B68"/>
    <w:rsid w:val="59875AED"/>
    <w:rsid w:val="598D4786"/>
    <w:rsid w:val="599B6EA3"/>
    <w:rsid w:val="59A541C5"/>
    <w:rsid w:val="59AD6BD6"/>
    <w:rsid w:val="59D620C4"/>
    <w:rsid w:val="59EF3692"/>
    <w:rsid w:val="59F4590F"/>
    <w:rsid w:val="5A1D0200"/>
    <w:rsid w:val="5A5359CF"/>
    <w:rsid w:val="5A6558B4"/>
    <w:rsid w:val="5A6B19B6"/>
    <w:rsid w:val="5A6E2809"/>
    <w:rsid w:val="5A76346C"/>
    <w:rsid w:val="5A7C139D"/>
    <w:rsid w:val="5A7C4F26"/>
    <w:rsid w:val="5AB3021C"/>
    <w:rsid w:val="5ABA5A4E"/>
    <w:rsid w:val="5AD05272"/>
    <w:rsid w:val="5AD42692"/>
    <w:rsid w:val="5AE21C8B"/>
    <w:rsid w:val="5AE623A0"/>
    <w:rsid w:val="5AE72A9B"/>
    <w:rsid w:val="5AF80C77"/>
    <w:rsid w:val="5AFD593B"/>
    <w:rsid w:val="5B0A0784"/>
    <w:rsid w:val="5B0D5B7E"/>
    <w:rsid w:val="5B0F5D9A"/>
    <w:rsid w:val="5B2D7FCE"/>
    <w:rsid w:val="5B3651C4"/>
    <w:rsid w:val="5B6773DD"/>
    <w:rsid w:val="5B871DD5"/>
    <w:rsid w:val="5B90055D"/>
    <w:rsid w:val="5B94004E"/>
    <w:rsid w:val="5BC12002"/>
    <w:rsid w:val="5BC56459"/>
    <w:rsid w:val="5BD70683"/>
    <w:rsid w:val="5BD963A8"/>
    <w:rsid w:val="5BDC19F5"/>
    <w:rsid w:val="5BEF1728"/>
    <w:rsid w:val="5BFD2097"/>
    <w:rsid w:val="5C0C4088"/>
    <w:rsid w:val="5C164F06"/>
    <w:rsid w:val="5C1D5CD1"/>
    <w:rsid w:val="5C1E636D"/>
    <w:rsid w:val="5C427AAA"/>
    <w:rsid w:val="5C49779D"/>
    <w:rsid w:val="5C4A2E02"/>
    <w:rsid w:val="5C4C26D6"/>
    <w:rsid w:val="5C533A65"/>
    <w:rsid w:val="5C693288"/>
    <w:rsid w:val="5C6A0DAE"/>
    <w:rsid w:val="5C797243"/>
    <w:rsid w:val="5C950521"/>
    <w:rsid w:val="5CA61CC5"/>
    <w:rsid w:val="5CAA564F"/>
    <w:rsid w:val="5CAD62E8"/>
    <w:rsid w:val="5CCB1749"/>
    <w:rsid w:val="5CCE3A33"/>
    <w:rsid w:val="5CD47089"/>
    <w:rsid w:val="5CDF79EE"/>
    <w:rsid w:val="5CEE60FC"/>
    <w:rsid w:val="5D1319DA"/>
    <w:rsid w:val="5D23755F"/>
    <w:rsid w:val="5D752101"/>
    <w:rsid w:val="5D9A3915"/>
    <w:rsid w:val="5D9A6C20"/>
    <w:rsid w:val="5D9E3405"/>
    <w:rsid w:val="5DAF5613"/>
    <w:rsid w:val="5DB36EA0"/>
    <w:rsid w:val="5DC145E1"/>
    <w:rsid w:val="5DC15346"/>
    <w:rsid w:val="5DCA244C"/>
    <w:rsid w:val="5DCA7D57"/>
    <w:rsid w:val="5DDD2180"/>
    <w:rsid w:val="5DDE7CA6"/>
    <w:rsid w:val="5DF9063C"/>
    <w:rsid w:val="5DF9688E"/>
    <w:rsid w:val="5E070FAB"/>
    <w:rsid w:val="5E14191A"/>
    <w:rsid w:val="5E2C5A66"/>
    <w:rsid w:val="5E3972E5"/>
    <w:rsid w:val="5E3F6694"/>
    <w:rsid w:val="5E457D25"/>
    <w:rsid w:val="5E5341F0"/>
    <w:rsid w:val="5E5D0BCB"/>
    <w:rsid w:val="5E613B0E"/>
    <w:rsid w:val="5E774777"/>
    <w:rsid w:val="5E7A79CF"/>
    <w:rsid w:val="5E875C48"/>
    <w:rsid w:val="5E9D546B"/>
    <w:rsid w:val="5EA20CD3"/>
    <w:rsid w:val="5F142678"/>
    <w:rsid w:val="5F20356F"/>
    <w:rsid w:val="5F2711D9"/>
    <w:rsid w:val="5F342CE9"/>
    <w:rsid w:val="5F487ACD"/>
    <w:rsid w:val="5F492843"/>
    <w:rsid w:val="5F4D5334"/>
    <w:rsid w:val="5F610B8F"/>
    <w:rsid w:val="5F622211"/>
    <w:rsid w:val="5F64242D"/>
    <w:rsid w:val="5F6661A5"/>
    <w:rsid w:val="5F6662FF"/>
    <w:rsid w:val="5F795ED8"/>
    <w:rsid w:val="5F87745E"/>
    <w:rsid w:val="5F9A19AB"/>
    <w:rsid w:val="5FA35296"/>
    <w:rsid w:val="5FA4060C"/>
    <w:rsid w:val="5FCF78A6"/>
    <w:rsid w:val="5FD56E87"/>
    <w:rsid w:val="5FED5F7E"/>
    <w:rsid w:val="6030435D"/>
    <w:rsid w:val="604C7149"/>
    <w:rsid w:val="605D1356"/>
    <w:rsid w:val="60602BF4"/>
    <w:rsid w:val="60634492"/>
    <w:rsid w:val="60714E01"/>
    <w:rsid w:val="608D150F"/>
    <w:rsid w:val="608E59B3"/>
    <w:rsid w:val="6098413C"/>
    <w:rsid w:val="60B42F40"/>
    <w:rsid w:val="60B43F73"/>
    <w:rsid w:val="60D36EB3"/>
    <w:rsid w:val="60E16DC7"/>
    <w:rsid w:val="60E455D3"/>
    <w:rsid w:val="60F875EA"/>
    <w:rsid w:val="6120452A"/>
    <w:rsid w:val="612B4FB0"/>
    <w:rsid w:val="61557096"/>
    <w:rsid w:val="61581B1D"/>
    <w:rsid w:val="617F354E"/>
    <w:rsid w:val="6185437C"/>
    <w:rsid w:val="61954B1F"/>
    <w:rsid w:val="619A1751"/>
    <w:rsid w:val="619F720E"/>
    <w:rsid w:val="61B52ACC"/>
    <w:rsid w:val="61D45A07"/>
    <w:rsid w:val="61E729D2"/>
    <w:rsid w:val="61EB0BE3"/>
    <w:rsid w:val="61FD726F"/>
    <w:rsid w:val="620F042E"/>
    <w:rsid w:val="620F495A"/>
    <w:rsid w:val="622171F9"/>
    <w:rsid w:val="62317338"/>
    <w:rsid w:val="62353C0D"/>
    <w:rsid w:val="623F0B7F"/>
    <w:rsid w:val="62407B32"/>
    <w:rsid w:val="625B6FBC"/>
    <w:rsid w:val="626764BC"/>
    <w:rsid w:val="627209BD"/>
    <w:rsid w:val="627925D2"/>
    <w:rsid w:val="628A3F58"/>
    <w:rsid w:val="62B45479"/>
    <w:rsid w:val="62C46226"/>
    <w:rsid w:val="62C523FB"/>
    <w:rsid w:val="62F13FD7"/>
    <w:rsid w:val="62F51D1A"/>
    <w:rsid w:val="62F56060"/>
    <w:rsid w:val="6300421A"/>
    <w:rsid w:val="63103592"/>
    <w:rsid w:val="63155F18"/>
    <w:rsid w:val="631A6AFE"/>
    <w:rsid w:val="63350368"/>
    <w:rsid w:val="63610329"/>
    <w:rsid w:val="6381535B"/>
    <w:rsid w:val="63846BFA"/>
    <w:rsid w:val="638766EA"/>
    <w:rsid w:val="638E7A78"/>
    <w:rsid w:val="639257BA"/>
    <w:rsid w:val="639860B9"/>
    <w:rsid w:val="63BC45E5"/>
    <w:rsid w:val="63BF40D6"/>
    <w:rsid w:val="63C8712F"/>
    <w:rsid w:val="63C9253A"/>
    <w:rsid w:val="63C94F54"/>
    <w:rsid w:val="63D00091"/>
    <w:rsid w:val="63D95197"/>
    <w:rsid w:val="63DC6A36"/>
    <w:rsid w:val="63F41FD1"/>
    <w:rsid w:val="641E3E83"/>
    <w:rsid w:val="641E79ED"/>
    <w:rsid w:val="64552344"/>
    <w:rsid w:val="646870C7"/>
    <w:rsid w:val="648F14D8"/>
    <w:rsid w:val="64923598"/>
    <w:rsid w:val="64A241DD"/>
    <w:rsid w:val="64BF74AD"/>
    <w:rsid w:val="64DC3A26"/>
    <w:rsid w:val="64DC4BF4"/>
    <w:rsid w:val="64E9765C"/>
    <w:rsid w:val="64EC4A56"/>
    <w:rsid w:val="64F41B5D"/>
    <w:rsid w:val="65053D6A"/>
    <w:rsid w:val="653E3F84"/>
    <w:rsid w:val="655D3BA6"/>
    <w:rsid w:val="655F347A"/>
    <w:rsid w:val="65735178"/>
    <w:rsid w:val="658E1FB1"/>
    <w:rsid w:val="65901886"/>
    <w:rsid w:val="65A6554D"/>
    <w:rsid w:val="65AB796D"/>
    <w:rsid w:val="65C42D57"/>
    <w:rsid w:val="65D26342"/>
    <w:rsid w:val="660404C6"/>
    <w:rsid w:val="660F30F2"/>
    <w:rsid w:val="66206A18"/>
    <w:rsid w:val="662E7EAC"/>
    <w:rsid w:val="66354F05"/>
    <w:rsid w:val="66501015"/>
    <w:rsid w:val="666845B1"/>
    <w:rsid w:val="667C005C"/>
    <w:rsid w:val="66983372"/>
    <w:rsid w:val="66A7157D"/>
    <w:rsid w:val="66AF2C9C"/>
    <w:rsid w:val="66D06D96"/>
    <w:rsid w:val="66D122FD"/>
    <w:rsid w:val="66D1515F"/>
    <w:rsid w:val="66E53E53"/>
    <w:rsid w:val="66E75E1D"/>
    <w:rsid w:val="66F44096"/>
    <w:rsid w:val="66FC791B"/>
    <w:rsid w:val="670A1B0C"/>
    <w:rsid w:val="672C3830"/>
    <w:rsid w:val="672E75A8"/>
    <w:rsid w:val="6746681E"/>
    <w:rsid w:val="675744CF"/>
    <w:rsid w:val="675E59B4"/>
    <w:rsid w:val="676E5BF7"/>
    <w:rsid w:val="67874F0A"/>
    <w:rsid w:val="67AB6E4B"/>
    <w:rsid w:val="67B215EE"/>
    <w:rsid w:val="67CA4DF7"/>
    <w:rsid w:val="67CB102B"/>
    <w:rsid w:val="67D30150"/>
    <w:rsid w:val="67E81E4D"/>
    <w:rsid w:val="67EB4DFC"/>
    <w:rsid w:val="67F34959"/>
    <w:rsid w:val="67F87BB6"/>
    <w:rsid w:val="67FF2CF3"/>
    <w:rsid w:val="681A18DB"/>
    <w:rsid w:val="682269E1"/>
    <w:rsid w:val="682965BB"/>
    <w:rsid w:val="68297D70"/>
    <w:rsid w:val="683A4A13"/>
    <w:rsid w:val="684352D5"/>
    <w:rsid w:val="685F7C35"/>
    <w:rsid w:val="688F22C8"/>
    <w:rsid w:val="689E3B8A"/>
    <w:rsid w:val="689E42BA"/>
    <w:rsid w:val="68B7537B"/>
    <w:rsid w:val="68BF2482"/>
    <w:rsid w:val="68DC4DE2"/>
    <w:rsid w:val="68F44821"/>
    <w:rsid w:val="68F6059A"/>
    <w:rsid w:val="690507DD"/>
    <w:rsid w:val="69132EFA"/>
    <w:rsid w:val="691C78D4"/>
    <w:rsid w:val="692E40F3"/>
    <w:rsid w:val="69362744"/>
    <w:rsid w:val="695452C0"/>
    <w:rsid w:val="69561038"/>
    <w:rsid w:val="69623EDE"/>
    <w:rsid w:val="697D4817"/>
    <w:rsid w:val="699B4C9D"/>
    <w:rsid w:val="69AC0C58"/>
    <w:rsid w:val="69B61AD7"/>
    <w:rsid w:val="69DC778F"/>
    <w:rsid w:val="69F262CB"/>
    <w:rsid w:val="69F85C4B"/>
    <w:rsid w:val="6A184540"/>
    <w:rsid w:val="6A2904FB"/>
    <w:rsid w:val="6A334ED5"/>
    <w:rsid w:val="6A4964A7"/>
    <w:rsid w:val="6A5C61DA"/>
    <w:rsid w:val="6A7D3FB6"/>
    <w:rsid w:val="6AB46016"/>
    <w:rsid w:val="6AB778B5"/>
    <w:rsid w:val="6AC16985"/>
    <w:rsid w:val="6AD9782B"/>
    <w:rsid w:val="6B036F9E"/>
    <w:rsid w:val="6B064398"/>
    <w:rsid w:val="6B133AE7"/>
    <w:rsid w:val="6B170353"/>
    <w:rsid w:val="6B1D5E72"/>
    <w:rsid w:val="6B3453A9"/>
    <w:rsid w:val="6B3E28C1"/>
    <w:rsid w:val="6B476E8A"/>
    <w:rsid w:val="6B4B046E"/>
    <w:rsid w:val="6B4F62C2"/>
    <w:rsid w:val="6B5259F4"/>
    <w:rsid w:val="6B7316A4"/>
    <w:rsid w:val="6B7B2FD8"/>
    <w:rsid w:val="6B7E4C5D"/>
    <w:rsid w:val="6BA53BB1"/>
    <w:rsid w:val="6BBB1626"/>
    <w:rsid w:val="6BCFCE22"/>
    <w:rsid w:val="6C283F43"/>
    <w:rsid w:val="6C335661"/>
    <w:rsid w:val="6C353187"/>
    <w:rsid w:val="6C3A079D"/>
    <w:rsid w:val="6C4433CA"/>
    <w:rsid w:val="6C47110C"/>
    <w:rsid w:val="6C586513"/>
    <w:rsid w:val="6C7B05E2"/>
    <w:rsid w:val="6C830396"/>
    <w:rsid w:val="6C8359F4"/>
    <w:rsid w:val="6CCC3665"/>
    <w:rsid w:val="6CCE0EE6"/>
    <w:rsid w:val="6CE150BD"/>
    <w:rsid w:val="6CE40709"/>
    <w:rsid w:val="6CF941B4"/>
    <w:rsid w:val="6D0A2CBD"/>
    <w:rsid w:val="6D0B14CF"/>
    <w:rsid w:val="6D107750"/>
    <w:rsid w:val="6D1E1E6D"/>
    <w:rsid w:val="6D2531FB"/>
    <w:rsid w:val="6D394EF9"/>
    <w:rsid w:val="6D4318D3"/>
    <w:rsid w:val="6D434595"/>
    <w:rsid w:val="6D6D06FE"/>
    <w:rsid w:val="6D7970A3"/>
    <w:rsid w:val="6D8C327A"/>
    <w:rsid w:val="6D946ECB"/>
    <w:rsid w:val="6D9A691B"/>
    <w:rsid w:val="6D9F3FE9"/>
    <w:rsid w:val="6DB4076A"/>
    <w:rsid w:val="6DB66549"/>
    <w:rsid w:val="6DB77BCC"/>
    <w:rsid w:val="6DC9057F"/>
    <w:rsid w:val="6DC95F17"/>
    <w:rsid w:val="6DD44130"/>
    <w:rsid w:val="6DE36C13"/>
    <w:rsid w:val="6E112D3E"/>
    <w:rsid w:val="6E190503"/>
    <w:rsid w:val="6E261E32"/>
    <w:rsid w:val="6E4B4EE4"/>
    <w:rsid w:val="6E6733A0"/>
    <w:rsid w:val="6E6848B4"/>
    <w:rsid w:val="6E6935BC"/>
    <w:rsid w:val="6E731D44"/>
    <w:rsid w:val="6E8B4A99"/>
    <w:rsid w:val="6E900B48"/>
    <w:rsid w:val="6E985C4F"/>
    <w:rsid w:val="6E9A5523"/>
    <w:rsid w:val="6EAE0FCF"/>
    <w:rsid w:val="6EC727D8"/>
    <w:rsid w:val="6EE804F1"/>
    <w:rsid w:val="6EE80984"/>
    <w:rsid w:val="6F0D3F47"/>
    <w:rsid w:val="6F152DFC"/>
    <w:rsid w:val="6F26325B"/>
    <w:rsid w:val="6F6A75EB"/>
    <w:rsid w:val="6F854280"/>
    <w:rsid w:val="6F865AA7"/>
    <w:rsid w:val="6FB6638D"/>
    <w:rsid w:val="6FB865A9"/>
    <w:rsid w:val="6FC51CA8"/>
    <w:rsid w:val="6FE23626"/>
    <w:rsid w:val="6FE4739E"/>
    <w:rsid w:val="6FFA819D"/>
    <w:rsid w:val="70291255"/>
    <w:rsid w:val="703379DD"/>
    <w:rsid w:val="704E2A69"/>
    <w:rsid w:val="70634617"/>
    <w:rsid w:val="70636969"/>
    <w:rsid w:val="70910BA8"/>
    <w:rsid w:val="709119F6"/>
    <w:rsid w:val="70A408DB"/>
    <w:rsid w:val="70A97C9F"/>
    <w:rsid w:val="70AC5B69"/>
    <w:rsid w:val="70AE1F6A"/>
    <w:rsid w:val="70C366B0"/>
    <w:rsid w:val="70C611A2"/>
    <w:rsid w:val="70D2369A"/>
    <w:rsid w:val="70D80585"/>
    <w:rsid w:val="70E5442F"/>
    <w:rsid w:val="70F058CE"/>
    <w:rsid w:val="70F213F3"/>
    <w:rsid w:val="711D674E"/>
    <w:rsid w:val="712026E3"/>
    <w:rsid w:val="7128150C"/>
    <w:rsid w:val="71397275"/>
    <w:rsid w:val="714F4CEB"/>
    <w:rsid w:val="716122BB"/>
    <w:rsid w:val="716B31A7"/>
    <w:rsid w:val="71A010A2"/>
    <w:rsid w:val="71B24055"/>
    <w:rsid w:val="71BF66FE"/>
    <w:rsid w:val="71F92EA9"/>
    <w:rsid w:val="72071122"/>
    <w:rsid w:val="720A29C0"/>
    <w:rsid w:val="720B63C0"/>
    <w:rsid w:val="72133F6A"/>
    <w:rsid w:val="721B2E1F"/>
    <w:rsid w:val="72213E66"/>
    <w:rsid w:val="72395053"/>
    <w:rsid w:val="724F65E2"/>
    <w:rsid w:val="7275647C"/>
    <w:rsid w:val="727F515C"/>
    <w:rsid w:val="728C1B45"/>
    <w:rsid w:val="728C5ACB"/>
    <w:rsid w:val="72BD3ED6"/>
    <w:rsid w:val="72BF0364"/>
    <w:rsid w:val="72D55F67"/>
    <w:rsid w:val="72F86CBC"/>
    <w:rsid w:val="72FB055A"/>
    <w:rsid w:val="730D6C0C"/>
    <w:rsid w:val="73263829"/>
    <w:rsid w:val="73337CF4"/>
    <w:rsid w:val="7346211D"/>
    <w:rsid w:val="73465C7A"/>
    <w:rsid w:val="73934B26"/>
    <w:rsid w:val="73C3376E"/>
    <w:rsid w:val="73E02686"/>
    <w:rsid w:val="74117B3F"/>
    <w:rsid w:val="74152E80"/>
    <w:rsid w:val="741915E0"/>
    <w:rsid w:val="7423420D"/>
    <w:rsid w:val="74273CFD"/>
    <w:rsid w:val="742862C6"/>
    <w:rsid w:val="742C4E6F"/>
    <w:rsid w:val="7443040B"/>
    <w:rsid w:val="744F272C"/>
    <w:rsid w:val="74552A6A"/>
    <w:rsid w:val="745E64BA"/>
    <w:rsid w:val="746B1DAF"/>
    <w:rsid w:val="746E1B45"/>
    <w:rsid w:val="74736F42"/>
    <w:rsid w:val="74827185"/>
    <w:rsid w:val="748702F8"/>
    <w:rsid w:val="748A428C"/>
    <w:rsid w:val="748F1AFC"/>
    <w:rsid w:val="749D7B1B"/>
    <w:rsid w:val="74AE7F7A"/>
    <w:rsid w:val="74B03CF2"/>
    <w:rsid w:val="74B15375"/>
    <w:rsid w:val="74C06305"/>
    <w:rsid w:val="74C4779E"/>
    <w:rsid w:val="74D215F5"/>
    <w:rsid w:val="74E15338"/>
    <w:rsid w:val="74F6547D"/>
    <w:rsid w:val="750924D8"/>
    <w:rsid w:val="751A116C"/>
    <w:rsid w:val="751D6EAE"/>
    <w:rsid w:val="752E10BB"/>
    <w:rsid w:val="753164B5"/>
    <w:rsid w:val="753A7A60"/>
    <w:rsid w:val="75660855"/>
    <w:rsid w:val="756B7C19"/>
    <w:rsid w:val="75994786"/>
    <w:rsid w:val="759F5B15"/>
    <w:rsid w:val="75B72E5F"/>
    <w:rsid w:val="75CA5F97"/>
    <w:rsid w:val="75D82CCE"/>
    <w:rsid w:val="75E225A7"/>
    <w:rsid w:val="75F06371"/>
    <w:rsid w:val="75FF0362"/>
    <w:rsid w:val="7608190C"/>
    <w:rsid w:val="761756AB"/>
    <w:rsid w:val="762027B2"/>
    <w:rsid w:val="76265996"/>
    <w:rsid w:val="7629262A"/>
    <w:rsid w:val="764C6175"/>
    <w:rsid w:val="765E32DA"/>
    <w:rsid w:val="766360FF"/>
    <w:rsid w:val="7677439C"/>
    <w:rsid w:val="767945B8"/>
    <w:rsid w:val="76830F93"/>
    <w:rsid w:val="76856AB9"/>
    <w:rsid w:val="768763DA"/>
    <w:rsid w:val="768C42EB"/>
    <w:rsid w:val="76BC122C"/>
    <w:rsid w:val="76C415FC"/>
    <w:rsid w:val="76CA6BC2"/>
    <w:rsid w:val="76F61765"/>
    <w:rsid w:val="76F8372F"/>
    <w:rsid w:val="77012625"/>
    <w:rsid w:val="7704694D"/>
    <w:rsid w:val="771542E1"/>
    <w:rsid w:val="77183DD1"/>
    <w:rsid w:val="77194CE2"/>
    <w:rsid w:val="771A5453"/>
    <w:rsid w:val="771B741D"/>
    <w:rsid w:val="772462D2"/>
    <w:rsid w:val="774B1AB0"/>
    <w:rsid w:val="774E15A1"/>
    <w:rsid w:val="775368EB"/>
    <w:rsid w:val="775C3661"/>
    <w:rsid w:val="77701517"/>
    <w:rsid w:val="77871237"/>
    <w:rsid w:val="77911727"/>
    <w:rsid w:val="77974CF6"/>
    <w:rsid w:val="77B8543C"/>
    <w:rsid w:val="77C35AEB"/>
    <w:rsid w:val="77EA18BC"/>
    <w:rsid w:val="77F4117B"/>
    <w:rsid w:val="7808174F"/>
    <w:rsid w:val="780D4FB8"/>
    <w:rsid w:val="78104AA8"/>
    <w:rsid w:val="782D565A"/>
    <w:rsid w:val="783469E8"/>
    <w:rsid w:val="783A38D3"/>
    <w:rsid w:val="783A53EF"/>
    <w:rsid w:val="7840713B"/>
    <w:rsid w:val="786A065C"/>
    <w:rsid w:val="78704DF0"/>
    <w:rsid w:val="788F3C1F"/>
    <w:rsid w:val="78B35B5F"/>
    <w:rsid w:val="78B90C9C"/>
    <w:rsid w:val="78C15F64"/>
    <w:rsid w:val="78CE0BEB"/>
    <w:rsid w:val="78D322D8"/>
    <w:rsid w:val="78EC0CB4"/>
    <w:rsid w:val="790740FD"/>
    <w:rsid w:val="79294073"/>
    <w:rsid w:val="792C3F7A"/>
    <w:rsid w:val="792C5912"/>
    <w:rsid w:val="792F0DD0"/>
    <w:rsid w:val="793F73F3"/>
    <w:rsid w:val="795C2A94"/>
    <w:rsid w:val="797C4DD7"/>
    <w:rsid w:val="799D05BD"/>
    <w:rsid w:val="79A260E7"/>
    <w:rsid w:val="79C3347E"/>
    <w:rsid w:val="79CD2C51"/>
    <w:rsid w:val="79ED50A1"/>
    <w:rsid w:val="79F226B7"/>
    <w:rsid w:val="79F931E1"/>
    <w:rsid w:val="79FC1788"/>
    <w:rsid w:val="7A027492"/>
    <w:rsid w:val="7A0348C4"/>
    <w:rsid w:val="7A1220CC"/>
    <w:rsid w:val="7A2F56B9"/>
    <w:rsid w:val="7A3C3932"/>
    <w:rsid w:val="7A3E58FC"/>
    <w:rsid w:val="7A575F57"/>
    <w:rsid w:val="7A5E5F9F"/>
    <w:rsid w:val="7A7B50B2"/>
    <w:rsid w:val="7A8772A3"/>
    <w:rsid w:val="7A911FEB"/>
    <w:rsid w:val="7AA15E8B"/>
    <w:rsid w:val="7AAD65DE"/>
    <w:rsid w:val="7AB11687"/>
    <w:rsid w:val="7AB931D5"/>
    <w:rsid w:val="7ACF6635"/>
    <w:rsid w:val="7ADB139D"/>
    <w:rsid w:val="7B1EE665"/>
    <w:rsid w:val="7B227565"/>
    <w:rsid w:val="7B2E5971"/>
    <w:rsid w:val="7B2F54B5"/>
    <w:rsid w:val="7B3D7962"/>
    <w:rsid w:val="7B5B24DE"/>
    <w:rsid w:val="7B66335D"/>
    <w:rsid w:val="7B694BFB"/>
    <w:rsid w:val="7B6B0973"/>
    <w:rsid w:val="7B7315D6"/>
    <w:rsid w:val="7B876E2F"/>
    <w:rsid w:val="7B9B0B2D"/>
    <w:rsid w:val="7BA47323"/>
    <w:rsid w:val="7BAB5214"/>
    <w:rsid w:val="7BAF03F7"/>
    <w:rsid w:val="7BBA0FB3"/>
    <w:rsid w:val="7BCB31C0"/>
    <w:rsid w:val="7BCE2CB0"/>
    <w:rsid w:val="7BD858DD"/>
    <w:rsid w:val="7BDA3403"/>
    <w:rsid w:val="7BDD38DF"/>
    <w:rsid w:val="7BEE5100"/>
    <w:rsid w:val="7BF1074D"/>
    <w:rsid w:val="7BF904A3"/>
    <w:rsid w:val="7BFB565B"/>
    <w:rsid w:val="7C180B2E"/>
    <w:rsid w:val="7C1F52BA"/>
    <w:rsid w:val="7C26131F"/>
    <w:rsid w:val="7C2720F2"/>
    <w:rsid w:val="7C35247C"/>
    <w:rsid w:val="7C43714C"/>
    <w:rsid w:val="7C5238E1"/>
    <w:rsid w:val="7C5A4544"/>
    <w:rsid w:val="7C63789C"/>
    <w:rsid w:val="7C9E08D4"/>
    <w:rsid w:val="7CA26617"/>
    <w:rsid w:val="7CB9570E"/>
    <w:rsid w:val="7CCD1A56"/>
    <w:rsid w:val="7CD267D0"/>
    <w:rsid w:val="7CD460A4"/>
    <w:rsid w:val="7CDC31AB"/>
    <w:rsid w:val="7CED7166"/>
    <w:rsid w:val="7D0C3A90"/>
    <w:rsid w:val="7D1D3EEF"/>
    <w:rsid w:val="7D3702E5"/>
    <w:rsid w:val="7D63567A"/>
    <w:rsid w:val="7D755AD9"/>
    <w:rsid w:val="7D880764"/>
    <w:rsid w:val="7D8B70AB"/>
    <w:rsid w:val="7DA22646"/>
    <w:rsid w:val="7DAE4B47"/>
    <w:rsid w:val="7DAE6C72"/>
    <w:rsid w:val="7DB61C4E"/>
    <w:rsid w:val="7DCE51E9"/>
    <w:rsid w:val="7DD81917"/>
    <w:rsid w:val="7DD86068"/>
    <w:rsid w:val="7DDC1500"/>
    <w:rsid w:val="7DDE4768"/>
    <w:rsid w:val="7DF06F0E"/>
    <w:rsid w:val="7DF54524"/>
    <w:rsid w:val="7DFF35F5"/>
    <w:rsid w:val="7E0F7ABB"/>
    <w:rsid w:val="7E3712E7"/>
    <w:rsid w:val="7E505BFE"/>
    <w:rsid w:val="7E53749D"/>
    <w:rsid w:val="7E696CC0"/>
    <w:rsid w:val="7E6B31AE"/>
    <w:rsid w:val="7E6E42D6"/>
    <w:rsid w:val="7E9A331D"/>
    <w:rsid w:val="7EA146AC"/>
    <w:rsid w:val="7EB50157"/>
    <w:rsid w:val="7EB60008"/>
    <w:rsid w:val="7EC42148"/>
    <w:rsid w:val="7ED20D09"/>
    <w:rsid w:val="7EDC30EB"/>
    <w:rsid w:val="7EEF2C4C"/>
    <w:rsid w:val="7EF8136D"/>
    <w:rsid w:val="7EFD0CAB"/>
    <w:rsid w:val="7F0215EE"/>
    <w:rsid w:val="7F0B6E76"/>
    <w:rsid w:val="7F0C421B"/>
    <w:rsid w:val="7F141322"/>
    <w:rsid w:val="7F1B620C"/>
    <w:rsid w:val="7F267F08"/>
    <w:rsid w:val="7F390D88"/>
    <w:rsid w:val="7F3FD8F5"/>
    <w:rsid w:val="7F4642E4"/>
    <w:rsid w:val="7F4F5EB6"/>
    <w:rsid w:val="7F4FF76D"/>
    <w:rsid w:val="7F565B5F"/>
    <w:rsid w:val="7F577294"/>
    <w:rsid w:val="7F7F4E8D"/>
    <w:rsid w:val="7F870019"/>
    <w:rsid w:val="7F89761A"/>
    <w:rsid w:val="7F961D37"/>
    <w:rsid w:val="7FB126CD"/>
    <w:rsid w:val="7FBB6308"/>
    <w:rsid w:val="7FC3027E"/>
    <w:rsid w:val="7FC44AF6"/>
    <w:rsid w:val="7FDB3BED"/>
    <w:rsid w:val="7FDD1714"/>
    <w:rsid w:val="7FDF723A"/>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41"/>
    <w:qFormat/>
    <w:uiPriority w:val="0"/>
    <w:pPr>
      <w:spacing w:after="120"/>
    </w:pPr>
  </w:style>
  <w:style w:type="paragraph" w:styleId="6">
    <w:name w:val="Plain Text"/>
    <w:basedOn w:val="1"/>
    <w:qFormat/>
    <w:uiPriority w:val="0"/>
    <w:rPr>
      <w:rFonts w:ascii="宋体" w:hAnsi="Courier New"/>
    </w:rPr>
  </w:style>
  <w:style w:type="paragraph" w:styleId="7">
    <w:name w:val="Balloon Text"/>
    <w:basedOn w:val="1"/>
    <w:link w:val="40"/>
    <w:qFormat/>
    <w:uiPriority w:val="0"/>
    <w:rPr>
      <w:sz w:val="18"/>
      <w:szCs w:val="18"/>
    </w:rPr>
  </w:style>
  <w:style w:type="paragraph" w:styleId="8">
    <w:name w:val="footer"/>
    <w:basedOn w:val="1"/>
    <w:link w:val="53"/>
    <w:qFormat/>
    <w:uiPriority w:val="99"/>
    <w:pPr>
      <w:tabs>
        <w:tab w:val="center" w:pos="4153"/>
        <w:tab w:val="right" w:pos="8306"/>
      </w:tabs>
      <w:snapToGrid w:val="0"/>
      <w:jc w:val="left"/>
    </w:pPr>
    <w:rPr>
      <w:sz w:val="18"/>
      <w:szCs w:val="20"/>
      <w:lang w:bidi="he-IL"/>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rPr>
      <w:rFonts w:eastAsia="黑体"/>
      <w:sz w:val="28"/>
    </w:rPr>
  </w:style>
  <w:style w:type="paragraph" w:styleId="11">
    <w:name w:val="index 1"/>
    <w:basedOn w:val="1"/>
    <w:next w:val="1"/>
    <w:semiHidden/>
    <w:qFormat/>
    <w:uiPriority w:val="0"/>
    <w:rPr>
      <w:rFonts w:eastAsia="仿宋_GB2312"/>
      <w:b/>
      <w:sz w:val="24"/>
      <w:szCs w:val="20"/>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rPr>
      <w:szCs w:val="20"/>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5"/>
    <w:link w:val="42"/>
    <w:unhideWhenUsed/>
    <w:qFormat/>
    <w:uiPriority w:val="99"/>
    <w:pPr>
      <w:spacing w:line="400" w:lineRule="atLeast"/>
      <w:ind w:firstLine="426"/>
    </w:pPr>
    <w:rPr>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color w:val="CC0000"/>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color w:val="008000"/>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paragraph" w:customStyle="1" w:styleId="32">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33">
    <w:name w:val="章标题"/>
    <w:basedOn w:val="1"/>
    <w:qFormat/>
    <w:uiPriority w:val="0"/>
    <w:pPr>
      <w:jc w:val="center"/>
    </w:pPr>
    <w:rPr>
      <w:rFonts w:ascii="宋体" w:hAnsi="宋体" w:eastAsia="黑体"/>
      <w:b/>
      <w:sz w:val="28"/>
      <w:szCs w:val="30"/>
    </w:rPr>
  </w:style>
  <w:style w:type="paragraph" w:customStyle="1" w:styleId="34">
    <w:name w:val="GW-正文"/>
    <w:basedOn w:val="1"/>
    <w:qFormat/>
    <w:uiPriority w:val="0"/>
    <w:pPr>
      <w:spacing w:line="360" w:lineRule="auto"/>
      <w:ind w:firstLine="200" w:firstLineChars="200"/>
      <w:contextualSpacing/>
    </w:pPr>
  </w:style>
  <w:style w:type="paragraph" w:customStyle="1" w:styleId="35">
    <w:name w:val="p0"/>
    <w:basedOn w:val="1"/>
    <w:qFormat/>
    <w:uiPriority w:val="0"/>
    <w:pPr>
      <w:widowControl/>
    </w:pPr>
    <w:rPr>
      <w:kern w:val="0"/>
      <w:szCs w:val="21"/>
    </w:rPr>
  </w:style>
  <w:style w:type="paragraph" w:customStyle="1" w:styleId="36">
    <w:name w:val="节标题"/>
    <w:basedOn w:val="1"/>
    <w:qFormat/>
    <w:uiPriority w:val="0"/>
    <w:pPr>
      <w:ind w:firstLine="1928" w:firstLineChars="800"/>
    </w:pPr>
    <w:rPr>
      <w:rFonts w:ascii="宋体" w:hAnsi="宋体" w:cs="Arial"/>
      <w:b/>
    </w:rPr>
  </w:style>
  <w:style w:type="paragraph" w:customStyle="1" w:styleId="37">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fontstyle01"/>
    <w:qFormat/>
    <w:uiPriority w:val="0"/>
    <w:rPr>
      <w:rFonts w:hint="eastAsia" w:ascii="宋体" w:hAnsi="宋体" w:eastAsia="宋体"/>
      <w:color w:val="000000"/>
      <w:sz w:val="24"/>
      <w:szCs w:val="24"/>
    </w:rPr>
  </w:style>
  <w:style w:type="character" w:customStyle="1" w:styleId="39">
    <w:name w:val="标题 2 Char"/>
    <w:link w:val="3"/>
    <w:qFormat/>
    <w:uiPriority w:val="0"/>
    <w:rPr>
      <w:rFonts w:ascii="Arial" w:hAnsi="Arial" w:eastAsia="黑体"/>
      <w:b/>
      <w:bCs/>
      <w:sz w:val="32"/>
      <w:szCs w:val="32"/>
    </w:rPr>
  </w:style>
  <w:style w:type="character" w:customStyle="1" w:styleId="40">
    <w:name w:val="批注框文本 Char"/>
    <w:basedOn w:val="18"/>
    <w:link w:val="7"/>
    <w:qFormat/>
    <w:uiPriority w:val="0"/>
    <w:rPr>
      <w:kern w:val="2"/>
      <w:sz w:val="18"/>
      <w:szCs w:val="18"/>
    </w:rPr>
  </w:style>
  <w:style w:type="character" w:customStyle="1" w:styleId="41">
    <w:name w:val="正文文本 Char"/>
    <w:basedOn w:val="18"/>
    <w:link w:val="5"/>
    <w:qFormat/>
    <w:uiPriority w:val="0"/>
    <w:rPr>
      <w:kern w:val="2"/>
      <w:sz w:val="21"/>
      <w:szCs w:val="24"/>
    </w:rPr>
  </w:style>
  <w:style w:type="character" w:customStyle="1" w:styleId="42">
    <w:name w:val="正文首行缩进 Char"/>
    <w:basedOn w:val="41"/>
    <w:link w:val="15"/>
    <w:qFormat/>
    <w:uiPriority w:val="99"/>
    <w:rPr>
      <w:kern w:val="2"/>
      <w:sz w:val="24"/>
      <w:szCs w:val="24"/>
    </w:rPr>
  </w:style>
  <w:style w:type="paragraph" w:customStyle="1" w:styleId="43">
    <w:name w:val="列出段落1"/>
    <w:basedOn w:val="1"/>
    <w:qFormat/>
    <w:uiPriority w:val="34"/>
    <w:pPr>
      <w:ind w:firstLine="420" w:firstLineChars="200"/>
    </w:pPr>
    <w:rPr>
      <w:rFonts w:ascii="Calibri" w:hAnsi="Calibri"/>
      <w:szCs w:val="22"/>
    </w:rPr>
  </w:style>
  <w:style w:type="character" w:customStyle="1" w:styleId="44">
    <w:name w:val="c-icon13"/>
    <w:basedOn w:val="18"/>
    <w:qFormat/>
    <w:uiPriority w:val="0"/>
  </w:style>
  <w:style w:type="character" w:customStyle="1" w:styleId="45">
    <w:name w:val="c-icon14"/>
    <w:basedOn w:val="18"/>
    <w:qFormat/>
    <w:uiPriority w:val="0"/>
  </w:style>
  <w:style w:type="character" w:customStyle="1" w:styleId="46">
    <w:name w:val="hover18"/>
    <w:basedOn w:val="18"/>
    <w:qFormat/>
    <w:uiPriority w:val="0"/>
  </w:style>
  <w:style w:type="character" w:customStyle="1" w:styleId="47">
    <w:name w:val="hover19"/>
    <w:basedOn w:val="18"/>
    <w:qFormat/>
    <w:uiPriority w:val="0"/>
    <w:rPr>
      <w:color w:val="315EFB"/>
    </w:rPr>
  </w:style>
  <w:style w:type="character" w:customStyle="1" w:styleId="48">
    <w:name w:val="c-icon28"/>
    <w:basedOn w:val="18"/>
    <w:qFormat/>
    <w:uiPriority w:val="0"/>
  </w:style>
  <w:style w:type="character" w:customStyle="1" w:styleId="49">
    <w:name w:val="c-icon26"/>
    <w:basedOn w:val="18"/>
    <w:qFormat/>
    <w:uiPriority w:val="0"/>
  </w:style>
  <w:style w:type="paragraph" w:customStyle="1" w:styleId="50">
    <w:name w:val="列出段落2"/>
    <w:basedOn w:val="1"/>
    <w:qFormat/>
    <w:uiPriority w:val="34"/>
    <w:pPr>
      <w:ind w:firstLine="420" w:firstLineChars="200"/>
    </w:pPr>
    <w:rPr>
      <w:kern w:val="0"/>
      <w:sz w:val="20"/>
      <w:szCs w:val="20"/>
    </w:rPr>
  </w:style>
  <w:style w:type="character" w:customStyle="1" w:styleId="51">
    <w:name w:val="font41"/>
    <w:basedOn w:val="18"/>
    <w:qFormat/>
    <w:uiPriority w:val="0"/>
    <w:rPr>
      <w:rFonts w:hint="default" w:ascii="等线" w:hAnsi="等线" w:eastAsia="等线" w:cs="等线"/>
      <w:color w:val="000000"/>
      <w:sz w:val="22"/>
      <w:szCs w:val="22"/>
      <w:u w:val="none"/>
    </w:rPr>
  </w:style>
  <w:style w:type="character" w:customStyle="1" w:styleId="52">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53">
    <w:name w:val="页脚 Char"/>
    <w:link w:val="8"/>
    <w:qFormat/>
    <w:uiPriority w:val="99"/>
    <w:rPr>
      <w:rFonts w:ascii="Times New Roman" w:hAnsi="Times New Roman"/>
      <w:kern w:val="2"/>
      <w:sz w:val="18"/>
      <w:lang w:bidi="he-IL"/>
    </w:rPr>
  </w:style>
  <w:style w:type="paragraph" w:customStyle="1" w:styleId="5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5">
    <w:name w:val="样式 标题 2 + 宋体 五号 行距: 单倍行距"/>
    <w:basedOn w:val="3"/>
    <w:qFormat/>
    <w:uiPriority w:val="0"/>
    <w:pPr>
      <w:spacing w:line="240" w:lineRule="auto"/>
    </w:pPr>
    <w:rPr>
      <w:rFonts w:ascii="宋体" w:hAnsi="宋体" w:eastAsia="宋体"/>
      <w:sz w:val="21"/>
    </w:rPr>
  </w:style>
  <w:style w:type="character" w:customStyle="1" w:styleId="56">
    <w:name w:val="标题 2 Char1"/>
    <w:link w:val="3"/>
    <w:qFormat/>
    <w:uiPriority w:val="0"/>
    <w:rPr>
      <w:rFonts w:ascii="Arial" w:hAnsi="Arial" w:eastAsia="黑体"/>
      <w:b/>
      <w:bCs/>
      <w:sz w:val="32"/>
      <w:szCs w:val="32"/>
    </w:rPr>
  </w:style>
  <w:style w:type="character" w:customStyle="1" w:styleId="57">
    <w:name w:val="hover5"/>
    <w:basedOn w:val="18"/>
    <w:qFormat/>
    <w:uiPriority w:val="0"/>
    <w:rPr>
      <w:u w:val="single"/>
    </w:rPr>
  </w:style>
  <w:style w:type="character" w:customStyle="1" w:styleId="58">
    <w:name w:val="first-child"/>
    <w:basedOn w:val="18"/>
    <w:qFormat/>
    <w:uiPriority w:val="0"/>
  </w:style>
  <w:style w:type="character" w:customStyle="1" w:styleId="59">
    <w:name w:val="layui-this"/>
    <w:basedOn w:val="18"/>
    <w:qFormat/>
    <w:uiPriority w:val="0"/>
    <w:rPr>
      <w:bdr w:val="single" w:color="EEEEEE" w:sz="6" w:space="0"/>
      <w:shd w:val="clear" w:fill="FFFFFF"/>
    </w:rPr>
  </w:style>
  <w:style w:type="paragraph" w:styleId="60">
    <w:name w:val="List Paragraph"/>
    <w:basedOn w:val="1"/>
    <w:qFormat/>
    <w:uiPriority w:val="1"/>
    <w:pPr>
      <w:ind w:left="741" w:hanging="602"/>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1206</Words>
  <Characters>1250</Characters>
  <Lines>130</Lines>
  <Paragraphs>36</Paragraphs>
  <TotalTime>12</TotalTime>
  <ScaleCrop>false</ScaleCrop>
  <LinksUpToDate>false</LinksUpToDate>
  <CharactersWithSpaces>1293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2025-12-02T06:34:00Z</cp:lastPrinted>
  <dcterms:modified xsi:type="dcterms:W3CDTF">2026-07-06T08:12:07Z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0F511E2BDBC34DCE9E81EBDA769FEE87_13</vt:lpwstr>
  </property>
  <property fmtid="{D5CDD505-2E9C-101B-9397-08002B2CF9AE}" pid="4" name="KSOTemplateDocerSaveRecord">
    <vt:lpwstr>eyJoZGlkIjoiYTJhYjRhNDQ0YmE0YmY2YjRlNWVlMjA5MGM1MDg3YjMiLCJ1c2VySWQiOiI0NzE1ODkwMDUifQ==</vt:lpwstr>
  </property>
</Properties>
</file>