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3244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90" w:lineRule="exact"/>
        <w:ind w:left="0" w:leftChars="0" w:firstLine="0" w:firstLineChars="0"/>
        <w:jc w:val="both"/>
        <w:textAlignment w:val="auto"/>
        <w:rPr>
          <w:rFonts w:hint="eastAsia" w:ascii="宋体" w:hAnsi="宋体" w:eastAsia="宋体" w:cs="Times New Roman"/>
          <w:b/>
          <w:bCs w:val="0"/>
          <w:color w:val="00000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/>
          <w:bCs w:val="0"/>
          <w:color w:val="000000"/>
          <w:kern w:val="2"/>
          <w:sz w:val="24"/>
          <w:szCs w:val="24"/>
          <w:highlight w:val="none"/>
          <w:lang w:val="en-US" w:eastAsia="zh-CN" w:bidi="ar-SA"/>
        </w:rPr>
        <w:t>（四）</w:t>
      </w:r>
      <w:bookmarkStart w:id="0" w:name="_GoBack"/>
      <w:r>
        <w:rPr>
          <w:rFonts w:hint="eastAsia" w:ascii="宋体" w:hAnsi="宋体" w:eastAsia="宋体" w:cs="Times New Roman"/>
          <w:b/>
          <w:bCs w:val="0"/>
          <w:color w:val="000000"/>
          <w:kern w:val="2"/>
          <w:sz w:val="24"/>
          <w:szCs w:val="24"/>
          <w:highlight w:val="none"/>
          <w:lang w:val="en-US" w:eastAsia="zh-CN" w:bidi="ar-SA"/>
        </w:rPr>
        <w:t>技术参数及要求</w:t>
      </w:r>
      <w:bookmarkEnd w:id="0"/>
    </w:p>
    <w:tbl>
      <w:tblPr>
        <w:tblStyle w:val="2"/>
        <w:tblW w:w="0" w:type="auto"/>
        <w:jc w:val="center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1579"/>
        <w:gridCol w:w="3604"/>
        <w:gridCol w:w="2059"/>
      </w:tblGrid>
      <w:tr w14:paraId="266465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  <w:jc w:val="center"/>
        </w:trPr>
        <w:tc>
          <w:tcPr>
            <w:tcW w:w="78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639954">
            <w:pPr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本项目参数拟设置情况</w:t>
            </w:r>
          </w:p>
        </w:tc>
      </w:tr>
      <w:tr w14:paraId="45DBF3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  <w:jc w:val="center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558DA1">
            <w:pPr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009D64">
            <w:pPr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名称</w:t>
            </w:r>
          </w:p>
        </w:tc>
        <w:tc>
          <w:tcPr>
            <w:tcW w:w="3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B7AB4A">
            <w:pPr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参数设置情况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6C3D41">
            <w:pPr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重要指标项</w:t>
            </w:r>
          </w:p>
        </w:tc>
      </w:tr>
      <w:tr w14:paraId="64A520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  <w:jc w:val="center"/>
        </w:trPr>
        <w:tc>
          <w:tcPr>
            <w:tcW w:w="651" w:type="dxa"/>
            <w:shd w:val="clear" w:color="auto" w:fill="FFFFFF"/>
            <w:vAlign w:val="center"/>
          </w:tcPr>
          <w:p w14:paraId="683273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79" w:type="dxa"/>
            <w:shd w:val="clear" w:color="auto" w:fill="FFFFFF"/>
            <w:vAlign w:val="center"/>
          </w:tcPr>
          <w:p w14:paraId="3C8346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治疗模式</w:t>
            </w:r>
          </w:p>
        </w:tc>
        <w:tc>
          <w:tcPr>
            <w:tcW w:w="3604" w:type="dxa"/>
            <w:shd w:val="clear" w:color="auto" w:fill="FFFFFF"/>
            <w:vAlign w:val="center"/>
          </w:tcPr>
          <w:p w14:paraId="2FBB8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适用于血液透析、单纯超滤、序贯透析等治疗模式。</w:t>
            </w:r>
          </w:p>
        </w:tc>
        <w:tc>
          <w:tcPr>
            <w:tcW w:w="2059" w:type="dxa"/>
            <w:shd w:val="clear" w:color="auto" w:fill="FFFFFF"/>
            <w:vAlign w:val="center"/>
          </w:tcPr>
          <w:p w14:paraId="79D5EF9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6EDC9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  <w:jc w:val="center"/>
        </w:trPr>
        <w:tc>
          <w:tcPr>
            <w:tcW w:w="651" w:type="dxa"/>
            <w:shd w:val="clear" w:color="auto" w:fill="FFFFFF"/>
            <w:vAlign w:val="center"/>
          </w:tcPr>
          <w:p w14:paraId="6EF34E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79" w:type="dxa"/>
            <w:shd w:val="clear" w:color="auto" w:fill="FFFFFF"/>
            <w:vAlign w:val="center"/>
          </w:tcPr>
          <w:p w14:paraId="72246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显示界面</w:t>
            </w:r>
          </w:p>
        </w:tc>
        <w:tc>
          <w:tcPr>
            <w:tcW w:w="3604" w:type="dxa"/>
            <w:shd w:val="clear" w:color="auto" w:fill="FFFFFF"/>
            <w:vAlign w:val="center"/>
          </w:tcPr>
          <w:p w14:paraId="0B13A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采用≥12 英寸液晶触摸屏，具有中英文等多种语言界面。</w:t>
            </w:r>
          </w:p>
        </w:tc>
        <w:tc>
          <w:tcPr>
            <w:tcW w:w="2059" w:type="dxa"/>
            <w:shd w:val="clear" w:color="auto" w:fill="FFFFFF"/>
            <w:vAlign w:val="center"/>
          </w:tcPr>
          <w:p w14:paraId="2D719B4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0FA24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  <w:jc w:val="center"/>
        </w:trPr>
        <w:tc>
          <w:tcPr>
            <w:tcW w:w="651" w:type="dxa"/>
            <w:shd w:val="clear" w:color="auto" w:fill="FFFFFF"/>
            <w:vAlign w:val="center"/>
          </w:tcPr>
          <w:p w14:paraId="509638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79" w:type="dxa"/>
            <w:shd w:val="clear" w:color="auto" w:fill="FFFFFF"/>
            <w:vAlign w:val="center"/>
          </w:tcPr>
          <w:p w14:paraId="3C4B96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容量平衡控制系统</w:t>
            </w:r>
          </w:p>
        </w:tc>
        <w:tc>
          <w:tcPr>
            <w:tcW w:w="3604" w:type="dxa"/>
            <w:shd w:val="clear" w:color="auto" w:fill="FFFFFF"/>
            <w:vAlign w:val="center"/>
          </w:tcPr>
          <w:p w14:paraId="51827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先进的容量平衡反馈控制系统，单个平衡腔容量≤120ml，超滤更精确。</w:t>
            </w:r>
          </w:p>
        </w:tc>
        <w:tc>
          <w:tcPr>
            <w:tcW w:w="2059" w:type="dxa"/>
            <w:shd w:val="clear" w:color="auto" w:fill="FFFFFF"/>
            <w:vAlign w:val="center"/>
          </w:tcPr>
          <w:p w14:paraId="6787D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</w:t>
            </w:r>
          </w:p>
        </w:tc>
      </w:tr>
      <w:tr w14:paraId="035836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  <w:jc w:val="center"/>
        </w:trPr>
        <w:tc>
          <w:tcPr>
            <w:tcW w:w="651" w:type="dxa"/>
            <w:shd w:val="clear" w:color="auto" w:fill="FFFFFF"/>
            <w:vAlign w:val="center"/>
          </w:tcPr>
          <w:p w14:paraId="20669B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79" w:type="dxa"/>
            <w:shd w:val="clear" w:color="auto" w:fill="FFFFFF"/>
            <w:vAlign w:val="center"/>
          </w:tcPr>
          <w:p w14:paraId="51CDC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个性化治疗</w:t>
            </w:r>
          </w:p>
        </w:tc>
        <w:tc>
          <w:tcPr>
            <w:tcW w:w="3604" w:type="dxa"/>
            <w:shd w:val="clear" w:color="auto" w:fill="FFFFFF"/>
            <w:vAlign w:val="center"/>
          </w:tcPr>
          <w:p w14:paraId="7F1A6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具有个性化透析治疗功能，提供多种预设及可自定义钠离子、超滤速率、碳酸氢盐、肝素流量、透析液流量、透析液温度。</w:t>
            </w:r>
          </w:p>
        </w:tc>
        <w:tc>
          <w:tcPr>
            <w:tcW w:w="2059" w:type="dxa"/>
            <w:shd w:val="clear" w:color="auto" w:fill="FFFFFF"/>
            <w:vAlign w:val="center"/>
          </w:tcPr>
          <w:p w14:paraId="5603584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F7524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  <w:jc w:val="center"/>
        </w:trPr>
        <w:tc>
          <w:tcPr>
            <w:tcW w:w="651" w:type="dxa"/>
            <w:shd w:val="clear" w:color="auto" w:fill="FFFFFF"/>
            <w:vAlign w:val="center"/>
          </w:tcPr>
          <w:p w14:paraId="51354C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79" w:type="dxa"/>
            <w:shd w:val="clear" w:color="auto" w:fill="FFFFFF"/>
            <w:vAlign w:val="center"/>
          </w:tcPr>
          <w:p w14:paraId="1CEFC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透析液配比</w:t>
            </w:r>
          </w:p>
        </w:tc>
        <w:tc>
          <w:tcPr>
            <w:tcW w:w="3604" w:type="dxa"/>
            <w:shd w:val="clear" w:color="auto" w:fill="FFFFFF"/>
            <w:vAlign w:val="center"/>
          </w:tcPr>
          <w:p w14:paraId="53130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预设多种标准透析液配制比例，亦可自设比例，适应市面上各种品牌的透析粉或浓缩液。</w:t>
            </w:r>
          </w:p>
        </w:tc>
        <w:tc>
          <w:tcPr>
            <w:tcW w:w="2059" w:type="dxa"/>
            <w:shd w:val="clear" w:color="auto" w:fill="FFFFFF"/>
            <w:vAlign w:val="center"/>
          </w:tcPr>
          <w:p w14:paraId="60CE362D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D75AB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  <w:jc w:val="center"/>
        </w:trPr>
        <w:tc>
          <w:tcPr>
            <w:tcW w:w="651" w:type="dxa"/>
            <w:shd w:val="clear" w:color="auto" w:fill="FFFFFF"/>
            <w:vAlign w:val="center"/>
          </w:tcPr>
          <w:p w14:paraId="048854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79" w:type="dxa"/>
            <w:shd w:val="clear" w:color="auto" w:fill="FFFFFF"/>
            <w:vAlign w:val="center"/>
          </w:tcPr>
          <w:p w14:paraId="6CEAD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透析模式切换</w:t>
            </w:r>
          </w:p>
        </w:tc>
        <w:tc>
          <w:tcPr>
            <w:tcW w:w="3604" w:type="dxa"/>
            <w:shd w:val="clear" w:color="auto" w:fill="FFFFFF"/>
            <w:vAlign w:val="center"/>
          </w:tcPr>
          <w:p w14:paraId="20E0C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方便的序贯透析（透析←→单纯超滤）、高低钠序贯透析。</w:t>
            </w:r>
          </w:p>
        </w:tc>
        <w:tc>
          <w:tcPr>
            <w:tcW w:w="2059" w:type="dxa"/>
            <w:shd w:val="clear" w:color="auto" w:fill="FFFFFF"/>
            <w:vAlign w:val="center"/>
          </w:tcPr>
          <w:p w14:paraId="1FA76FF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8557D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  <w:jc w:val="center"/>
        </w:trPr>
        <w:tc>
          <w:tcPr>
            <w:tcW w:w="651" w:type="dxa"/>
            <w:shd w:val="clear" w:color="auto" w:fill="FFFFFF"/>
            <w:vAlign w:val="center"/>
          </w:tcPr>
          <w:p w14:paraId="1E0FB3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79" w:type="dxa"/>
            <w:shd w:val="clear" w:color="auto" w:fill="FFFFFF"/>
            <w:vAlign w:val="center"/>
          </w:tcPr>
          <w:p w14:paraId="1A5B3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透析液配制控制</w:t>
            </w:r>
          </w:p>
        </w:tc>
        <w:tc>
          <w:tcPr>
            <w:tcW w:w="3604" w:type="dxa"/>
            <w:shd w:val="clear" w:color="auto" w:fill="FFFFFF"/>
            <w:vAlign w:val="center"/>
          </w:tcPr>
          <w:p w14:paraId="2040A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透析液配制反馈控制系统，透析液离子浓度更准确。</w:t>
            </w:r>
          </w:p>
        </w:tc>
        <w:tc>
          <w:tcPr>
            <w:tcW w:w="2059" w:type="dxa"/>
            <w:shd w:val="clear" w:color="auto" w:fill="FFFFFF"/>
            <w:vAlign w:val="center"/>
          </w:tcPr>
          <w:p w14:paraId="74E7B84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A0B33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  <w:jc w:val="center"/>
        </w:trPr>
        <w:tc>
          <w:tcPr>
            <w:tcW w:w="651" w:type="dxa"/>
            <w:shd w:val="clear" w:color="auto" w:fill="FFFFFF"/>
            <w:vAlign w:val="center"/>
          </w:tcPr>
          <w:p w14:paraId="34C8E1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79" w:type="dxa"/>
            <w:shd w:val="clear" w:color="auto" w:fill="FFFFFF"/>
            <w:vAlign w:val="center"/>
          </w:tcPr>
          <w:p w14:paraId="75E51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报警提示</w:t>
            </w:r>
          </w:p>
        </w:tc>
        <w:tc>
          <w:tcPr>
            <w:tcW w:w="3604" w:type="dxa"/>
            <w:shd w:val="clear" w:color="auto" w:fill="FFFFFF"/>
            <w:vAlign w:val="center"/>
          </w:tcPr>
          <w:p w14:paraId="3205C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醒目的红、黄、绿三级警示灯，配合多种音乐提示和报警，兼顾安全与人性化。</w:t>
            </w:r>
          </w:p>
        </w:tc>
        <w:tc>
          <w:tcPr>
            <w:tcW w:w="2059" w:type="dxa"/>
            <w:shd w:val="clear" w:color="auto" w:fill="FFFFFF"/>
            <w:vAlign w:val="center"/>
          </w:tcPr>
          <w:p w14:paraId="231690B8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8253B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  <w:jc w:val="center"/>
        </w:trPr>
        <w:tc>
          <w:tcPr>
            <w:tcW w:w="651" w:type="dxa"/>
            <w:shd w:val="clear" w:color="auto" w:fill="FFFFFF"/>
            <w:vAlign w:val="center"/>
          </w:tcPr>
          <w:p w14:paraId="56E9EB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79" w:type="dxa"/>
            <w:shd w:val="clear" w:color="auto" w:fill="FFFFFF"/>
            <w:vAlign w:val="center"/>
          </w:tcPr>
          <w:p w14:paraId="41D558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后备电源</w:t>
            </w:r>
          </w:p>
        </w:tc>
        <w:tc>
          <w:tcPr>
            <w:tcW w:w="3604" w:type="dxa"/>
            <w:shd w:val="clear" w:color="auto" w:fill="FFFFFF"/>
            <w:vAlign w:val="center"/>
          </w:tcPr>
          <w:p w14:paraId="3318B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内置后备电源，停电后可维持血液回路工作 30 分钟以上。</w:t>
            </w:r>
          </w:p>
        </w:tc>
        <w:tc>
          <w:tcPr>
            <w:tcW w:w="2059" w:type="dxa"/>
            <w:shd w:val="clear" w:color="auto" w:fill="FFFFFF"/>
            <w:vAlign w:val="center"/>
          </w:tcPr>
          <w:p w14:paraId="7514129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2E244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  <w:jc w:val="center"/>
        </w:trPr>
        <w:tc>
          <w:tcPr>
            <w:tcW w:w="651" w:type="dxa"/>
            <w:shd w:val="clear" w:color="auto" w:fill="FFFFFF"/>
            <w:vAlign w:val="center"/>
          </w:tcPr>
          <w:p w14:paraId="208806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79" w:type="dxa"/>
            <w:shd w:val="clear" w:color="auto" w:fill="FFFFFF"/>
            <w:vAlign w:val="center"/>
          </w:tcPr>
          <w:p w14:paraId="6C044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肝素泵</w:t>
            </w:r>
          </w:p>
        </w:tc>
        <w:tc>
          <w:tcPr>
            <w:tcW w:w="3604" w:type="dxa"/>
            <w:shd w:val="clear" w:color="auto" w:fill="FFFFFF"/>
            <w:vAlign w:val="center"/>
          </w:tcPr>
          <w:p w14:paraId="7A1FE0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可使用 20mL、30mL 注射器，自动检测注射器型号，完善的功能自检和报警系统，支持肝素曲线。</w:t>
            </w:r>
          </w:p>
        </w:tc>
        <w:tc>
          <w:tcPr>
            <w:tcW w:w="2059" w:type="dxa"/>
            <w:shd w:val="clear" w:color="auto" w:fill="FFFFFF"/>
            <w:vAlign w:val="center"/>
          </w:tcPr>
          <w:p w14:paraId="10B5CD6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CD027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  <w:jc w:val="center"/>
        </w:trPr>
        <w:tc>
          <w:tcPr>
            <w:tcW w:w="651" w:type="dxa"/>
            <w:shd w:val="clear" w:color="auto" w:fill="FFFFFF"/>
            <w:vAlign w:val="center"/>
          </w:tcPr>
          <w:p w14:paraId="7CA25F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79" w:type="dxa"/>
            <w:shd w:val="clear" w:color="auto" w:fill="FFFFFF"/>
            <w:vAlign w:val="center"/>
          </w:tcPr>
          <w:p w14:paraId="48F7A5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A、B 液放置平台</w:t>
            </w:r>
          </w:p>
        </w:tc>
        <w:tc>
          <w:tcPr>
            <w:tcW w:w="3604" w:type="dxa"/>
            <w:shd w:val="clear" w:color="auto" w:fill="FFFFFF"/>
            <w:vAlign w:val="center"/>
          </w:tcPr>
          <w:p w14:paraId="4B917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设备配置一体化 A、B 液放置平台。</w:t>
            </w:r>
          </w:p>
        </w:tc>
        <w:tc>
          <w:tcPr>
            <w:tcW w:w="2059" w:type="dxa"/>
            <w:shd w:val="clear" w:color="auto" w:fill="FFFFFF"/>
            <w:vAlign w:val="center"/>
          </w:tcPr>
          <w:p w14:paraId="5ADE6E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</w:t>
            </w:r>
          </w:p>
        </w:tc>
      </w:tr>
      <w:tr w14:paraId="6AE3CA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  <w:jc w:val="center"/>
        </w:trPr>
        <w:tc>
          <w:tcPr>
            <w:tcW w:w="651" w:type="dxa"/>
            <w:shd w:val="clear" w:color="auto" w:fill="FFFFFF"/>
            <w:vAlign w:val="center"/>
          </w:tcPr>
          <w:p w14:paraId="1E72CB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79" w:type="dxa"/>
            <w:shd w:val="clear" w:color="auto" w:fill="FFFFFF"/>
            <w:vAlign w:val="center"/>
          </w:tcPr>
          <w:p w14:paraId="63C87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耗材通用性</w:t>
            </w:r>
          </w:p>
        </w:tc>
        <w:tc>
          <w:tcPr>
            <w:tcW w:w="3604" w:type="dxa"/>
            <w:shd w:val="clear" w:color="auto" w:fill="FFFFFF"/>
            <w:vAlign w:val="center"/>
          </w:tcPr>
          <w:p w14:paraId="28BA7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设备所用耗材全部为通用耗材。</w:t>
            </w:r>
          </w:p>
        </w:tc>
        <w:tc>
          <w:tcPr>
            <w:tcW w:w="2059" w:type="dxa"/>
            <w:shd w:val="clear" w:color="auto" w:fill="FFFFFF"/>
            <w:vAlign w:val="center"/>
          </w:tcPr>
          <w:p w14:paraId="078B08B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A8734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  <w:jc w:val="center"/>
        </w:trPr>
        <w:tc>
          <w:tcPr>
            <w:tcW w:w="651" w:type="dxa"/>
            <w:shd w:val="clear" w:color="auto" w:fill="FFFFFF"/>
            <w:vAlign w:val="center"/>
          </w:tcPr>
          <w:p w14:paraId="45B117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579" w:type="dxa"/>
            <w:shd w:val="clear" w:color="auto" w:fill="FFFFFF"/>
            <w:vAlign w:val="center"/>
          </w:tcPr>
          <w:p w14:paraId="741F1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动脉压监测</w:t>
            </w:r>
          </w:p>
        </w:tc>
        <w:tc>
          <w:tcPr>
            <w:tcW w:w="3604" w:type="dxa"/>
            <w:shd w:val="clear" w:color="auto" w:fill="FFFFFF"/>
            <w:vAlign w:val="center"/>
          </w:tcPr>
          <w:p w14:paraId="59B71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动脉压监测: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noBreakHyphen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500mmHg～＋500mmHg，精度:±10mmHg。</w:t>
            </w:r>
          </w:p>
        </w:tc>
        <w:tc>
          <w:tcPr>
            <w:tcW w:w="2059" w:type="dxa"/>
            <w:shd w:val="clear" w:color="auto" w:fill="FFFFFF"/>
            <w:vAlign w:val="center"/>
          </w:tcPr>
          <w:p w14:paraId="69F440B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855F9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  <w:jc w:val="center"/>
        </w:trPr>
        <w:tc>
          <w:tcPr>
            <w:tcW w:w="651" w:type="dxa"/>
            <w:shd w:val="clear" w:color="auto" w:fill="FFFFFF"/>
            <w:vAlign w:val="center"/>
          </w:tcPr>
          <w:p w14:paraId="273526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79" w:type="dxa"/>
            <w:shd w:val="clear" w:color="auto" w:fill="FFFFFF"/>
            <w:vAlign w:val="center"/>
          </w:tcPr>
          <w:p w14:paraId="4ACA7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静脉压监测</w:t>
            </w:r>
          </w:p>
        </w:tc>
        <w:tc>
          <w:tcPr>
            <w:tcW w:w="3604" w:type="dxa"/>
            <w:shd w:val="clear" w:color="auto" w:fill="FFFFFF"/>
            <w:vAlign w:val="center"/>
          </w:tcPr>
          <w:p w14:paraId="265D8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静脉压监测: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noBreakHyphen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600mmHg～＋600mmHg，精度:±10mmHg。</w:t>
            </w:r>
          </w:p>
        </w:tc>
        <w:tc>
          <w:tcPr>
            <w:tcW w:w="2059" w:type="dxa"/>
            <w:shd w:val="clear" w:color="auto" w:fill="FFFFFF"/>
            <w:vAlign w:val="center"/>
          </w:tcPr>
          <w:p w14:paraId="2B3A1E7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FEB11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  <w:jc w:val="center"/>
        </w:trPr>
        <w:tc>
          <w:tcPr>
            <w:tcW w:w="651" w:type="dxa"/>
            <w:shd w:val="clear" w:color="auto" w:fill="FFFFFF"/>
            <w:vAlign w:val="center"/>
          </w:tcPr>
          <w:p w14:paraId="27BC53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579" w:type="dxa"/>
            <w:shd w:val="clear" w:color="auto" w:fill="FFFFFF"/>
            <w:vAlign w:val="center"/>
          </w:tcPr>
          <w:p w14:paraId="2EFE4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跨膜压监测</w:t>
            </w:r>
          </w:p>
        </w:tc>
        <w:tc>
          <w:tcPr>
            <w:tcW w:w="3604" w:type="dxa"/>
            <w:shd w:val="clear" w:color="auto" w:fill="FFFFFF"/>
            <w:vAlign w:val="center"/>
          </w:tcPr>
          <w:p w14:paraId="05B7B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跨膜压监测: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noBreakHyphen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600mmHg～＋600mmHg，精度:±10mmHg。</w:t>
            </w:r>
          </w:p>
        </w:tc>
        <w:tc>
          <w:tcPr>
            <w:tcW w:w="2059" w:type="dxa"/>
            <w:shd w:val="clear" w:color="auto" w:fill="FFFFFF"/>
            <w:vAlign w:val="center"/>
          </w:tcPr>
          <w:p w14:paraId="4E152B9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92C79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  <w:jc w:val="center"/>
        </w:trPr>
        <w:tc>
          <w:tcPr>
            <w:tcW w:w="651" w:type="dxa"/>
            <w:shd w:val="clear" w:color="auto" w:fill="FFFFFF"/>
            <w:vAlign w:val="center"/>
          </w:tcPr>
          <w:p w14:paraId="4A7663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579" w:type="dxa"/>
            <w:shd w:val="clear" w:color="auto" w:fill="FFFFFF"/>
            <w:vAlign w:val="center"/>
          </w:tcPr>
          <w:p w14:paraId="43AA8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透析液流量</w:t>
            </w:r>
          </w:p>
        </w:tc>
        <w:tc>
          <w:tcPr>
            <w:tcW w:w="3604" w:type="dxa"/>
            <w:shd w:val="clear" w:color="auto" w:fill="FFFFFF"/>
            <w:vAlign w:val="center"/>
          </w:tcPr>
          <w:p w14:paraId="45F95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透析液流量：0，300mL/min～800mL/min。</w:t>
            </w:r>
          </w:p>
        </w:tc>
        <w:tc>
          <w:tcPr>
            <w:tcW w:w="2059" w:type="dxa"/>
            <w:shd w:val="clear" w:color="auto" w:fill="FFFFFF"/>
            <w:vAlign w:val="center"/>
          </w:tcPr>
          <w:p w14:paraId="08C7811B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F8E4A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  <w:jc w:val="center"/>
        </w:trPr>
        <w:tc>
          <w:tcPr>
            <w:tcW w:w="651" w:type="dxa"/>
            <w:shd w:val="clear" w:color="auto" w:fill="FFFFFF"/>
            <w:vAlign w:val="center"/>
          </w:tcPr>
          <w:p w14:paraId="31293E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579" w:type="dxa"/>
            <w:shd w:val="clear" w:color="auto" w:fill="FFFFFF"/>
            <w:vAlign w:val="center"/>
          </w:tcPr>
          <w:p w14:paraId="71F44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透析液温度</w:t>
            </w:r>
          </w:p>
        </w:tc>
        <w:tc>
          <w:tcPr>
            <w:tcW w:w="3604" w:type="dxa"/>
            <w:shd w:val="clear" w:color="auto" w:fill="FFFFFF"/>
            <w:vAlign w:val="center"/>
          </w:tcPr>
          <w:p w14:paraId="0C2A82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透析液温度范围：33℃～40℃，精度 ±0.5℃。</w:t>
            </w:r>
          </w:p>
        </w:tc>
        <w:tc>
          <w:tcPr>
            <w:tcW w:w="2059" w:type="dxa"/>
            <w:shd w:val="clear" w:color="auto" w:fill="FFFFFF"/>
            <w:vAlign w:val="center"/>
          </w:tcPr>
          <w:p w14:paraId="0259C34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C6185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  <w:jc w:val="center"/>
        </w:trPr>
        <w:tc>
          <w:tcPr>
            <w:tcW w:w="651" w:type="dxa"/>
            <w:shd w:val="clear" w:color="auto" w:fill="FFFFFF"/>
            <w:vAlign w:val="center"/>
          </w:tcPr>
          <w:p w14:paraId="6988E5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579" w:type="dxa"/>
            <w:shd w:val="clear" w:color="auto" w:fill="FFFFFF"/>
            <w:vAlign w:val="center"/>
          </w:tcPr>
          <w:p w14:paraId="2CEB0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透析液电导率</w:t>
            </w:r>
          </w:p>
        </w:tc>
        <w:tc>
          <w:tcPr>
            <w:tcW w:w="3604" w:type="dxa"/>
            <w:shd w:val="clear" w:color="auto" w:fill="FFFFFF"/>
            <w:vAlign w:val="center"/>
          </w:tcPr>
          <w:p w14:paraId="0EF15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透析液电导率: 12mS/cm～18mS/cm，精度: ±0.1 mS/cm。</w:t>
            </w:r>
          </w:p>
        </w:tc>
        <w:tc>
          <w:tcPr>
            <w:tcW w:w="2059" w:type="dxa"/>
            <w:shd w:val="clear" w:color="auto" w:fill="FFFFFF"/>
            <w:vAlign w:val="center"/>
          </w:tcPr>
          <w:p w14:paraId="0F93BB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</w:t>
            </w:r>
          </w:p>
        </w:tc>
      </w:tr>
      <w:tr w14:paraId="72F1BA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  <w:jc w:val="center"/>
        </w:trPr>
        <w:tc>
          <w:tcPr>
            <w:tcW w:w="651" w:type="dxa"/>
            <w:shd w:val="clear" w:color="auto" w:fill="FFFFFF"/>
            <w:vAlign w:val="center"/>
          </w:tcPr>
          <w:p w14:paraId="1A8918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579" w:type="dxa"/>
            <w:shd w:val="clear" w:color="auto" w:fill="FFFFFF"/>
            <w:vAlign w:val="center"/>
          </w:tcPr>
          <w:p w14:paraId="3CE11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血流量</w:t>
            </w:r>
          </w:p>
        </w:tc>
        <w:tc>
          <w:tcPr>
            <w:tcW w:w="3604" w:type="dxa"/>
            <w:shd w:val="clear" w:color="auto" w:fill="FFFFFF"/>
            <w:vAlign w:val="center"/>
          </w:tcPr>
          <w:p w14:paraId="51AFA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血流量：0，15～600mL/min。</w:t>
            </w:r>
          </w:p>
        </w:tc>
        <w:tc>
          <w:tcPr>
            <w:tcW w:w="2059" w:type="dxa"/>
            <w:shd w:val="clear" w:color="auto" w:fill="FFFFFF"/>
            <w:vAlign w:val="center"/>
          </w:tcPr>
          <w:p w14:paraId="19D965A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BBAB9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  <w:jc w:val="center"/>
        </w:trPr>
        <w:tc>
          <w:tcPr>
            <w:tcW w:w="651" w:type="dxa"/>
            <w:shd w:val="clear" w:color="auto" w:fill="FFFFFF"/>
            <w:vAlign w:val="center"/>
          </w:tcPr>
          <w:p w14:paraId="7116C6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579" w:type="dxa"/>
            <w:shd w:val="clear" w:color="auto" w:fill="FFFFFF"/>
            <w:vAlign w:val="center"/>
          </w:tcPr>
          <w:p w14:paraId="549D9F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超滤控制</w:t>
            </w:r>
          </w:p>
        </w:tc>
        <w:tc>
          <w:tcPr>
            <w:tcW w:w="3604" w:type="dxa"/>
            <w:shd w:val="clear" w:color="auto" w:fill="FFFFFF"/>
            <w:vAlign w:val="center"/>
          </w:tcPr>
          <w:p w14:paraId="7509A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超滤率：0～4000mL/h。</w:t>
            </w:r>
          </w:p>
        </w:tc>
        <w:tc>
          <w:tcPr>
            <w:tcW w:w="2059" w:type="dxa"/>
            <w:shd w:val="clear" w:color="auto" w:fill="FFFFFF"/>
            <w:vAlign w:val="center"/>
          </w:tcPr>
          <w:p w14:paraId="42C06D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</w:t>
            </w:r>
          </w:p>
        </w:tc>
      </w:tr>
      <w:tr w14:paraId="52792A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  <w:jc w:val="center"/>
        </w:trPr>
        <w:tc>
          <w:tcPr>
            <w:tcW w:w="651" w:type="dxa"/>
            <w:shd w:val="clear" w:color="auto" w:fill="FFFFFF"/>
            <w:vAlign w:val="center"/>
          </w:tcPr>
          <w:p w14:paraId="16A6F6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579" w:type="dxa"/>
            <w:shd w:val="clear" w:color="auto" w:fill="FFFFFF"/>
            <w:vAlign w:val="center"/>
          </w:tcPr>
          <w:p w14:paraId="198DA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肝素泵注入流量</w:t>
            </w:r>
          </w:p>
        </w:tc>
        <w:tc>
          <w:tcPr>
            <w:tcW w:w="3604" w:type="dxa"/>
            <w:shd w:val="clear" w:color="auto" w:fill="FFFFFF"/>
            <w:vAlign w:val="center"/>
          </w:tcPr>
          <w:p w14:paraId="5544E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肝素泵注入流量：0～10ml/h。</w:t>
            </w:r>
          </w:p>
        </w:tc>
        <w:tc>
          <w:tcPr>
            <w:tcW w:w="2059" w:type="dxa"/>
            <w:shd w:val="clear" w:color="auto" w:fill="FFFFFF"/>
            <w:vAlign w:val="center"/>
          </w:tcPr>
          <w:p w14:paraId="224E413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8B140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  <w:jc w:val="center"/>
        </w:trPr>
        <w:tc>
          <w:tcPr>
            <w:tcW w:w="651" w:type="dxa"/>
            <w:shd w:val="clear" w:color="auto" w:fill="FFFFFF"/>
            <w:vAlign w:val="center"/>
          </w:tcPr>
          <w:p w14:paraId="379BFD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579" w:type="dxa"/>
            <w:shd w:val="clear" w:color="auto" w:fill="FFFFFF"/>
            <w:vAlign w:val="center"/>
          </w:tcPr>
          <w:p w14:paraId="333B0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气泡检测</w:t>
            </w:r>
          </w:p>
        </w:tc>
        <w:tc>
          <w:tcPr>
            <w:tcW w:w="3604" w:type="dxa"/>
            <w:shd w:val="clear" w:color="auto" w:fill="FFFFFF"/>
            <w:vAlign w:val="center"/>
          </w:tcPr>
          <w:p w14:paraId="509BF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气泡检测器：可监测＞0.02ml 的气泡，可监测累积气泡。</w:t>
            </w:r>
          </w:p>
        </w:tc>
        <w:tc>
          <w:tcPr>
            <w:tcW w:w="2059" w:type="dxa"/>
            <w:shd w:val="clear" w:color="auto" w:fill="FFFFFF"/>
            <w:vAlign w:val="center"/>
          </w:tcPr>
          <w:p w14:paraId="3E05726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CEAC7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  <w:jc w:val="center"/>
        </w:trPr>
        <w:tc>
          <w:tcPr>
            <w:tcW w:w="651" w:type="dxa"/>
            <w:shd w:val="clear" w:color="auto" w:fill="FFFFFF"/>
            <w:vAlign w:val="center"/>
          </w:tcPr>
          <w:p w14:paraId="18984B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579" w:type="dxa"/>
            <w:shd w:val="clear" w:color="auto" w:fill="FFFFFF"/>
            <w:vAlign w:val="center"/>
          </w:tcPr>
          <w:p w14:paraId="40EF4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漏血监测</w:t>
            </w:r>
          </w:p>
        </w:tc>
        <w:tc>
          <w:tcPr>
            <w:tcW w:w="3604" w:type="dxa"/>
            <w:shd w:val="clear" w:color="auto" w:fill="FFFFFF"/>
            <w:vAlign w:val="center"/>
          </w:tcPr>
          <w:p w14:paraId="4BFBC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漏血监测：可监测≤0.35mL/min 的漏血 (HCT32%)。</w:t>
            </w:r>
          </w:p>
        </w:tc>
        <w:tc>
          <w:tcPr>
            <w:tcW w:w="2059" w:type="dxa"/>
            <w:shd w:val="clear" w:color="auto" w:fill="FFFFFF"/>
            <w:vAlign w:val="center"/>
          </w:tcPr>
          <w:p w14:paraId="106C036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0FD2E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  <w:jc w:val="center"/>
        </w:trPr>
        <w:tc>
          <w:tcPr>
            <w:tcW w:w="651" w:type="dxa"/>
            <w:shd w:val="clear" w:color="auto" w:fill="FFFFFF"/>
            <w:vAlign w:val="center"/>
          </w:tcPr>
          <w:p w14:paraId="2F5EBA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579" w:type="dxa"/>
            <w:shd w:val="clear" w:color="auto" w:fill="FFFFFF"/>
            <w:vAlign w:val="center"/>
          </w:tcPr>
          <w:p w14:paraId="33DD83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消毒功能</w:t>
            </w:r>
          </w:p>
        </w:tc>
        <w:tc>
          <w:tcPr>
            <w:tcW w:w="3604" w:type="dxa"/>
            <w:shd w:val="clear" w:color="auto" w:fill="FFFFFF"/>
            <w:vAlign w:val="center"/>
          </w:tcPr>
          <w:p w14:paraId="4B203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消毒功能：具有化学剂消毒和热消毒两种，热消毒最高温度大于 93℃。</w:t>
            </w:r>
          </w:p>
        </w:tc>
        <w:tc>
          <w:tcPr>
            <w:tcW w:w="2059" w:type="dxa"/>
            <w:shd w:val="clear" w:color="auto" w:fill="FFFFFF"/>
            <w:vAlign w:val="center"/>
          </w:tcPr>
          <w:p w14:paraId="700C296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161CB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  <w:jc w:val="center"/>
        </w:trPr>
        <w:tc>
          <w:tcPr>
            <w:tcW w:w="651" w:type="dxa"/>
            <w:shd w:val="clear" w:color="auto" w:fill="FFFFFF"/>
            <w:vAlign w:val="center"/>
          </w:tcPr>
          <w:p w14:paraId="52F039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579" w:type="dxa"/>
            <w:shd w:val="clear" w:color="auto" w:fill="FFFFFF"/>
            <w:vAlign w:val="center"/>
          </w:tcPr>
          <w:p w14:paraId="7D249E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供水条件</w:t>
            </w:r>
          </w:p>
        </w:tc>
        <w:tc>
          <w:tcPr>
            <w:tcW w:w="3604" w:type="dxa"/>
            <w:shd w:val="clear" w:color="auto" w:fill="FFFFFF"/>
            <w:vAlign w:val="center"/>
          </w:tcPr>
          <w:p w14:paraId="653043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供水条件温度：进水压 1～6.0bar，进水温度 5～30℃。</w:t>
            </w:r>
          </w:p>
        </w:tc>
        <w:tc>
          <w:tcPr>
            <w:tcW w:w="2059" w:type="dxa"/>
            <w:shd w:val="clear" w:color="auto" w:fill="FFFFFF"/>
            <w:vAlign w:val="center"/>
          </w:tcPr>
          <w:p w14:paraId="370DFB3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577F5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  <w:jc w:val="center"/>
        </w:trPr>
        <w:tc>
          <w:tcPr>
            <w:tcW w:w="651" w:type="dxa"/>
            <w:shd w:val="clear" w:color="auto" w:fill="FFFFFF"/>
            <w:vAlign w:val="center"/>
          </w:tcPr>
          <w:p w14:paraId="1017DC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579" w:type="dxa"/>
            <w:shd w:val="clear" w:color="auto" w:fill="FFFFFF"/>
            <w:vAlign w:val="center"/>
          </w:tcPr>
          <w:p w14:paraId="0FD6F6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质保及配套</w:t>
            </w:r>
          </w:p>
        </w:tc>
        <w:tc>
          <w:tcPr>
            <w:tcW w:w="3604" w:type="dxa"/>
            <w:shd w:val="clear" w:color="auto" w:fill="FFFFFF"/>
            <w:vAlign w:val="center"/>
          </w:tcPr>
          <w:p w14:paraId="53D1E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整机质保三年，提供技术培训，提供一次性耗材配件清单及报价。</w:t>
            </w:r>
          </w:p>
        </w:tc>
        <w:tc>
          <w:tcPr>
            <w:tcW w:w="2059" w:type="dxa"/>
            <w:shd w:val="clear" w:color="auto" w:fill="FFFFFF"/>
            <w:vAlign w:val="center"/>
          </w:tcPr>
          <w:p w14:paraId="32EC514D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DD11A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  <w:jc w:val="center"/>
        </w:trPr>
        <w:tc>
          <w:tcPr>
            <w:tcW w:w="651" w:type="dxa"/>
            <w:shd w:val="clear" w:color="auto" w:fill="FFFFFF"/>
            <w:vAlign w:val="center"/>
          </w:tcPr>
          <w:p w14:paraId="69F15A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579" w:type="dxa"/>
            <w:shd w:val="clear" w:color="auto" w:fill="FFFFFF"/>
            <w:vAlign w:val="center"/>
          </w:tcPr>
          <w:p w14:paraId="58811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透析监测</w:t>
            </w:r>
          </w:p>
        </w:tc>
        <w:tc>
          <w:tcPr>
            <w:tcW w:w="3604" w:type="dxa"/>
            <w:shd w:val="clear" w:color="auto" w:fill="FFFFFF"/>
            <w:vAlign w:val="center"/>
          </w:tcPr>
          <w:p w14:paraId="6DA5DC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标配在线清除率监测、在线</w:t>
            </w:r>
          </w:p>
          <w:p w14:paraId="66C98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血压监测、在线血温监测、</w:t>
            </w:r>
          </w:p>
          <w:p w14:paraId="10795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在线血容监测功能</w:t>
            </w:r>
          </w:p>
        </w:tc>
        <w:tc>
          <w:tcPr>
            <w:tcW w:w="2059" w:type="dxa"/>
            <w:shd w:val="clear" w:color="auto" w:fill="FFFFFF"/>
            <w:vAlign w:val="center"/>
          </w:tcPr>
          <w:p w14:paraId="26B9F16F">
            <w:pPr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  <w:t>★</w:t>
            </w:r>
          </w:p>
        </w:tc>
      </w:tr>
    </w:tbl>
    <w:p w14:paraId="46DA048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8B008F"/>
    <w:rsid w:val="4E8B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2026-09-15T03:01:00Z</dcterms:created>
  <dc:creator>同方-胡旷</dc:creator>
  <cp:lastModifiedBy>同方-胡旷</cp:lastModifiedBy>
  <dcterms:modified xsi:type="dcterms:W3CDTF">2026-09-15T03:02:17Z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CA67DFEF11F1464ABEDA44CEB9693EB0_11</vt:lpwstr>
  </property>
  <property fmtid="{D5CDD505-2E9C-101B-9397-08002B2CF9AE}" pid="4" name="KSOTemplateDocerSaveRecord">
    <vt:lpwstr>eyJoZGlkIjoiYzFhZGY0ZTViYWQyN2I0ZGJhNDk0OThkMjNkNmQ2MDYiLCJ1c2VySWQiOiI0MTYzNTM2OTIifQ==</vt:lpwstr>
  </property>
</Properties>
</file>